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1663A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1663A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D33A46">
            <w:pPr>
              <w:pStyle w:val="xDokTypNr"/>
            </w:pPr>
            <w:r>
              <w:t xml:space="preserve">BETÄNKANDE nr </w:t>
            </w:r>
            <w:r w:rsidR="00D33A46">
              <w:t>12</w:t>
            </w:r>
            <w:r>
              <w:t>/20</w:t>
            </w:r>
            <w:r w:rsidR="00723B93">
              <w:t>1</w:t>
            </w:r>
            <w:r w:rsidR="00105402">
              <w:t>8</w:t>
            </w:r>
            <w:r w:rsidR="0015337C">
              <w:t>-20</w:t>
            </w:r>
            <w:r w:rsidR="009F7CE2">
              <w:t>1</w:t>
            </w:r>
            <w:r w:rsidR="00105402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105402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7D626E">
            <w:pPr>
              <w:pStyle w:val="xDatum1"/>
            </w:pPr>
            <w:r>
              <w:t>20</w:t>
            </w:r>
            <w:r w:rsidR="00B32E91">
              <w:t>1</w:t>
            </w:r>
            <w:r w:rsidR="00E14127">
              <w:t>9</w:t>
            </w:r>
            <w:r w:rsidR="00105402">
              <w:t>-</w:t>
            </w:r>
            <w:r w:rsidR="00E14127">
              <w:t>0</w:t>
            </w:r>
            <w:r w:rsidR="00105402">
              <w:t>1-</w:t>
            </w:r>
            <w:r w:rsidR="007D626E">
              <w:t>30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105402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105402">
      <w:pPr>
        <w:pStyle w:val="ArendeRubrik"/>
      </w:pPr>
      <w:bookmarkStart w:id="1" w:name="_Hlk530129834"/>
      <w:r>
        <w:t>Höjning av inkomstgränsen för arbets- och pensionsinkomstavdraget</w:t>
      </w:r>
      <w:bookmarkEnd w:id="1"/>
    </w:p>
    <w:p w:rsidR="002401D0" w:rsidRDefault="003D37C9">
      <w:pPr>
        <w:pStyle w:val="ArendeUnderRubrik"/>
      </w:pPr>
      <w:hyperlink r:id="rId12" w:history="1">
        <w:r w:rsidR="00105402" w:rsidRPr="00E96E60">
          <w:rPr>
            <w:rStyle w:val="Hyperlnk"/>
          </w:rPr>
          <w:t>Landskapsregeringens lagförslag nr 5/2018-2019</w:t>
        </w:r>
      </w:hyperlink>
    </w:p>
    <w:p w:rsidR="000B1994" w:rsidRPr="003D37C9" w:rsidRDefault="003D37C9">
      <w:pPr>
        <w:pStyle w:val="ArendeUnderRubrik"/>
        <w:rPr>
          <w:rStyle w:val="Hyperlnk"/>
        </w:rPr>
      </w:pPr>
      <w:r>
        <w:fldChar w:fldCharType="begin"/>
      </w:r>
      <w:r>
        <w:instrText xml:space="preserve"> HYPERLINK "am0120182019.htm" </w:instrText>
      </w:r>
      <w:r>
        <w:fldChar w:fldCharType="separate"/>
      </w:r>
      <w:r w:rsidR="000B1994" w:rsidRPr="003D37C9">
        <w:rPr>
          <w:rStyle w:val="Hyperlnk"/>
        </w:rPr>
        <w:t>Anslutningsmotion nr 1/2018-2019</w:t>
      </w:r>
    </w:p>
    <w:p w:rsidR="002401D0" w:rsidRDefault="003D37C9">
      <w:pPr>
        <w:pStyle w:val="ANormal"/>
      </w:pPr>
      <w:r>
        <w:rPr>
          <w:rFonts w:ascii="Verdana" w:hAnsi="Verdana" w:cs="Arial"/>
          <w:sz w:val="16"/>
        </w:rPr>
        <w:fldChar w:fldCharType="end"/>
      </w:r>
      <w:bookmarkStart w:id="2" w:name="_GoBack"/>
      <w:bookmarkEnd w:id="2"/>
    </w:p>
    <w:p w:rsidR="002401D0" w:rsidRDefault="002401D0">
      <w:pPr>
        <w:pStyle w:val="Innehll1"/>
      </w:pPr>
      <w:r>
        <w:t>INNEHÅLL</w:t>
      </w:r>
    </w:p>
    <w:p w:rsidR="00FE58A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6450846" w:history="1">
        <w:r w:rsidR="00FE58AF" w:rsidRPr="00110178">
          <w:rPr>
            <w:rStyle w:val="Hyperlnk"/>
          </w:rPr>
          <w:t>Sammanfattning</w:t>
        </w:r>
        <w:r w:rsidR="00FE58AF">
          <w:rPr>
            <w:webHidden/>
          </w:rPr>
          <w:tab/>
        </w:r>
        <w:r w:rsidR="00FE58AF">
          <w:rPr>
            <w:webHidden/>
          </w:rPr>
          <w:fldChar w:fldCharType="begin"/>
        </w:r>
        <w:r w:rsidR="00FE58AF">
          <w:rPr>
            <w:webHidden/>
          </w:rPr>
          <w:instrText xml:space="preserve"> PAGEREF _Toc536450846 \h </w:instrText>
        </w:r>
        <w:r w:rsidR="00FE58AF">
          <w:rPr>
            <w:webHidden/>
          </w:rPr>
        </w:r>
        <w:r w:rsidR="00FE58AF">
          <w:rPr>
            <w:webHidden/>
          </w:rPr>
          <w:fldChar w:fldCharType="separate"/>
        </w:r>
        <w:r w:rsidR="00650215">
          <w:rPr>
            <w:webHidden/>
          </w:rPr>
          <w:t>1</w:t>
        </w:r>
        <w:r w:rsidR="00FE58AF">
          <w:rPr>
            <w:webHidden/>
          </w:rPr>
          <w:fldChar w:fldCharType="end"/>
        </w:r>
      </w:hyperlink>
    </w:p>
    <w:p w:rsidR="00FE58AF" w:rsidRDefault="003D37C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6450847" w:history="1">
        <w:r w:rsidR="00FE58AF" w:rsidRPr="00110178">
          <w:rPr>
            <w:rStyle w:val="Hyperlnk"/>
          </w:rPr>
          <w:t>Landskapsregeringens förslag</w:t>
        </w:r>
        <w:r w:rsidR="00FE58AF">
          <w:rPr>
            <w:webHidden/>
          </w:rPr>
          <w:tab/>
        </w:r>
        <w:r w:rsidR="00FE58AF">
          <w:rPr>
            <w:webHidden/>
          </w:rPr>
          <w:fldChar w:fldCharType="begin"/>
        </w:r>
        <w:r w:rsidR="00FE58AF">
          <w:rPr>
            <w:webHidden/>
          </w:rPr>
          <w:instrText xml:space="preserve"> PAGEREF _Toc536450847 \h </w:instrText>
        </w:r>
        <w:r w:rsidR="00FE58AF">
          <w:rPr>
            <w:webHidden/>
          </w:rPr>
        </w:r>
        <w:r w:rsidR="00FE58AF">
          <w:rPr>
            <w:webHidden/>
          </w:rPr>
          <w:fldChar w:fldCharType="separate"/>
        </w:r>
        <w:r w:rsidR="00650215">
          <w:rPr>
            <w:webHidden/>
          </w:rPr>
          <w:t>1</w:t>
        </w:r>
        <w:r w:rsidR="00FE58AF">
          <w:rPr>
            <w:webHidden/>
          </w:rPr>
          <w:fldChar w:fldCharType="end"/>
        </w:r>
      </w:hyperlink>
    </w:p>
    <w:p w:rsidR="00FE58AF" w:rsidRDefault="003D37C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6450848" w:history="1">
        <w:r w:rsidR="00FE58AF" w:rsidRPr="00110178">
          <w:rPr>
            <w:rStyle w:val="Hyperlnk"/>
          </w:rPr>
          <w:t>Utskottets förslag</w:t>
        </w:r>
        <w:r w:rsidR="00FE58AF">
          <w:rPr>
            <w:webHidden/>
          </w:rPr>
          <w:tab/>
        </w:r>
        <w:r w:rsidR="00FE58AF">
          <w:rPr>
            <w:webHidden/>
          </w:rPr>
          <w:fldChar w:fldCharType="begin"/>
        </w:r>
        <w:r w:rsidR="00FE58AF">
          <w:rPr>
            <w:webHidden/>
          </w:rPr>
          <w:instrText xml:space="preserve"> PAGEREF _Toc536450848 \h </w:instrText>
        </w:r>
        <w:r w:rsidR="00FE58AF">
          <w:rPr>
            <w:webHidden/>
          </w:rPr>
        </w:r>
        <w:r w:rsidR="00FE58AF">
          <w:rPr>
            <w:webHidden/>
          </w:rPr>
          <w:fldChar w:fldCharType="separate"/>
        </w:r>
        <w:r w:rsidR="00650215">
          <w:rPr>
            <w:webHidden/>
          </w:rPr>
          <w:t>1</w:t>
        </w:r>
        <w:r w:rsidR="00FE58AF">
          <w:rPr>
            <w:webHidden/>
          </w:rPr>
          <w:fldChar w:fldCharType="end"/>
        </w:r>
      </w:hyperlink>
    </w:p>
    <w:p w:rsidR="00FE58AF" w:rsidRDefault="003D37C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6450849" w:history="1">
        <w:r w:rsidR="00FE58AF" w:rsidRPr="00110178">
          <w:rPr>
            <w:rStyle w:val="Hyperlnk"/>
          </w:rPr>
          <w:t>Utskottets synpunkter</w:t>
        </w:r>
        <w:r w:rsidR="00FE58AF">
          <w:rPr>
            <w:webHidden/>
          </w:rPr>
          <w:tab/>
        </w:r>
        <w:r w:rsidR="00FE58AF">
          <w:rPr>
            <w:webHidden/>
          </w:rPr>
          <w:fldChar w:fldCharType="begin"/>
        </w:r>
        <w:r w:rsidR="00FE58AF">
          <w:rPr>
            <w:webHidden/>
          </w:rPr>
          <w:instrText xml:space="preserve"> PAGEREF _Toc536450849 \h </w:instrText>
        </w:r>
        <w:r w:rsidR="00FE58AF">
          <w:rPr>
            <w:webHidden/>
          </w:rPr>
        </w:r>
        <w:r w:rsidR="00FE58AF">
          <w:rPr>
            <w:webHidden/>
          </w:rPr>
          <w:fldChar w:fldCharType="separate"/>
        </w:r>
        <w:r w:rsidR="00650215">
          <w:rPr>
            <w:webHidden/>
          </w:rPr>
          <w:t>1</w:t>
        </w:r>
        <w:r w:rsidR="00FE58AF">
          <w:rPr>
            <w:webHidden/>
          </w:rPr>
          <w:fldChar w:fldCharType="end"/>
        </w:r>
      </w:hyperlink>
    </w:p>
    <w:p w:rsidR="00FE58AF" w:rsidRDefault="003D37C9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6450850" w:history="1">
        <w:r w:rsidR="00FE58AF" w:rsidRPr="00110178">
          <w:rPr>
            <w:rStyle w:val="Hyperlnk"/>
          </w:rPr>
          <w:t>Anslutningsmotionen</w:t>
        </w:r>
        <w:r w:rsidR="00FE58AF">
          <w:rPr>
            <w:webHidden/>
          </w:rPr>
          <w:tab/>
        </w:r>
        <w:r w:rsidR="00FE58AF">
          <w:rPr>
            <w:webHidden/>
          </w:rPr>
          <w:fldChar w:fldCharType="begin"/>
        </w:r>
        <w:r w:rsidR="00FE58AF">
          <w:rPr>
            <w:webHidden/>
          </w:rPr>
          <w:instrText xml:space="preserve"> PAGEREF _Toc536450850 \h </w:instrText>
        </w:r>
        <w:r w:rsidR="00FE58AF">
          <w:rPr>
            <w:webHidden/>
          </w:rPr>
        </w:r>
        <w:r w:rsidR="00FE58AF">
          <w:rPr>
            <w:webHidden/>
          </w:rPr>
          <w:fldChar w:fldCharType="separate"/>
        </w:r>
        <w:r w:rsidR="00650215">
          <w:rPr>
            <w:webHidden/>
          </w:rPr>
          <w:t>2</w:t>
        </w:r>
        <w:r w:rsidR="00FE58AF">
          <w:rPr>
            <w:webHidden/>
          </w:rPr>
          <w:fldChar w:fldCharType="end"/>
        </w:r>
      </w:hyperlink>
    </w:p>
    <w:p w:rsidR="00FE58AF" w:rsidRDefault="003D37C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6450851" w:history="1">
        <w:r w:rsidR="00FE58AF" w:rsidRPr="00110178">
          <w:rPr>
            <w:rStyle w:val="Hyperlnk"/>
          </w:rPr>
          <w:t>Ärendets behandling</w:t>
        </w:r>
        <w:r w:rsidR="00FE58AF">
          <w:rPr>
            <w:webHidden/>
          </w:rPr>
          <w:tab/>
        </w:r>
        <w:r w:rsidR="00FE58AF">
          <w:rPr>
            <w:webHidden/>
          </w:rPr>
          <w:fldChar w:fldCharType="begin"/>
        </w:r>
        <w:r w:rsidR="00FE58AF">
          <w:rPr>
            <w:webHidden/>
          </w:rPr>
          <w:instrText xml:space="preserve"> PAGEREF _Toc536450851 \h </w:instrText>
        </w:r>
        <w:r w:rsidR="00FE58AF">
          <w:rPr>
            <w:webHidden/>
          </w:rPr>
        </w:r>
        <w:r w:rsidR="00FE58AF">
          <w:rPr>
            <w:webHidden/>
          </w:rPr>
          <w:fldChar w:fldCharType="separate"/>
        </w:r>
        <w:r w:rsidR="00650215">
          <w:rPr>
            <w:webHidden/>
          </w:rPr>
          <w:t>2</w:t>
        </w:r>
        <w:r w:rsidR="00FE58AF">
          <w:rPr>
            <w:webHidden/>
          </w:rPr>
          <w:fldChar w:fldCharType="end"/>
        </w:r>
      </w:hyperlink>
    </w:p>
    <w:p w:rsidR="00FE58AF" w:rsidRDefault="003D37C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6450852" w:history="1">
        <w:r w:rsidR="00FE58AF" w:rsidRPr="00110178">
          <w:rPr>
            <w:rStyle w:val="Hyperlnk"/>
          </w:rPr>
          <w:t>Utskottets förslag</w:t>
        </w:r>
        <w:r w:rsidR="00FE58AF">
          <w:rPr>
            <w:webHidden/>
          </w:rPr>
          <w:tab/>
        </w:r>
        <w:r w:rsidR="00FE58AF">
          <w:rPr>
            <w:webHidden/>
          </w:rPr>
          <w:fldChar w:fldCharType="begin"/>
        </w:r>
        <w:r w:rsidR="00FE58AF">
          <w:rPr>
            <w:webHidden/>
          </w:rPr>
          <w:instrText xml:space="preserve"> PAGEREF _Toc536450852 \h </w:instrText>
        </w:r>
        <w:r w:rsidR="00FE58AF">
          <w:rPr>
            <w:webHidden/>
          </w:rPr>
        </w:r>
        <w:r w:rsidR="00FE58AF">
          <w:rPr>
            <w:webHidden/>
          </w:rPr>
          <w:fldChar w:fldCharType="separate"/>
        </w:r>
        <w:r w:rsidR="00650215">
          <w:rPr>
            <w:webHidden/>
          </w:rPr>
          <w:t>2</w:t>
        </w:r>
        <w:r w:rsidR="00FE58AF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3" w:name="_Toc529800932"/>
      <w:bookmarkStart w:id="4" w:name="_Toc536450846"/>
      <w:r>
        <w:t>Sammanfattning</w:t>
      </w:r>
      <w:bookmarkEnd w:id="3"/>
      <w:bookmarkEnd w:id="4"/>
    </w:p>
    <w:p w:rsidR="002401D0" w:rsidRDefault="002401D0">
      <w:pPr>
        <w:pStyle w:val="Rubrikmellanrum"/>
      </w:pPr>
    </w:p>
    <w:p w:rsidR="002401D0" w:rsidRDefault="00105402">
      <w:pPr>
        <w:pStyle w:val="RubrikB"/>
      </w:pPr>
      <w:bookmarkStart w:id="5" w:name="_Toc529800933"/>
      <w:bookmarkStart w:id="6" w:name="_Toc536450847"/>
      <w:r>
        <w:t>Landskapsregeringens</w:t>
      </w:r>
      <w:r w:rsidR="002401D0">
        <w:t xml:space="preserve"> förslag</w:t>
      </w:r>
      <w:bookmarkEnd w:id="5"/>
      <w:bookmarkEnd w:id="6"/>
    </w:p>
    <w:p w:rsidR="002401D0" w:rsidRDefault="002401D0">
      <w:pPr>
        <w:pStyle w:val="Rubrikmellanrum"/>
      </w:pPr>
    </w:p>
    <w:p w:rsidR="00105402" w:rsidRDefault="00105402" w:rsidP="00105402">
      <w:pPr>
        <w:pStyle w:val="ANormal"/>
      </w:pPr>
      <w:r>
        <w:t>Landskapsregeringen föreslår att rätten att göra arbets- och pensionsi</w:t>
      </w:r>
      <w:r>
        <w:t>n</w:t>
      </w:r>
      <w:r>
        <w:t>komstavdrag vid kommunalbeskattningen utvidgas till att gälla alla som har en skattepliktig förvärvsinkomst som understiger 55 000 euro. Den nuv</w:t>
      </w:r>
      <w:r>
        <w:t>a</w:t>
      </w:r>
      <w:r>
        <w:t>rande inkomstgränsen är 35 000 euro.</w:t>
      </w:r>
    </w:p>
    <w:p w:rsidR="00105402" w:rsidRDefault="00105402" w:rsidP="00105402">
      <w:pPr>
        <w:pStyle w:val="ANormal"/>
      </w:pPr>
      <w:r>
        <w:tab/>
        <w:t>Samtidigt föreslås en mindre ändring av kommunalskattesatserna för samfund och samfällda förmåner. Förslaget innebär att de totala skattesa</w:t>
      </w:r>
      <w:r>
        <w:t>t</w:t>
      </w:r>
      <w:r>
        <w:t>serna förblir oförändrade.</w:t>
      </w:r>
    </w:p>
    <w:p w:rsidR="00105402" w:rsidRDefault="00105402" w:rsidP="00105402">
      <w:pPr>
        <w:pStyle w:val="ANormal"/>
      </w:pPr>
      <w:r>
        <w:tab/>
        <w:t>De föreslagna ändringarna är avsedda att tillämpas från och med ko</w:t>
      </w:r>
      <w:r>
        <w:t>m</w:t>
      </w:r>
      <w:r>
        <w:t>munalbeskattningen för skatteåret 2019.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7" w:name="_Toc529800934"/>
      <w:bookmarkStart w:id="8" w:name="_Toc536450848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2401D0" w:rsidRDefault="005E639F">
      <w:pPr>
        <w:pStyle w:val="ANormal"/>
      </w:pPr>
      <w:r>
        <w:t>Utskottet föreslår att lagförslaget antas i oförändrad form.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5"/>
      <w:bookmarkStart w:id="10" w:name="_Toc536450849"/>
      <w:r>
        <w:t>Utskottets synpunkter</w:t>
      </w:r>
      <w:bookmarkEnd w:id="9"/>
      <w:bookmarkEnd w:id="10"/>
    </w:p>
    <w:p w:rsidR="002401D0" w:rsidRDefault="002401D0">
      <w:pPr>
        <w:pStyle w:val="Rubrikmellanrum"/>
      </w:pPr>
    </w:p>
    <w:p w:rsidR="00676DD9" w:rsidRDefault="00ED2395" w:rsidP="00ED2395">
      <w:pPr>
        <w:pStyle w:val="ANormal"/>
      </w:pPr>
      <w:r>
        <w:t>Utskottet konstaterar att det avdrag som infördes i kommunalskatten år 2018 nu ut</w:t>
      </w:r>
      <w:r w:rsidR="009975E5">
        <w:t>vidgas</w:t>
      </w:r>
      <w:r>
        <w:t xml:space="preserve"> genom att inkomstgränsen för de skattskyldig</w:t>
      </w:r>
      <w:r w:rsidR="006522CF">
        <w:t>a</w:t>
      </w:r>
      <w:r>
        <w:t xml:space="preserve"> som k</w:t>
      </w:r>
      <w:r w:rsidR="006522CF">
        <w:t>an</w:t>
      </w:r>
      <w:r>
        <w:t xml:space="preserve"> tillgodogöra sig avdraget höjs från 35 000 euro till 55 000 euro. </w:t>
      </w:r>
      <w:r w:rsidR="000D1C74">
        <w:t>Komm</w:t>
      </w:r>
      <w:r w:rsidR="000D1C74">
        <w:t>u</w:t>
      </w:r>
      <w:r w:rsidR="000D1C74">
        <w:t>nernas k</w:t>
      </w:r>
      <w:r>
        <w:t xml:space="preserve">ostnader för </w:t>
      </w:r>
      <w:r w:rsidR="000D1C74">
        <w:t xml:space="preserve">den höjda delen av </w:t>
      </w:r>
      <w:r>
        <w:t>avdrag</w:t>
      </w:r>
      <w:r w:rsidR="000D1C74">
        <w:t>et</w:t>
      </w:r>
      <w:r>
        <w:t xml:space="preserve"> är cirka 600 000 euro vi</w:t>
      </w:r>
      <w:r>
        <w:t>l</w:t>
      </w:r>
      <w:r>
        <w:t>ket innebär att den totala kostnaden för</w:t>
      </w:r>
      <w:r w:rsidR="006522CF">
        <w:t xml:space="preserve"> detta avdrag</w:t>
      </w:r>
      <w:r>
        <w:t xml:space="preserve"> </w:t>
      </w:r>
      <w:r w:rsidR="006522CF">
        <w:t>för år 2019</w:t>
      </w:r>
      <w:r>
        <w:t xml:space="preserve"> </w:t>
      </w:r>
      <w:r w:rsidR="006522CF">
        <w:t xml:space="preserve">uppgår till </w:t>
      </w:r>
      <w:r>
        <w:t>cirka 1,8 miljoner</w:t>
      </w:r>
      <w:r w:rsidR="006522CF">
        <w:t xml:space="preserve"> euro</w:t>
      </w:r>
      <w:r>
        <w:t xml:space="preserve">, </w:t>
      </w:r>
      <w:r w:rsidR="000D1C74">
        <w:t xml:space="preserve">för </w:t>
      </w:r>
      <w:r>
        <w:t xml:space="preserve">vilket </w:t>
      </w:r>
      <w:r w:rsidR="000D1C74">
        <w:t xml:space="preserve">kommunerna </w:t>
      </w:r>
      <w:r>
        <w:t>till fullo kompenseras i e</w:t>
      </w:r>
      <w:r>
        <w:t>n</w:t>
      </w:r>
      <w:r>
        <w:t xml:space="preserve">lighet med </w:t>
      </w:r>
      <w:r w:rsidR="006522CF">
        <w:t xml:space="preserve">beslutet i </w:t>
      </w:r>
      <w:r>
        <w:t xml:space="preserve">Ålands budget för 2019. </w:t>
      </w:r>
    </w:p>
    <w:p w:rsidR="00676DD9" w:rsidRDefault="00676DD9" w:rsidP="00ED2395">
      <w:pPr>
        <w:pStyle w:val="ANormal"/>
      </w:pPr>
      <w:r>
        <w:tab/>
        <w:t xml:space="preserve">Utskottet konstaterar att den huvsakliga avsikten med avdraget är att öka hushållens disponibla inkomster i avsikt att </w:t>
      </w:r>
      <w:r w:rsidR="009975E5">
        <w:t>förstärka</w:t>
      </w:r>
      <w:r>
        <w:t xml:space="preserve"> tillväxten i ekonomin.</w:t>
      </w:r>
      <w:r w:rsidR="00BF5F4F">
        <w:t xml:space="preserve"> Avdraget i sig kommer inte att lösa</w:t>
      </w:r>
      <w:r w:rsidR="009975E5">
        <w:t xml:space="preserve"> den svaga </w:t>
      </w:r>
      <w:r w:rsidR="00BF5F4F">
        <w:t>tillväxt</w:t>
      </w:r>
      <w:r w:rsidR="009975E5">
        <w:t>e</w:t>
      </w:r>
      <w:r w:rsidR="00BF5F4F">
        <w:t>n, men det b</w:t>
      </w:r>
      <w:r w:rsidR="000D1C74">
        <w:t xml:space="preserve">idrar till att öka </w:t>
      </w:r>
      <w:r w:rsidR="00BF5F4F">
        <w:t>efterfråg</w:t>
      </w:r>
      <w:r w:rsidR="000D1C74">
        <w:t>esidan</w:t>
      </w:r>
      <w:r w:rsidR="00BF5F4F">
        <w:t xml:space="preserve"> i ekonomin och utskottet efterlyser fler åtgärder</w:t>
      </w:r>
      <w:r w:rsidR="009975E5">
        <w:t xml:space="preserve"> för att förbättra den svaga BNP-utvecklingen.</w:t>
      </w:r>
    </w:p>
    <w:p w:rsidR="00676DD9" w:rsidRDefault="00676DD9" w:rsidP="00ED2395">
      <w:pPr>
        <w:pStyle w:val="ANormal"/>
      </w:pPr>
      <w:r>
        <w:tab/>
      </w:r>
      <w:r>
        <w:tab/>
      </w:r>
    </w:p>
    <w:p w:rsidR="001C76CC" w:rsidRDefault="003318B5" w:rsidP="00ED2395">
      <w:pPr>
        <w:pStyle w:val="ANormal"/>
      </w:pPr>
      <w:r>
        <w:tab/>
      </w:r>
    </w:p>
    <w:p w:rsidR="000D1C74" w:rsidRDefault="000D1C74" w:rsidP="000D1C74">
      <w:pPr>
        <w:pStyle w:val="ANormal"/>
      </w:pPr>
      <w:r>
        <w:lastRenderedPageBreak/>
        <w:tab/>
        <w:t xml:space="preserve">I övrigt kvarstår de synpunkter utskottet framförde då avdraget infördes (FNU 3/2017-2018). </w:t>
      </w:r>
    </w:p>
    <w:p w:rsidR="001C76CC" w:rsidRDefault="001C76CC" w:rsidP="00ED2395">
      <w:pPr>
        <w:pStyle w:val="ANormal"/>
      </w:pPr>
      <w:r>
        <w:tab/>
      </w:r>
    </w:p>
    <w:p w:rsidR="001C76CC" w:rsidRDefault="001C76CC" w:rsidP="001C76CC">
      <w:pPr>
        <w:pStyle w:val="RubrikC"/>
      </w:pPr>
      <w:bookmarkStart w:id="11" w:name="_Toc536450850"/>
      <w:r>
        <w:t>Anslutningsmotionen</w:t>
      </w:r>
      <w:bookmarkEnd w:id="11"/>
    </w:p>
    <w:p w:rsidR="00F73A67" w:rsidRDefault="001C76CC" w:rsidP="001C76CC">
      <w:pPr>
        <w:pStyle w:val="ANormal"/>
      </w:pPr>
      <w:r>
        <w:t xml:space="preserve">I </w:t>
      </w:r>
      <w:proofErr w:type="spellStart"/>
      <w:r>
        <w:t>ltl</w:t>
      </w:r>
      <w:proofErr w:type="spellEnd"/>
      <w:r>
        <w:t xml:space="preserve"> Axel Jonssons m</w:t>
      </w:r>
      <w:r w:rsidR="00F73A67">
        <w:t>.fl. anslutningsmotion föreslås ett tillägg till 25a § som skulle medge rätt för</w:t>
      </w:r>
      <w:r>
        <w:t xml:space="preserve"> skattskyldiga </w:t>
      </w:r>
      <w:r w:rsidR="00F73A67">
        <w:t xml:space="preserve">som har pensionsinkomster att </w:t>
      </w:r>
      <w:r w:rsidR="001C1CF9">
        <w:t>till full</w:t>
      </w:r>
      <w:r w:rsidR="00FE58AF">
        <w:t>o</w:t>
      </w:r>
      <w:r w:rsidR="001C1CF9">
        <w:t xml:space="preserve"> </w:t>
      </w:r>
      <w:r w:rsidR="00F73A67">
        <w:t xml:space="preserve">avdra dessa </w:t>
      </w:r>
      <w:r w:rsidR="001C1CF9">
        <w:t xml:space="preserve">pensionsinkomster </w:t>
      </w:r>
      <w:r w:rsidR="00F73A67">
        <w:t>upp till en inkomstnivå om 15 000 euro.</w:t>
      </w:r>
    </w:p>
    <w:p w:rsidR="00F73A67" w:rsidRDefault="00F73A67" w:rsidP="001C76CC">
      <w:pPr>
        <w:pStyle w:val="ANormal"/>
      </w:pPr>
      <w:r w:rsidRPr="00F73A67">
        <w:rPr>
          <w:color w:val="FF0000"/>
        </w:rPr>
        <w:tab/>
      </w:r>
      <w:r w:rsidRPr="00BF5F4F">
        <w:t>Utskottet anser</w:t>
      </w:r>
      <w:r w:rsidR="00BF5F4F" w:rsidRPr="00BF5F4F">
        <w:t xml:space="preserve"> att syftet med motionen är gott</w:t>
      </w:r>
      <w:r w:rsidR="00BF5F4F">
        <w:t>,</w:t>
      </w:r>
      <w:r w:rsidR="00BF5F4F" w:rsidRPr="00BF5F4F">
        <w:t xml:space="preserve"> men att det </w:t>
      </w:r>
      <w:r w:rsidR="000D1C74">
        <w:t>tillväg</w:t>
      </w:r>
      <w:r w:rsidR="000D1C74">
        <w:t>a</w:t>
      </w:r>
      <w:r w:rsidR="000D1C74">
        <w:t>gångs</w:t>
      </w:r>
      <w:r w:rsidR="00BF5F4F" w:rsidRPr="00BF5F4F">
        <w:t>sätt motionären föreslår för att genomföra en höjning av den disp</w:t>
      </w:r>
      <w:r w:rsidR="00BF5F4F" w:rsidRPr="00BF5F4F">
        <w:t>o</w:t>
      </w:r>
      <w:r w:rsidR="00BF5F4F" w:rsidRPr="00BF5F4F">
        <w:t>nibla inkomsten för pensionärer med låga inkomster inte är ett funktionellt alternativ.</w:t>
      </w:r>
    </w:p>
    <w:p w:rsidR="00BF5F4F" w:rsidRDefault="0041191D" w:rsidP="001C76CC">
      <w:pPr>
        <w:pStyle w:val="ANormal"/>
      </w:pPr>
      <w:r>
        <w:tab/>
      </w:r>
      <w:r w:rsidR="00BF5F4F">
        <w:t xml:space="preserve">Utskottet har </w:t>
      </w:r>
      <w:proofErr w:type="gramStart"/>
      <w:r w:rsidR="00BF5F4F">
        <w:t>erfarit</w:t>
      </w:r>
      <w:proofErr w:type="gramEnd"/>
      <w:r w:rsidR="00BF5F4F">
        <w:t xml:space="preserve"> att </w:t>
      </w:r>
      <w:r w:rsidR="00CD119A">
        <w:t>slutsumman av skatter och avgifter inte skiljer sig avsevärt jämfört med beskattningen av förvärvsinkomster</w:t>
      </w:r>
      <w:r w:rsidR="006936D5">
        <w:t xml:space="preserve"> eftersom pensionstagare inte betalar arbetslöshets- och pensionsförsäkringsavgifter</w:t>
      </w:r>
      <w:r w:rsidR="00CD119A">
        <w:t xml:space="preserve">. Utskottet konstaterar vidare att </w:t>
      </w:r>
      <w:r w:rsidR="00BF5F4F">
        <w:t xml:space="preserve">den ekonomiska nettopåverkan av ett ökat avdrag antagligen är relativt låg eftersom ökade nettoinkomster </w:t>
      </w:r>
      <w:r w:rsidR="00CD119A">
        <w:t>kan me</w:t>
      </w:r>
      <w:r w:rsidR="00CD119A">
        <w:t>d</w:t>
      </w:r>
      <w:r w:rsidR="00CD119A">
        <w:t>föra att</w:t>
      </w:r>
      <w:r w:rsidR="00BF5F4F">
        <w:t xml:space="preserve"> olika bidrag</w:t>
      </w:r>
      <w:r w:rsidR="006936D5">
        <w:t xml:space="preserve"> minskar</w:t>
      </w:r>
      <w:r w:rsidR="00BF5F4F">
        <w:t xml:space="preserve">. </w:t>
      </w:r>
    </w:p>
    <w:p w:rsidR="00FE58AF" w:rsidRDefault="00FE58AF" w:rsidP="001C76CC">
      <w:pPr>
        <w:pStyle w:val="ANormal"/>
      </w:pPr>
      <w:r>
        <w:tab/>
        <w:t xml:space="preserve">Enligt </w:t>
      </w:r>
      <w:r w:rsidR="00E47BD8">
        <w:t>en preliminär beräkning som</w:t>
      </w:r>
      <w:r>
        <w:t xml:space="preserve"> Ålands statistik- och utredningsbyrå tagit fram för utskottets räkning skulle ett förverkligande av motionens fö</w:t>
      </w:r>
      <w:r>
        <w:t>r</w:t>
      </w:r>
      <w:r>
        <w:t>slag innebära en kostnad för kommunerna om cirka 2,4 miljoner euro.</w:t>
      </w:r>
    </w:p>
    <w:p w:rsidR="00BF5F4F" w:rsidRDefault="00BF5F4F" w:rsidP="001C76CC">
      <w:pPr>
        <w:pStyle w:val="ANormal"/>
      </w:pPr>
      <w:r>
        <w:tab/>
        <w:t xml:space="preserve">Utskottet anser att </w:t>
      </w:r>
      <w:r w:rsidR="00CE239B">
        <w:t>arbetet med att</w:t>
      </w:r>
      <w:r>
        <w:t xml:space="preserve"> åtgärda </w:t>
      </w:r>
      <w:r w:rsidR="00CE239B">
        <w:t>den ekonomiska utsattheten</w:t>
      </w:r>
      <w:r>
        <w:t xml:space="preserve"> måste ske genom e</w:t>
      </w:r>
      <w:r w:rsidR="00CE239B">
        <w:t>n</w:t>
      </w:r>
      <w:r>
        <w:t xml:space="preserve"> helhets</w:t>
      </w:r>
      <w:r w:rsidR="00CE239B">
        <w:t>lösning</w:t>
      </w:r>
      <w:r>
        <w:t xml:space="preserve"> som beaktar alla faktorer som påverkar hushållens disponibla </w:t>
      </w:r>
      <w:r w:rsidR="00CE239B">
        <w:t>medel</w:t>
      </w:r>
      <w:r>
        <w:t>.</w:t>
      </w:r>
    </w:p>
    <w:p w:rsidR="00ED2395" w:rsidRDefault="00F73A67" w:rsidP="001C76CC">
      <w:pPr>
        <w:pStyle w:val="ANormal"/>
      </w:pPr>
      <w:r w:rsidRPr="00F73A67">
        <w:tab/>
        <w:t xml:space="preserve">Utskottet föreslår </w:t>
      </w:r>
      <w:r w:rsidR="000D1C74">
        <w:t xml:space="preserve">med anledning av </w:t>
      </w:r>
      <w:r w:rsidR="00FE58AF">
        <w:t>det som</w:t>
      </w:r>
      <w:r w:rsidR="000D1C74">
        <w:t xml:space="preserve"> anför</w:t>
      </w:r>
      <w:r w:rsidR="00FE58AF">
        <w:t>ts ovan</w:t>
      </w:r>
      <w:r w:rsidR="000D1C74">
        <w:t xml:space="preserve"> </w:t>
      </w:r>
      <w:r w:rsidRPr="00F73A67">
        <w:t>att anslu</w:t>
      </w:r>
      <w:r w:rsidRPr="00F73A67">
        <w:t>t</w:t>
      </w:r>
      <w:r w:rsidRPr="00F73A67">
        <w:t>ningsmotionen förkastas.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6"/>
      <w:bookmarkStart w:id="13" w:name="_Toc536450851"/>
      <w:r>
        <w:t>Ärendets behandling</w:t>
      </w:r>
      <w:bookmarkEnd w:id="12"/>
      <w:bookmarkEnd w:id="13"/>
    </w:p>
    <w:p w:rsidR="002401D0" w:rsidRDefault="002401D0">
      <w:pPr>
        <w:pStyle w:val="Rubrikmellanrum"/>
      </w:pPr>
    </w:p>
    <w:p w:rsidR="00105402" w:rsidRDefault="00105402" w:rsidP="00105402">
      <w:pPr>
        <w:pStyle w:val="ANormal"/>
      </w:pPr>
      <w:r>
        <w:t xml:space="preserve">Lagtinget har den 5 december 2018 </w:t>
      </w:r>
      <w:proofErr w:type="spellStart"/>
      <w:r>
        <w:t>inbegärt</w:t>
      </w:r>
      <w:proofErr w:type="spellEnd"/>
      <w:r>
        <w:t xml:space="preserve"> finans- och näringsutskottets yttrande i ärendet.</w:t>
      </w:r>
    </w:p>
    <w:p w:rsidR="005E639F" w:rsidRDefault="00105402" w:rsidP="00105402">
      <w:pPr>
        <w:pStyle w:val="ANormal"/>
      </w:pPr>
      <w:r>
        <w:tab/>
        <w:t>Utskottet har i ärendet hört</w:t>
      </w:r>
      <w:r w:rsidR="005E639F">
        <w:t xml:space="preserve"> ministern Mats </w:t>
      </w:r>
      <w:proofErr w:type="spellStart"/>
      <w:r w:rsidR="005E639F">
        <w:t>Perämaa</w:t>
      </w:r>
      <w:proofErr w:type="spellEnd"/>
      <w:r w:rsidR="005E639F">
        <w:t>, finanschefen Conny Nyholm, budgetplaneraren Robert Lindblom, lagberedaren Diana Lönngren, forskningschefen Jouko Kinnunen vid Ålands statistik- och u</w:t>
      </w:r>
      <w:r w:rsidR="005E639F">
        <w:t>t</w:t>
      </w:r>
      <w:r w:rsidR="005E639F">
        <w:t xml:space="preserve">redningsbyrå (ÅSUB) samt verkställande direktören Anders Ekström vid Ålands näringsliv r.f. </w:t>
      </w:r>
    </w:p>
    <w:p w:rsidR="00105402" w:rsidRDefault="00105402" w:rsidP="00105402">
      <w:pPr>
        <w:pStyle w:val="ANormal"/>
      </w:pPr>
      <w:r>
        <w:tab/>
        <w:t xml:space="preserve">I ärendets avgörande behandling </w:t>
      </w:r>
      <w:r w:rsidRPr="00810763">
        <w:t xml:space="preserve">deltog ordföranden Petri Carlsson, vice ordförande Göte </w:t>
      </w:r>
      <w:proofErr w:type="spellStart"/>
      <w:r w:rsidRPr="00810763">
        <w:t>Winé</w:t>
      </w:r>
      <w:proofErr w:type="spellEnd"/>
      <w:r w:rsidRPr="00810763">
        <w:t>, ledamöterna John Holmberg, Lars Häggblom, I</w:t>
      </w:r>
      <w:r w:rsidRPr="00810763">
        <w:t>n</w:t>
      </w:r>
      <w:r w:rsidRPr="00810763">
        <w:t>grid Johansson</w:t>
      </w:r>
      <w:r w:rsidR="00D33A46">
        <w:t xml:space="preserve"> och</w:t>
      </w:r>
      <w:r w:rsidRPr="00810763">
        <w:t xml:space="preserve"> </w:t>
      </w:r>
      <w:proofErr w:type="spellStart"/>
      <w:r w:rsidRPr="00810763">
        <w:t>vtm</w:t>
      </w:r>
      <w:proofErr w:type="spellEnd"/>
      <w:r w:rsidRPr="00810763">
        <w:t xml:space="preserve"> Veronica </w:t>
      </w:r>
      <w:proofErr w:type="spellStart"/>
      <w:r w:rsidRPr="00810763">
        <w:t>Thörnroos</w:t>
      </w:r>
      <w:proofErr w:type="spellEnd"/>
      <w:r w:rsidRPr="00810763"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4" w:name="_Toc529800937"/>
      <w:bookmarkStart w:id="15" w:name="_Toc536450852"/>
      <w:r>
        <w:t>Utskottets förslag</w:t>
      </w:r>
      <w:bookmarkEnd w:id="14"/>
      <w:bookmarkEnd w:id="15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ED2395" w:rsidRDefault="002401D0" w:rsidP="00ED2395">
      <w:pPr>
        <w:pStyle w:val="Klam"/>
      </w:pPr>
      <w:r>
        <w:t>att lagtinget</w:t>
      </w:r>
      <w:r w:rsidR="00105402">
        <w:t xml:space="preserve"> </w:t>
      </w:r>
      <w:r w:rsidR="001663A8">
        <w:t xml:space="preserve">antar lagförslaget i </w:t>
      </w:r>
      <w:r w:rsidR="00ED2395">
        <w:t>oförändrad form</w:t>
      </w:r>
      <w:r w:rsidR="00F73A67">
        <w:t xml:space="preserve"> samt</w:t>
      </w:r>
    </w:p>
    <w:p w:rsidR="00F73A67" w:rsidRDefault="00F73A67" w:rsidP="00F73A67">
      <w:pPr>
        <w:pStyle w:val="ANormal"/>
      </w:pPr>
    </w:p>
    <w:p w:rsidR="00F73A67" w:rsidRPr="00F73A67" w:rsidRDefault="00F73A67" w:rsidP="00F73A67">
      <w:pPr>
        <w:pStyle w:val="Klam"/>
      </w:pPr>
      <w:r>
        <w:t xml:space="preserve">att </w:t>
      </w:r>
      <w:proofErr w:type="spellStart"/>
      <w:r>
        <w:t>ltl</w:t>
      </w:r>
      <w:proofErr w:type="spellEnd"/>
      <w:r>
        <w:t xml:space="preserve"> Jonssons </w:t>
      </w:r>
      <w:r w:rsidR="00086C5A">
        <w:t xml:space="preserve">m.fl. </w:t>
      </w:r>
      <w:r>
        <w:t>anslutningsmotion förkastas.</w:t>
      </w:r>
    </w:p>
    <w:p w:rsidR="009D2B04" w:rsidRDefault="009D2B04" w:rsidP="009D2B04">
      <w:pPr>
        <w:pStyle w:val="ANormal"/>
      </w:pPr>
    </w:p>
    <w:p w:rsidR="009D2B04" w:rsidRDefault="009D2B04" w:rsidP="009D2B04">
      <w:pPr>
        <w:pStyle w:val="ANormal"/>
      </w:pPr>
    </w:p>
    <w:p w:rsidR="009D2B04" w:rsidRDefault="003D37C9" w:rsidP="009D2B04">
      <w:pPr>
        <w:pStyle w:val="ANormal"/>
        <w:jc w:val="center"/>
      </w:pPr>
      <w:hyperlink w:anchor="_top" w:tooltip="Klicka för att gå till toppen av dokumentet" w:history="1">
        <w:r w:rsidR="009D2B04">
          <w:rPr>
            <w:rStyle w:val="Hyperlnk"/>
          </w:rPr>
          <w:t>__________________</w:t>
        </w:r>
      </w:hyperlink>
    </w:p>
    <w:p w:rsidR="009D2B04" w:rsidRPr="009D2B04" w:rsidRDefault="009D2B04" w:rsidP="009D2B04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D33A46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D33A46">
              <w:t>30</w:t>
            </w:r>
            <w:r w:rsidR="001663A8">
              <w:t xml:space="preserve"> </w:t>
            </w:r>
            <w:r w:rsidR="00ED2395">
              <w:t>januari</w:t>
            </w:r>
            <w:r w:rsidR="001663A8">
              <w:t xml:space="preserve"> 201</w:t>
            </w:r>
            <w:r w:rsidR="00ED2395">
              <w:t>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663A8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663A8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02" w:rsidRDefault="00105402">
      <w:r>
        <w:separator/>
      </w:r>
    </w:p>
  </w:endnote>
  <w:endnote w:type="continuationSeparator" w:id="0">
    <w:p w:rsidR="00105402" w:rsidRDefault="0010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50215">
      <w:rPr>
        <w:noProof/>
        <w:lang w:val="fi-FI"/>
      </w:rPr>
      <w:t>FNU1220182019.docx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02" w:rsidRDefault="00105402">
      <w:r>
        <w:separator/>
      </w:r>
    </w:p>
  </w:footnote>
  <w:footnote w:type="continuationSeparator" w:id="0">
    <w:p w:rsidR="00105402" w:rsidRDefault="0010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D37C9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D37C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02"/>
    <w:rsid w:val="000127DD"/>
    <w:rsid w:val="00015E9C"/>
    <w:rsid w:val="00051556"/>
    <w:rsid w:val="00086C5A"/>
    <w:rsid w:val="000B1994"/>
    <w:rsid w:val="000B2DC9"/>
    <w:rsid w:val="000D1C74"/>
    <w:rsid w:val="000F23D5"/>
    <w:rsid w:val="000F7417"/>
    <w:rsid w:val="00105402"/>
    <w:rsid w:val="0015337C"/>
    <w:rsid w:val="001663A8"/>
    <w:rsid w:val="001C1CF9"/>
    <w:rsid w:val="001C76CC"/>
    <w:rsid w:val="002401D0"/>
    <w:rsid w:val="003318B5"/>
    <w:rsid w:val="0036359C"/>
    <w:rsid w:val="003D37C9"/>
    <w:rsid w:val="0041191D"/>
    <w:rsid w:val="004E4971"/>
    <w:rsid w:val="005D498B"/>
    <w:rsid w:val="005E639F"/>
    <w:rsid w:val="00650215"/>
    <w:rsid w:val="006522CF"/>
    <w:rsid w:val="00676DD9"/>
    <w:rsid w:val="006936D5"/>
    <w:rsid w:val="006B2E9E"/>
    <w:rsid w:val="00715B1C"/>
    <w:rsid w:val="00723B93"/>
    <w:rsid w:val="007A51E0"/>
    <w:rsid w:val="007D626E"/>
    <w:rsid w:val="00811D50"/>
    <w:rsid w:val="00817B04"/>
    <w:rsid w:val="00957C36"/>
    <w:rsid w:val="009975E5"/>
    <w:rsid w:val="009D2B04"/>
    <w:rsid w:val="009D73B2"/>
    <w:rsid w:val="009F7CE2"/>
    <w:rsid w:val="00A5428E"/>
    <w:rsid w:val="00B32E91"/>
    <w:rsid w:val="00B36A8F"/>
    <w:rsid w:val="00B90DEC"/>
    <w:rsid w:val="00BF5F4F"/>
    <w:rsid w:val="00CB087E"/>
    <w:rsid w:val="00CD119A"/>
    <w:rsid w:val="00CE239B"/>
    <w:rsid w:val="00CF700E"/>
    <w:rsid w:val="00D33A46"/>
    <w:rsid w:val="00DA252F"/>
    <w:rsid w:val="00DC45B2"/>
    <w:rsid w:val="00E14127"/>
    <w:rsid w:val="00E47BD8"/>
    <w:rsid w:val="00E96E60"/>
    <w:rsid w:val="00ED2395"/>
    <w:rsid w:val="00F73A67"/>
    <w:rsid w:val="00FD1A3F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B0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105402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D2B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B0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B0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105402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D2B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B0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05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11</TotalTime>
  <Pages>3</Pages>
  <Words>567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12/2018-2019</vt:lpstr>
    </vt:vector>
  </TitlesOfParts>
  <Company>Ålands lagting</Company>
  <LinksUpToDate>false</LinksUpToDate>
  <CharactersWithSpaces>5027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12/2018-2019</dc:title>
  <dc:creator>Jessica Laaksonen</dc:creator>
  <cp:lastModifiedBy>Jessica Laaksonen</cp:lastModifiedBy>
  <cp:revision>6</cp:revision>
  <cp:lastPrinted>2019-01-30T10:59:00Z</cp:lastPrinted>
  <dcterms:created xsi:type="dcterms:W3CDTF">2019-01-30T10:51:00Z</dcterms:created>
  <dcterms:modified xsi:type="dcterms:W3CDTF">2019-03-04T07:43:00Z</dcterms:modified>
</cp:coreProperties>
</file>