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trPr>
          <w:cantSplit/>
          <w:trHeight w:val="20"/>
        </w:trPr>
        <w:tc>
          <w:tcPr>
            <w:tcW w:w="861" w:type="dxa"/>
            <w:vMerge w:val="restart"/>
          </w:tcPr>
          <w:p w:rsidR="002401D0" w:rsidRDefault="00A35DC8">
            <w:pPr>
              <w:pStyle w:val="xLedtext"/>
              <w:rPr>
                <w:noProof/>
              </w:rPr>
            </w:pPr>
            <w:bookmarkStart w:id="0" w:name="_top"/>
            <w:bookmarkEnd w:id="0"/>
            <w:r>
              <w:rPr>
                <w:noProof/>
                <w:lang w:val="sv-FI" w:eastAsia="sv-FI"/>
              </w:rPr>
              <w:drawing>
                <wp:inline distT="0" distB="0" distL="0" distR="0">
                  <wp:extent cx="478155" cy="683895"/>
                  <wp:effectExtent l="0" t="0" r="0" b="1905"/>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 cy="683895"/>
                          </a:xfrm>
                          <a:prstGeom prst="rect">
                            <a:avLst/>
                          </a:prstGeom>
                          <a:noFill/>
                          <a:ln>
                            <a:noFill/>
                          </a:ln>
                        </pic:spPr>
                      </pic:pic>
                    </a:graphicData>
                  </a:graphic>
                </wp:inline>
              </w:drawing>
            </w:r>
          </w:p>
        </w:tc>
        <w:tc>
          <w:tcPr>
            <w:tcW w:w="8736" w:type="dxa"/>
            <w:gridSpan w:val="3"/>
            <w:vAlign w:val="bottom"/>
          </w:tcPr>
          <w:p w:rsidR="002401D0" w:rsidRDefault="00A35DC8">
            <w:pPr>
              <w:pStyle w:val="xMellanrum"/>
            </w:pPr>
            <w:r>
              <w:rPr>
                <w:noProof/>
                <w:lang w:val="sv-FI" w:eastAsia="sv-FI"/>
              </w:rPr>
              <w:drawing>
                <wp:inline distT="0" distB="0" distL="0" distR="0">
                  <wp:extent cx="46355" cy="46355"/>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2401D0">
        <w:trPr>
          <w:cantSplit/>
          <w:trHeight w:val="299"/>
        </w:trPr>
        <w:tc>
          <w:tcPr>
            <w:tcW w:w="861" w:type="dxa"/>
            <w:vMerge/>
          </w:tcPr>
          <w:p w:rsidR="002401D0" w:rsidRDefault="002401D0">
            <w:pPr>
              <w:pStyle w:val="xLedtext"/>
            </w:pPr>
          </w:p>
        </w:tc>
        <w:tc>
          <w:tcPr>
            <w:tcW w:w="4448" w:type="dxa"/>
            <w:vAlign w:val="bottom"/>
          </w:tcPr>
          <w:p w:rsidR="002401D0" w:rsidRDefault="002401D0">
            <w:pPr>
              <w:pStyle w:val="xAvsandare1"/>
            </w:pPr>
            <w:r>
              <w:t>Ålands lagting</w:t>
            </w:r>
          </w:p>
        </w:tc>
        <w:tc>
          <w:tcPr>
            <w:tcW w:w="4288" w:type="dxa"/>
            <w:gridSpan w:val="2"/>
            <w:vAlign w:val="bottom"/>
          </w:tcPr>
          <w:p w:rsidR="002401D0" w:rsidRDefault="002401D0" w:rsidP="00097FBE">
            <w:pPr>
              <w:pStyle w:val="xDokTypNr"/>
            </w:pPr>
            <w:r>
              <w:t xml:space="preserve">BETÄNKANDE nr </w:t>
            </w:r>
            <w:r w:rsidR="00097FBE">
              <w:t>9</w:t>
            </w:r>
            <w:r>
              <w:t>/20</w:t>
            </w:r>
            <w:r w:rsidR="00723B93">
              <w:t>1</w:t>
            </w:r>
            <w:r w:rsidR="00A35DC8">
              <w:t>8</w:t>
            </w:r>
            <w:r w:rsidR="0015337C">
              <w:t>-20</w:t>
            </w:r>
            <w:r w:rsidR="009F7CE2">
              <w:t>1</w:t>
            </w:r>
            <w:r w:rsidR="00A35DC8">
              <w:t>9</w:t>
            </w:r>
          </w:p>
        </w:tc>
      </w:tr>
      <w:tr w:rsidR="002401D0">
        <w:trPr>
          <w:cantSplit/>
          <w:trHeight w:val="238"/>
        </w:trPr>
        <w:tc>
          <w:tcPr>
            <w:tcW w:w="861" w:type="dxa"/>
            <w:vMerge/>
          </w:tcPr>
          <w:p w:rsidR="002401D0" w:rsidRDefault="002401D0">
            <w:pPr>
              <w:pStyle w:val="xLedtext"/>
            </w:pPr>
          </w:p>
        </w:tc>
        <w:tc>
          <w:tcPr>
            <w:tcW w:w="4448" w:type="dxa"/>
            <w:vAlign w:val="bottom"/>
          </w:tcPr>
          <w:p w:rsidR="002401D0" w:rsidRDefault="002401D0">
            <w:pPr>
              <w:pStyle w:val="xLedtext"/>
            </w:pPr>
          </w:p>
        </w:tc>
        <w:tc>
          <w:tcPr>
            <w:tcW w:w="1725" w:type="dxa"/>
            <w:vAlign w:val="bottom"/>
          </w:tcPr>
          <w:p w:rsidR="002401D0" w:rsidRDefault="002401D0">
            <w:pPr>
              <w:pStyle w:val="xLedtext"/>
            </w:pPr>
            <w:r>
              <w:t>Datum</w:t>
            </w:r>
          </w:p>
        </w:tc>
        <w:tc>
          <w:tcPr>
            <w:tcW w:w="2563" w:type="dxa"/>
            <w:vAlign w:val="bottom"/>
          </w:tcPr>
          <w:p w:rsidR="002401D0" w:rsidRDefault="002401D0">
            <w:pPr>
              <w:pStyle w:val="xLedtext"/>
            </w:pPr>
          </w:p>
        </w:tc>
      </w:tr>
      <w:tr w:rsidR="002401D0">
        <w:trPr>
          <w:cantSplit/>
          <w:trHeight w:val="238"/>
        </w:trPr>
        <w:tc>
          <w:tcPr>
            <w:tcW w:w="861" w:type="dxa"/>
            <w:vMerge/>
          </w:tcPr>
          <w:p w:rsidR="002401D0" w:rsidRDefault="002401D0">
            <w:pPr>
              <w:pStyle w:val="xAvsandare2"/>
            </w:pPr>
          </w:p>
        </w:tc>
        <w:tc>
          <w:tcPr>
            <w:tcW w:w="4448" w:type="dxa"/>
            <w:vAlign w:val="center"/>
          </w:tcPr>
          <w:p w:rsidR="002401D0" w:rsidRDefault="00A35DC8">
            <w:pPr>
              <w:pStyle w:val="xAvsandare2"/>
            </w:pPr>
            <w:r>
              <w:t>Finans- och närings</w:t>
            </w:r>
            <w:r w:rsidR="002401D0">
              <w:t>utskottet</w:t>
            </w:r>
          </w:p>
        </w:tc>
        <w:tc>
          <w:tcPr>
            <w:tcW w:w="1725" w:type="dxa"/>
            <w:vAlign w:val="center"/>
          </w:tcPr>
          <w:p w:rsidR="002401D0" w:rsidRDefault="002401D0" w:rsidP="00097FBE">
            <w:pPr>
              <w:pStyle w:val="xDatum1"/>
            </w:pPr>
            <w:r>
              <w:t>20</w:t>
            </w:r>
            <w:r w:rsidR="00B32E91">
              <w:t>1</w:t>
            </w:r>
            <w:r w:rsidR="00097FBE">
              <w:t>8-12</w:t>
            </w:r>
            <w:r w:rsidR="00A35DC8">
              <w:t>-</w:t>
            </w:r>
            <w:r w:rsidR="00097FBE">
              <w:t>13</w:t>
            </w:r>
          </w:p>
        </w:tc>
        <w:tc>
          <w:tcPr>
            <w:tcW w:w="2563" w:type="dxa"/>
            <w:vAlign w:val="center"/>
          </w:tcPr>
          <w:p w:rsidR="002401D0" w:rsidRDefault="002401D0">
            <w:pPr>
              <w:pStyle w:val="xBeteckning1"/>
            </w:pPr>
          </w:p>
        </w:tc>
      </w:tr>
      <w:tr w:rsidR="002401D0">
        <w:trPr>
          <w:cantSplit/>
          <w:trHeight w:val="238"/>
        </w:trPr>
        <w:tc>
          <w:tcPr>
            <w:tcW w:w="861" w:type="dxa"/>
            <w:vMerge/>
          </w:tcPr>
          <w:p w:rsidR="002401D0" w:rsidRDefault="002401D0">
            <w:pPr>
              <w:pStyle w:val="xLedtext"/>
            </w:pPr>
          </w:p>
        </w:tc>
        <w:tc>
          <w:tcPr>
            <w:tcW w:w="4448" w:type="dxa"/>
            <w:vAlign w:val="bottom"/>
          </w:tcPr>
          <w:p w:rsidR="002401D0" w:rsidRDefault="002401D0">
            <w:pPr>
              <w:pStyle w:val="xLedtext"/>
            </w:pPr>
          </w:p>
        </w:tc>
        <w:tc>
          <w:tcPr>
            <w:tcW w:w="1725" w:type="dxa"/>
            <w:vAlign w:val="bottom"/>
          </w:tcPr>
          <w:p w:rsidR="002401D0" w:rsidRDefault="002401D0">
            <w:pPr>
              <w:pStyle w:val="xLedtext"/>
            </w:pPr>
          </w:p>
        </w:tc>
        <w:tc>
          <w:tcPr>
            <w:tcW w:w="2563" w:type="dxa"/>
            <w:vAlign w:val="bottom"/>
          </w:tcPr>
          <w:p w:rsidR="002401D0" w:rsidRDefault="002401D0">
            <w:pPr>
              <w:pStyle w:val="xLedtext"/>
            </w:pPr>
          </w:p>
        </w:tc>
      </w:tr>
      <w:tr w:rsidR="002401D0">
        <w:trPr>
          <w:cantSplit/>
          <w:trHeight w:val="238"/>
        </w:trPr>
        <w:tc>
          <w:tcPr>
            <w:tcW w:w="861" w:type="dxa"/>
            <w:vMerge/>
            <w:tcBorders>
              <w:bottom w:val="single" w:sz="4" w:space="0" w:color="auto"/>
            </w:tcBorders>
          </w:tcPr>
          <w:p w:rsidR="002401D0" w:rsidRDefault="002401D0">
            <w:pPr>
              <w:pStyle w:val="xAvsandare3"/>
            </w:pPr>
          </w:p>
        </w:tc>
        <w:tc>
          <w:tcPr>
            <w:tcW w:w="4448" w:type="dxa"/>
            <w:tcBorders>
              <w:bottom w:val="single" w:sz="4" w:space="0" w:color="auto"/>
            </w:tcBorders>
            <w:vAlign w:val="center"/>
          </w:tcPr>
          <w:p w:rsidR="002401D0" w:rsidRDefault="002401D0">
            <w:pPr>
              <w:pStyle w:val="xAvsandare3"/>
            </w:pPr>
          </w:p>
        </w:tc>
        <w:tc>
          <w:tcPr>
            <w:tcW w:w="1725" w:type="dxa"/>
            <w:tcBorders>
              <w:bottom w:val="single" w:sz="4" w:space="0" w:color="auto"/>
            </w:tcBorders>
            <w:vAlign w:val="center"/>
          </w:tcPr>
          <w:p w:rsidR="002401D0" w:rsidRDefault="002401D0">
            <w:pPr>
              <w:pStyle w:val="xDatum2"/>
            </w:pPr>
          </w:p>
        </w:tc>
        <w:tc>
          <w:tcPr>
            <w:tcW w:w="2563" w:type="dxa"/>
            <w:tcBorders>
              <w:bottom w:val="single" w:sz="4" w:space="0" w:color="auto"/>
            </w:tcBorders>
            <w:vAlign w:val="center"/>
          </w:tcPr>
          <w:p w:rsidR="002401D0" w:rsidRDefault="002401D0">
            <w:pPr>
              <w:pStyle w:val="xBeteckning2"/>
            </w:pPr>
          </w:p>
        </w:tc>
      </w:tr>
      <w:tr w:rsidR="002401D0">
        <w:trPr>
          <w:cantSplit/>
          <w:trHeight w:val="238"/>
        </w:trPr>
        <w:tc>
          <w:tcPr>
            <w:tcW w:w="861" w:type="dxa"/>
            <w:tcBorders>
              <w:top w:val="single" w:sz="4" w:space="0" w:color="auto"/>
            </w:tcBorders>
            <w:vAlign w:val="bottom"/>
          </w:tcPr>
          <w:p w:rsidR="002401D0" w:rsidRDefault="002401D0">
            <w:pPr>
              <w:pStyle w:val="xLedtext"/>
            </w:pPr>
          </w:p>
        </w:tc>
        <w:tc>
          <w:tcPr>
            <w:tcW w:w="4448" w:type="dxa"/>
            <w:tcBorders>
              <w:top w:val="single" w:sz="4" w:space="0" w:color="auto"/>
            </w:tcBorders>
            <w:vAlign w:val="bottom"/>
          </w:tcPr>
          <w:p w:rsidR="002401D0" w:rsidRDefault="002401D0">
            <w:pPr>
              <w:pStyle w:val="xLedtext"/>
            </w:pPr>
          </w:p>
        </w:tc>
        <w:tc>
          <w:tcPr>
            <w:tcW w:w="4288" w:type="dxa"/>
            <w:gridSpan w:val="2"/>
            <w:tcBorders>
              <w:top w:val="single" w:sz="4" w:space="0" w:color="auto"/>
            </w:tcBorders>
            <w:vAlign w:val="bottom"/>
          </w:tcPr>
          <w:p w:rsidR="002401D0" w:rsidRDefault="002401D0">
            <w:pPr>
              <w:pStyle w:val="xLedtext"/>
            </w:pPr>
          </w:p>
        </w:tc>
      </w:tr>
      <w:tr w:rsidR="002401D0">
        <w:trPr>
          <w:cantSplit/>
          <w:trHeight w:val="238"/>
        </w:trPr>
        <w:tc>
          <w:tcPr>
            <w:tcW w:w="861" w:type="dxa"/>
          </w:tcPr>
          <w:p w:rsidR="002401D0" w:rsidRDefault="002401D0">
            <w:pPr>
              <w:pStyle w:val="xCelltext"/>
            </w:pPr>
          </w:p>
        </w:tc>
        <w:tc>
          <w:tcPr>
            <w:tcW w:w="4448" w:type="dxa"/>
            <w:vMerge w:val="restart"/>
          </w:tcPr>
          <w:p w:rsidR="002401D0" w:rsidRDefault="002401D0">
            <w:pPr>
              <w:pStyle w:val="xMottagare1"/>
            </w:pPr>
            <w:r>
              <w:t>Till Ålands lagting</w:t>
            </w:r>
          </w:p>
        </w:tc>
        <w:tc>
          <w:tcPr>
            <w:tcW w:w="4288" w:type="dxa"/>
            <w:gridSpan w:val="2"/>
            <w:vMerge w:val="restart"/>
          </w:tcPr>
          <w:p w:rsidR="002401D0" w:rsidRDefault="002401D0">
            <w:pPr>
              <w:pStyle w:val="xMottagare1"/>
              <w:tabs>
                <w:tab w:val="left" w:pos="2349"/>
              </w:tabs>
            </w:pPr>
          </w:p>
        </w:tc>
      </w:tr>
      <w:tr w:rsidR="002401D0">
        <w:trPr>
          <w:cantSplit/>
          <w:trHeight w:val="238"/>
        </w:trPr>
        <w:tc>
          <w:tcPr>
            <w:tcW w:w="861" w:type="dxa"/>
          </w:tcPr>
          <w:p w:rsidR="002401D0" w:rsidRDefault="002401D0">
            <w:pPr>
              <w:pStyle w:val="xCelltext"/>
            </w:pPr>
          </w:p>
        </w:tc>
        <w:tc>
          <w:tcPr>
            <w:tcW w:w="4448" w:type="dxa"/>
            <w:vMerge/>
            <w:vAlign w:val="center"/>
          </w:tcPr>
          <w:p w:rsidR="002401D0" w:rsidRDefault="002401D0">
            <w:pPr>
              <w:pStyle w:val="xCelltext"/>
            </w:pPr>
          </w:p>
        </w:tc>
        <w:tc>
          <w:tcPr>
            <w:tcW w:w="4288" w:type="dxa"/>
            <w:gridSpan w:val="2"/>
            <w:vMerge/>
            <w:vAlign w:val="center"/>
          </w:tcPr>
          <w:p w:rsidR="002401D0" w:rsidRDefault="002401D0">
            <w:pPr>
              <w:pStyle w:val="xCelltext"/>
            </w:pPr>
          </w:p>
        </w:tc>
      </w:tr>
      <w:tr w:rsidR="002401D0">
        <w:trPr>
          <w:cantSplit/>
          <w:trHeight w:val="238"/>
        </w:trPr>
        <w:tc>
          <w:tcPr>
            <w:tcW w:w="861" w:type="dxa"/>
          </w:tcPr>
          <w:p w:rsidR="002401D0" w:rsidRDefault="002401D0">
            <w:pPr>
              <w:pStyle w:val="xCelltext"/>
            </w:pPr>
          </w:p>
        </w:tc>
        <w:tc>
          <w:tcPr>
            <w:tcW w:w="4448" w:type="dxa"/>
            <w:vMerge/>
            <w:vAlign w:val="center"/>
          </w:tcPr>
          <w:p w:rsidR="002401D0" w:rsidRDefault="002401D0">
            <w:pPr>
              <w:pStyle w:val="xCelltext"/>
            </w:pPr>
          </w:p>
        </w:tc>
        <w:tc>
          <w:tcPr>
            <w:tcW w:w="4288" w:type="dxa"/>
            <w:gridSpan w:val="2"/>
            <w:vMerge/>
            <w:vAlign w:val="center"/>
          </w:tcPr>
          <w:p w:rsidR="002401D0" w:rsidRDefault="002401D0">
            <w:pPr>
              <w:pStyle w:val="xCelltext"/>
            </w:pPr>
          </w:p>
        </w:tc>
      </w:tr>
      <w:tr w:rsidR="002401D0">
        <w:trPr>
          <w:cantSplit/>
          <w:trHeight w:val="238"/>
        </w:trPr>
        <w:tc>
          <w:tcPr>
            <w:tcW w:w="861" w:type="dxa"/>
          </w:tcPr>
          <w:p w:rsidR="002401D0" w:rsidRDefault="002401D0">
            <w:pPr>
              <w:pStyle w:val="xCelltext"/>
            </w:pPr>
          </w:p>
        </w:tc>
        <w:tc>
          <w:tcPr>
            <w:tcW w:w="4448" w:type="dxa"/>
            <w:vMerge/>
            <w:vAlign w:val="center"/>
          </w:tcPr>
          <w:p w:rsidR="002401D0" w:rsidRDefault="002401D0">
            <w:pPr>
              <w:pStyle w:val="xCelltext"/>
            </w:pPr>
          </w:p>
        </w:tc>
        <w:tc>
          <w:tcPr>
            <w:tcW w:w="4288" w:type="dxa"/>
            <w:gridSpan w:val="2"/>
            <w:vMerge/>
            <w:vAlign w:val="center"/>
          </w:tcPr>
          <w:p w:rsidR="002401D0" w:rsidRDefault="002401D0">
            <w:pPr>
              <w:pStyle w:val="xCelltext"/>
            </w:pPr>
          </w:p>
        </w:tc>
      </w:tr>
      <w:tr w:rsidR="002401D0">
        <w:trPr>
          <w:cantSplit/>
          <w:trHeight w:val="238"/>
        </w:trPr>
        <w:tc>
          <w:tcPr>
            <w:tcW w:w="861" w:type="dxa"/>
          </w:tcPr>
          <w:p w:rsidR="002401D0" w:rsidRDefault="002401D0">
            <w:pPr>
              <w:pStyle w:val="xCelltext"/>
            </w:pPr>
          </w:p>
        </w:tc>
        <w:tc>
          <w:tcPr>
            <w:tcW w:w="4448" w:type="dxa"/>
            <w:vMerge/>
            <w:vAlign w:val="center"/>
          </w:tcPr>
          <w:p w:rsidR="002401D0" w:rsidRDefault="002401D0">
            <w:pPr>
              <w:pStyle w:val="xCelltext"/>
            </w:pPr>
          </w:p>
        </w:tc>
        <w:tc>
          <w:tcPr>
            <w:tcW w:w="4288" w:type="dxa"/>
            <w:gridSpan w:val="2"/>
            <w:vMerge/>
            <w:vAlign w:val="center"/>
          </w:tcPr>
          <w:p w:rsidR="002401D0" w:rsidRDefault="002401D0">
            <w:pPr>
              <w:pStyle w:val="xCelltext"/>
            </w:pPr>
          </w:p>
        </w:tc>
      </w:tr>
    </w:tbl>
    <w:p w:rsidR="002401D0" w:rsidRDefault="002401D0">
      <w:pPr>
        <w:rPr>
          <w:b/>
          <w:bCs/>
        </w:rPr>
        <w:sectPr w:rsidR="002401D0">
          <w:footerReference w:type="even" r:id="rId10"/>
          <w:footerReference w:type="default" r:id="rId11"/>
          <w:pgSz w:w="11906" w:h="16838" w:code="9"/>
          <w:pgMar w:top="567" w:right="1134" w:bottom="1134" w:left="1191" w:header="624" w:footer="737" w:gutter="0"/>
          <w:cols w:space="708"/>
          <w:docGrid w:linePitch="360"/>
        </w:sectPr>
      </w:pPr>
    </w:p>
    <w:p w:rsidR="002401D0" w:rsidRDefault="00A35DC8">
      <w:pPr>
        <w:pStyle w:val="ArendeOverRubrik"/>
      </w:pPr>
      <w:r>
        <w:lastRenderedPageBreak/>
        <w:t>Finans- och närings</w:t>
      </w:r>
      <w:r w:rsidR="002401D0">
        <w:t>utskottets betänkande</w:t>
      </w:r>
    </w:p>
    <w:p w:rsidR="002401D0" w:rsidRDefault="00A35DC8">
      <w:pPr>
        <w:pStyle w:val="ArendeRubrik"/>
      </w:pPr>
      <w:bookmarkStart w:id="1" w:name="_Hlk528315279"/>
      <w:r>
        <w:t>Ändrade avgiftsgrunder i vården</w:t>
      </w:r>
      <w:bookmarkEnd w:id="1"/>
    </w:p>
    <w:p w:rsidR="002401D0" w:rsidRDefault="00A35DC8">
      <w:pPr>
        <w:pStyle w:val="ArendeUnderRubrik"/>
      </w:pPr>
      <w:r>
        <w:t>Landskapsregeringens lagförslag LF 2/2018-2019</w:t>
      </w:r>
    </w:p>
    <w:p w:rsidR="00097FBE" w:rsidRDefault="00097FBE">
      <w:pPr>
        <w:pStyle w:val="ArendeUnderRubrik"/>
      </w:pPr>
      <w:r>
        <w:t>Social- och miljöutskottets utlåtande LF 2/2018-2019</w:t>
      </w:r>
    </w:p>
    <w:p w:rsidR="002401D0" w:rsidRDefault="002401D0">
      <w:pPr>
        <w:pStyle w:val="ANormal"/>
      </w:pPr>
    </w:p>
    <w:p w:rsidR="002401D0" w:rsidRDefault="002401D0">
      <w:pPr>
        <w:pStyle w:val="Innehll1"/>
      </w:pPr>
      <w:r>
        <w:t>INNEHÅLL</w:t>
      </w:r>
    </w:p>
    <w:p w:rsidR="003E2315" w:rsidRDefault="002401D0">
      <w:pPr>
        <w:pStyle w:val="Innehll1"/>
        <w:rPr>
          <w:rFonts w:asciiTheme="minorHAnsi" w:eastAsiaTheme="minorEastAsia" w:hAnsiTheme="minorHAnsi" w:cstheme="minorBidi"/>
          <w:sz w:val="22"/>
          <w:szCs w:val="22"/>
          <w:lang w:val="sv-FI" w:eastAsia="sv-FI"/>
        </w:rPr>
      </w:pPr>
      <w:r>
        <w:fldChar w:fldCharType="begin"/>
      </w:r>
      <w:r>
        <w:instrText xml:space="preserve"> TOC \o "1-1" \h \z \t "Rubrik 2;2;Rubrik 3;3;RubrikB;2;RubrikC;3" </w:instrText>
      </w:r>
      <w:r>
        <w:fldChar w:fldCharType="separate"/>
      </w:r>
      <w:hyperlink w:anchor="_Toc532458279" w:history="1">
        <w:r w:rsidR="003E2315" w:rsidRPr="008D7865">
          <w:rPr>
            <w:rStyle w:val="Hyperlnk"/>
          </w:rPr>
          <w:t>Sammanfattning</w:t>
        </w:r>
        <w:r w:rsidR="003E2315">
          <w:rPr>
            <w:webHidden/>
          </w:rPr>
          <w:tab/>
        </w:r>
        <w:r w:rsidR="003E2315">
          <w:rPr>
            <w:webHidden/>
          </w:rPr>
          <w:fldChar w:fldCharType="begin"/>
        </w:r>
        <w:r w:rsidR="003E2315">
          <w:rPr>
            <w:webHidden/>
          </w:rPr>
          <w:instrText xml:space="preserve"> PAGEREF _Toc532458279 \h </w:instrText>
        </w:r>
        <w:r w:rsidR="003E2315">
          <w:rPr>
            <w:webHidden/>
          </w:rPr>
        </w:r>
        <w:r w:rsidR="003E2315">
          <w:rPr>
            <w:webHidden/>
          </w:rPr>
          <w:fldChar w:fldCharType="separate"/>
        </w:r>
        <w:r w:rsidR="00FA60CD">
          <w:rPr>
            <w:webHidden/>
          </w:rPr>
          <w:t>1</w:t>
        </w:r>
        <w:r w:rsidR="003E2315">
          <w:rPr>
            <w:webHidden/>
          </w:rPr>
          <w:fldChar w:fldCharType="end"/>
        </w:r>
      </w:hyperlink>
    </w:p>
    <w:p w:rsidR="003E2315" w:rsidRDefault="00FA60CD">
      <w:pPr>
        <w:pStyle w:val="Innehll2"/>
        <w:rPr>
          <w:rFonts w:asciiTheme="minorHAnsi" w:eastAsiaTheme="minorEastAsia" w:hAnsiTheme="minorHAnsi" w:cstheme="minorBidi"/>
          <w:sz w:val="22"/>
          <w:szCs w:val="22"/>
          <w:lang w:val="sv-FI" w:eastAsia="sv-FI"/>
        </w:rPr>
      </w:pPr>
      <w:hyperlink w:anchor="_Toc532458280" w:history="1">
        <w:r w:rsidR="003E2315" w:rsidRPr="008D7865">
          <w:rPr>
            <w:rStyle w:val="Hyperlnk"/>
          </w:rPr>
          <w:t>Landskapsregeringens förslag</w:t>
        </w:r>
        <w:r w:rsidR="003E2315">
          <w:rPr>
            <w:webHidden/>
          </w:rPr>
          <w:tab/>
        </w:r>
        <w:r w:rsidR="003E2315">
          <w:rPr>
            <w:webHidden/>
          </w:rPr>
          <w:fldChar w:fldCharType="begin"/>
        </w:r>
        <w:r w:rsidR="003E2315">
          <w:rPr>
            <w:webHidden/>
          </w:rPr>
          <w:instrText xml:space="preserve"> PAGEREF _Toc532458280 \h </w:instrText>
        </w:r>
        <w:r w:rsidR="003E2315">
          <w:rPr>
            <w:webHidden/>
          </w:rPr>
        </w:r>
        <w:r w:rsidR="003E2315">
          <w:rPr>
            <w:webHidden/>
          </w:rPr>
          <w:fldChar w:fldCharType="separate"/>
        </w:r>
        <w:r>
          <w:rPr>
            <w:webHidden/>
          </w:rPr>
          <w:t>1</w:t>
        </w:r>
        <w:r w:rsidR="003E2315">
          <w:rPr>
            <w:webHidden/>
          </w:rPr>
          <w:fldChar w:fldCharType="end"/>
        </w:r>
      </w:hyperlink>
    </w:p>
    <w:p w:rsidR="003E2315" w:rsidRDefault="00FA60CD">
      <w:pPr>
        <w:pStyle w:val="Innehll2"/>
        <w:rPr>
          <w:rFonts w:asciiTheme="minorHAnsi" w:eastAsiaTheme="minorEastAsia" w:hAnsiTheme="minorHAnsi" w:cstheme="minorBidi"/>
          <w:sz w:val="22"/>
          <w:szCs w:val="22"/>
          <w:lang w:val="sv-FI" w:eastAsia="sv-FI"/>
        </w:rPr>
      </w:pPr>
      <w:hyperlink w:anchor="_Toc532458281" w:history="1">
        <w:r w:rsidR="003E2315" w:rsidRPr="008D7865">
          <w:rPr>
            <w:rStyle w:val="Hyperlnk"/>
          </w:rPr>
          <w:t>Utskottets förslag</w:t>
        </w:r>
        <w:r w:rsidR="003E2315">
          <w:rPr>
            <w:webHidden/>
          </w:rPr>
          <w:tab/>
        </w:r>
        <w:r w:rsidR="003E2315">
          <w:rPr>
            <w:webHidden/>
          </w:rPr>
          <w:fldChar w:fldCharType="begin"/>
        </w:r>
        <w:r w:rsidR="003E2315">
          <w:rPr>
            <w:webHidden/>
          </w:rPr>
          <w:instrText xml:space="preserve"> PAGEREF _Toc532458281 \h </w:instrText>
        </w:r>
        <w:r w:rsidR="003E2315">
          <w:rPr>
            <w:webHidden/>
          </w:rPr>
        </w:r>
        <w:r w:rsidR="003E2315">
          <w:rPr>
            <w:webHidden/>
          </w:rPr>
          <w:fldChar w:fldCharType="separate"/>
        </w:r>
        <w:r>
          <w:rPr>
            <w:webHidden/>
          </w:rPr>
          <w:t>1</w:t>
        </w:r>
        <w:r w:rsidR="003E2315">
          <w:rPr>
            <w:webHidden/>
          </w:rPr>
          <w:fldChar w:fldCharType="end"/>
        </w:r>
      </w:hyperlink>
    </w:p>
    <w:p w:rsidR="003E2315" w:rsidRDefault="00FA60CD">
      <w:pPr>
        <w:pStyle w:val="Innehll1"/>
        <w:rPr>
          <w:rFonts w:asciiTheme="minorHAnsi" w:eastAsiaTheme="minorEastAsia" w:hAnsiTheme="minorHAnsi" w:cstheme="minorBidi"/>
          <w:sz w:val="22"/>
          <w:szCs w:val="22"/>
          <w:lang w:val="sv-FI" w:eastAsia="sv-FI"/>
        </w:rPr>
      </w:pPr>
      <w:hyperlink w:anchor="_Toc532458282" w:history="1">
        <w:r w:rsidR="003E2315" w:rsidRPr="008D7865">
          <w:rPr>
            <w:rStyle w:val="Hyperlnk"/>
          </w:rPr>
          <w:t>Utskottets synpunkter</w:t>
        </w:r>
        <w:r w:rsidR="003E2315">
          <w:rPr>
            <w:webHidden/>
          </w:rPr>
          <w:tab/>
        </w:r>
        <w:r w:rsidR="003E2315">
          <w:rPr>
            <w:webHidden/>
          </w:rPr>
          <w:fldChar w:fldCharType="begin"/>
        </w:r>
        <w:r w:rsidR="003E2315">
          <w:rPr>
            <w:webHidden/>
          </w:rPr>
          <w:instrText xml:space="preserve"> PAGEREF _Toc532458282 \h </w:instrText>
        </w:r>
        <w:r w:rsidR="003E2315">
          <w:rPr>
            <w:webHidden/>
          </w:rPr>
        </w:r>
        <w:r w:rsidR="003E2315">
          <w:rPr>
            <w:webHidden/>
          </w:rPr>
          <w:fldChar w:fldCharType="separate"/>
        </w:r>
        <w:r>
          <w:rPr>
            <w:webHidden/>
          </w:rPr>
          <w:t>1</w:t>
        </w:r>
        <w:r w:rsidR="003E2315">
          <w:rPr>
            <w:webHidden/>
          </w:rPr>
          <w:fldChar w:fldCharType="end"/>
        </w:r>
      </w:hyperlink>
    </w:p>
    <w:p w:rsidR="003E2315" w:rsidRDefault="00FA60CD">
      <w:pPr>
        <w:pStyle w:val="Innehll1"/>
        <w:rPr>
          <w:rFonts w:asciiTheme="minorHAnsi" w:eastAsiaTheme="minorEastAsia" w:hAnsiTheme="minorHAnsi" w:cstheme="minorBidi"/>
          <w:sz w:val="22"/>
          <w:szCs w:val="22"/>
          <w:lang w:val="sv-FI" w:eastAsia="sv-FI"/>
        </w:rPr>
      </w:pPr>
      <w:hyperlink w:anchor="_Toc532458283" w:history="1">
        <w:r w:rsidR="003E2315" w:rsidRPr="008D7865">
          <w:rPr>
            <w:rStyle w:val="Hyperlnk"/>
          </w:rPr>
          <w:t>Ärendets behandling</w:t>
        </w:r>
        <w:r w:rsidR="003E2315">
          <w:rPr>
            <w:webHidden/>
          </w:rPr>
          <w:tab/>
        </w:r>
        <w:r w:rsidR="003E2315">
          <w:rPr>
            <w:webHidden/>
          </w:rPr>
          <w:fldChar w:fldCharType="begin"/>
        </w:r>
        <w:r w:rsidR="003E2315">
          <w:rPr>
            <w:webHidden/>
          </w:rPr>
          <w:instrText xml:space="preserve"> PAGEREF _Toc532458283 \h </w:instrText>
        </w:r>
        <w:r w:rsidR="003E2315">
          <w:rPr>
            <w:webHidden/>
          </w:rPr>
        </w:r>
        <w:r w:rsidR="003E2315">
          <w:rPr>
            <w:webHidden/>
          </w:rPr>
          <w:fldChar w:fldCharType="separate"/>
        </w:r>
        <w:r>
          <w:rPr>
            <w:webHidden/>
          </w:rPr>
          <w:t>1</w:t>
        </w:r>
        <w:r w:rsidR="003E2315">
          <w:rPr>
            <w:webHidden/>
          </w:rPr>
          <w:fldChar w:fldCharType="end"/>
        </w:r>
      </w:hyperlink>
    </w:p>
    <w:p w:rsidR="003E2315" w:rsidRDefault="00FA60CD">
      <w:pPr>
        <w:pStyle w:val="Innehll1"/>
        <w:rPr>
          <w:rFonts w:asciiTheme="minorHAnsi" w:eastAsiaTheme="minorEastAsia" w:hAnsiTheme="minorHAnsi" w:cstheme="minorBidi"/>
          <w:sz w:val="22"/>
          <w:szCs w:val="22"/>
          <w:lang w:val="sv-FI" w:eastAsia="sv-FI"/>
        </w:rPr>
      </w:pPr>
      <w:hyperlink w:anchor="_Toc532458284" w:history="1">
        <w:r w:rsidR="003E2315" w:rsidRPr="008D7865">
          <w:rPr>
            <w:rStyle w:val="Hyperlnk"/>
          </w:rPr>
          <w:t>Utskottets förslag</w:t>
        </w:r>
        <w:r w:rsidR="003E2315">
          <w:rPr>
            <w:webHidden/>
          </w:rPr>
          <w:tab/>
        </w:r>
        <w:r w:rsidR="003E2315">
          <w:rPr>
            <w:webHidden/>
          </w:rPr>
          <w:fldChar w:fldCharType="begin"/>
        </w:r>
        <w:r w:rsidR="003E2315">
          <w:rPr>
            <w:webHidden/>
          </w:rPr>
          <w:instrText xml:space="preserve"> PAGEREF _Toc532458284 \h </w:instrText>
        </w:r>
        <w:r w:rsidR="003E2315">
          <w:rPr>
            <w:webHidden/>
          </w:rPr>
        </w:r>
        <w:r w:rsidR="003E2315">
          <w:rPr>
            <w:webHidden/>
          </w:rPr>
          <w:fldChar w:fldCharType="separate"/>
        </w:r>
        <w:r>
          <w:rPr>
            <w:webHidden/>
          </w:rPr>
          <w:t>2</w:t>
        </w:r>
        <w:r w:rsidR="003E2315">
          <w:rPr>
            <w:webHidden/>
          </w:rPr>
          <w:fldChar w:fldCharType="end"/>
        </w:r>
      </w:hyperlink>
    </w:p>
    <w:p w:rsidR="002401D0" w:rsidRDefault="002401D0">
      <w:pPr>
        <w:pStyle w:val="ANormal"/>
        <w:rPr>
          <w:noProof/>
        </w:rPr>
      </w:pPr>
      <w:r>
        <w:rPr>
          <w:rFonts w:ascii="Verdana" w:hAnsi="Verdana"/>
          <w:noProof/>
          <w:sz w:val="16"/>
          <w:szCs w:val="36"/>
        </w:rPr>
        <w:fldChar w:fldCharType="end"/>
      </w:r>
    </w:p>
    <w:p w:rsidR="002401D0" w:rsidRDefault="002401D0">
      <w:pPr>
        <w:pStyle w:val="ANormal"/>
      </w:pPr>
    </w:p>
    <w:p w:rsidR="002401D0" w:rsidRDefault="002401D0">
      <w:pPr>
        <w:pStyle w:val="RubrikA"/>
      </w:pPr>
      <w:bookmarkStart w:id="2" w:name="_Toc529800932"/>
      <w:bookmarkStart w:id="3" w:name="_Toc532458279"/>
      <w:r>
        <w:t>Sammanfattning</w:t>
      </w:r>
      <w:bookmarkEnd w:id="2"/>
      <w:bookmarkEnd w:id="3"/>
    </w:p>
    <w:p w:rsidR="002401D0" w:rsidRDefault="002401D0">
      <w:pPr>
        <w:pStyle w:val="Rubrikmellanrum"/>
      </w:pPr>
    </w:p>
    <w:p w:rsidR="002401D0" w:rsidRDefault="00A35DC8">
      <w:pPr>
        <w:pStyle w:val="RubrikB"/>
      </w:pPr>
      <w:bookmarkStart w:id="4" w:name="_Toc529800933"/>
      <w:bookmarkStart w:id="5" w:name="_Toc532458280"/>
      <w:r>
        <w:t>Landskapsregeringens</w:t>
      </w:r>
      <w:r w:rsidR="002401D0">
        <w:t xml:space="preserve"> förslag</w:t>
      </w:r>
      <w:bookmarkEnd w:id="4"/>
      <w:bookmarkEnd w:id="5"/>
    </w:p>
    <w:p w:rsidR="002401D0" w:rsidRDefault="002401D0">
      <w:pPr>
        <w:pStyle w:val="Rubrikmellanrum"/>
      </w:pPr>
    </w:p>
    <w:p w:rsidR="00A35DC8" w:rsidRDefault="00A35DC8" w:rsidP="00A35DC8">
      <w:pPr>
        <w:pStyle w:val="ANormal"/>
      </w:pPr>
      <w:r>
        <w:t>I detta lagförslag föreslår landskapsregeringen att hela dygnsavgiften för sjukhusvistelse och vissa avgifter för den offentliga tandvården inkluderas i högkostnadsskyddet. För att till viss del finansiera detta föreslås att hö</w:t>
      </w:r>
      <w:r>
        <w:t>g</w:t>
      </w:r>
      <w:r>
        <w:t xml:space="preserve">kostnadsskyddet för de som passerat eller under året fyller 75 år höjs från 125 euro till 250 euro </w:t>
      </w:r>
      <w:r w:rsidRPr="00164E51">
        <w:t>om inte personen i fråga hör till dem som vid den senaste beskattningen hade sammanlagda beskattningsbara kapital- och förvärvsinkomster i statsbeskattningen under 14</w:t>
      </w:r>
      <w:r>
        <w:t> </w:t>
      </w:r>
      <w:r w:rsidRPr="00164E51">
        <w:t xml:space="preserve">000 euro. </w:t>
      </w:r>
      <w:r>
        <w:t xml:space="preserve">För dessa </w:t>
      </w:r>
      <w:r w:rsidRPr="00164E51">
        <w:t>är högkostnadstaket</w:t>
      </w:r>
      <w:r>
        <w:t xml:space="preserve"> fortfarande</w:t>
      </w:r>
      <w:r w:rsidRPr="00164E51">
        <w:t xml:space="preserve"> 125 euro</w:t>
      </w:r>
      <w:r>
        <w:t xml:space="preserve">. Förslaget är ett steg mot </w:t>
      </w:r>
      <w:r w:rsidRPr="00164E51">
        <w:t xml:space="preserve">att </w:t>
      </w:r>
      <w:r>
        <w:t xml:space="preserve">på sikt göra </w:t>
      </w:r>
      <w:r w:rsidRPr="00164E51">
        <w:t>högkostnadsskydden mer åldersneutrala eftersom ekonomiskt svaga patientgrupper finns i alla ålderskategorier.</w:t>
      </w:r>
    </w:p>
    <w:p w:rsidR="00A35DC8" w:rsidRDefault="00A35DC8" w:rsidP="00A35DC8">
      <w:pPr>
        <w:pStyle w:val="ANormal"/>
      </w:pPr>
      <w:r>
        <w:tab/>
        <w:t>Lagändringen hör ihop med landskapsregeringens förslag till budget för 2019 på ett sådant sätt att den bör sättas i kraft på de grunder som anges i 20 § 3 mom. självstyrelselagen.</w:t>
      </w:r>
    </w:p>
    <w:p w:rsidR="002401D0" w:rsidRDefault="002401D0">
      <w:pPr>
        <w:pStyle w:val="ANormal"/>
      </w:pPr>
    </w:p>
    <w:p w:rsidR="002401D0" w:rsidRDefault="002401D0">
      <w:pPr>
        <w:pStyle w:val="RubrikB"/>
      </w:pPr>
      <w:bookmarkStart w:id="6" w:name="_Toc529800934"/>
      <w:bookmarkStart w:id="7" w:name="_Toc532458281"/>
      <w:r>
        <w:t>Utskottets förslag</w:t>
      </w:r>
      <w:bookmarkEnd w:id="6"/>
      <w:bookmarkEnd w:id="7"/>
    </w:p>
    <w:p w:rsidR="002401D0" w:rsidRDefault="002401D0">
      <w:pPr>
        <w:pStyle w:val="Rubrikmellanrum"/>
      </w:pPr>
    </w:p>
    <w:p w:rsidR="00097FBE" w:rsidRDefault="00097FBE" w:rsidP="00097FBE">
      <w:pPr>
        <w:pStyle w:val="ANormal"/>
      </w:pPr>
      <w:r>
        <w:t>Med hänvisning till landskapsregeringens motiveringar i lagförslaget för</w:t>
      </w:r>
      <w:r>
        <w:t>e</w:t>
      </w:r>
      <w:r>
        <w:t>slår utskottet att lagförslaget antas.</w:t>
      </w:r>
    </w:p>
    <w:p w:rsidR="002401D0" w:rsidRDefault="002401D0">
      <w:pPr>
        <w:pStyle w:val="ANormal"/>
      </w:pPr>
    </w:p>
    <w:p w:rsidR="002401D0" w:rsidRDefault="002401D0">
      <w:pPr>
        <w:pStyle w:val="RubrikA"/>
      </w:pPr>
      <w:bookmarkStart w:id="8" w:name="_Toc529800935"/>
      <w:bookmarkStart w:id="9" w:name="_Toc532458282"/>
      <w:r>
        <w:t>Utskottets synpunkter</w:t>
      </w:r>
      <w:bookmarkEnd w:id="8"/>
      <w:bookmarkEnd w:id="9"/>
    </w:p>
    <w:p w:rsidR="002401D0" w:rsidRDefault="002401D0">
      <w:pPr>
        <w:pStyle w:val="Rubrikmellanrum"/>
      </w:pPr>
    </w:p>
    <w:p w:rsidR="002401D0" w:rsidRDefault="00F9395A">
      <w:pPr>
        <w:pStyle w:val="ANormal"/>
      </w:pPr>
      <w:r>
        <w:t>Utskottet förenar sig med social- och miljöutskottets synpunkter och stäl</w:t>
      </w:r>
      <w:r>
        <w:t>l</w:t>
      </w:r>
      <w:r>
        <w:t>ningstagande.</w:t>
      </w:r>
    </w:p>
    <w:p w:rsidR="002401D0" w:rsidRDefault="00B349A0">
      <w:pPr>
        <w:pStyle w:val="ANormal"/>
      </w:pPr>
      <w:r>
        <w:tab/>
      </w:r>
    </w:p>
    <w:p w:rsidR="002401D0" w:rsidRDefault="002401D0">
      <w:pPr>
        <w:pStyle w:val="RubrikA"/>
      </w:pPr>
      <w:bookmarkStart w:id="10" w:name="_Toc529800936"/>
      <w:bookmarkStart w:id="11" w:name="_Toc532458283"/>
      <w:r>
        <w:t>Ärendets behandling</w:t>
      </w:r>
      <w:bookmarkEnd w:id="10"/>
      <w:bookmarkEnd w:id="11"/>
    </w:p>
    <w:p w:rsidR="002401D0" w:rsidRDefault="002401D0">
      <w:pPr>
        <w:pStyle w:val="Rubrikmellanrum"/>
      </w:pPr>
    </w:p>
    <w:p w:rsidR="00097FBE" w:rsidRDefault="00A35DC8" w:rsidP="00A35DC8">
      <w:pPr>
        <w:pStyle w:val="ANormal"/>
      </w:pPr>
      <w:r>
        <w:t xml:space="preserve">Lagtinget har den </w:t>
      </w:r>
      <w:r w:rsidR="00097FBE">
        <w:t>15</w:t>
      </w:r>
      <w:r>
        <w:t xml:space="preserve"> november 2018 </w:t>
      </w:r>
      <w:proofErr w:type="spellStart"/>
      <w:r>
        <w:t>inbegärt</w:t>
      </w:r>
      <w:proofErr w:type="spellEnd"/>
      <w:r>
        <w:t xml:space="preserve"> finans- och näringsutskottets yttrande i ärendet.</w:t>
      </w:r>
    </w:p>
    <w:p w:rsidR="00F9395A" w:rsidRDefault="00F9395A" w:rsidP="00A35DC8">
      <w:pPr>
        <w:pStyle w:val="ANormal"/>
      </w:pPr>
      <w:r>
        <w:tab/>
        <w:t xml:space="preserve">Utskottet har den 22 november 2018 </w:t>
      </w:r>
      <w:proofErr w:type="spellStart"/>
      <w:r>
        <w:t>inbegärt</w:t>
      </w:r>
      <w:proofErr w:type="spellEnd"/>
      <w:r>
        <w:t xml:space="preserve"> ett utlåtande från social- och miljöutskottet.</w:t>
      </w:r>
    </w:p>
    <w:p w:rsidR="00A35DC8" w:rsidRDefault="00097FBE" w:rsidP="00A35DC8">
      <w:pPr>
        <w:pStyle w:val="ANormal"/>
      </w:pPr>
      <w:r>
        <w:tab/>
        <w:t>Utskott</w:t>
      </w:r>
      <w:r w:rsidR="00AC3F49">
        <w:t>e</w:t>
      </w:r>
      <w:r>
        <w:t>t har i ärendet hört hälso- och sjukvårdsdirektör</w:t>
      </w:r>
      <w:r w:rsidR="00A35DC8">
        <w:t xml:space="preserve"> </w:t>
      </w:r>
      <w:r w:rsidR="00751F6B">
        <w:t>Jeanette Pajunen</w:t>
      </w:r>
      <w:r w:rsidR="00F9395A">
        <w:t xml:space="preserve"> och chefläkaren Olli-Pekka Lehtonen från Ålands hälso- och sju</w:t>
      </w:r>
      <w:r w:rsidR="00F9395A">
        <w:t>k</w:t>
      </w:r>
      <w:r w:rsidR="00F9395A">
        <w:t>vård.</w:t>
      </w:r>
    </w:p>
    <w:p w:rsidR="00A35DC8" w:rsidRDefault="00A35DC8" w:rsidP="00A35DC8">
      <w:pPr>
        <w:pStyle w:val="ANormal"/>
      </w:pPr>
      <w:r>
        <w:lastRenderedPageBreak/>
        <w:tab/>
        <w:t xml:space="preserve">I ärendets avgörande behandling deltog ordföranden Petri Carlsson, viceordföranden Göte </w:t>
      </w:r>
      <w:proofErr w:type="spellStart"/>
      <w:r>
        <w:t>Winé</w:t>
      </w:r>
      <w:proofErr w:type="spellEnd"/>
      <w:r>
        <w:t xml:space="preserve"> samt ledamöterna John Holmberg, Lars Häg</w:t>
      </w:r>
      <w:r>
        <w:t>g</w:t>
      </w:r>
      <w:r>
        <w:t>blom</w:t>
      </w:r>
      <w:r w:rsidR="00CF27D8">
        <w:t>,</w:t>
      </w:r>
      <w:r>
        <w:t xml:space="preserve"> Ingrid Johansson, </w:t>
      </w:r>
      <w:proofErr w:type="spellStart"/>
      <w:r>
        <w:t>vtm</w:t>
      </w:r>
      <w:proofErr w:type="spellEnd"/>
      <w:r>
        <w:t xml:space="preserve"> Veronica </w:t>
      </w:r>
      <w:proofErr w:type="spellStart"/>
      <w:r>
        <w:t>Thörnroos</w:t>
      </w:r>
      <w:proofErr w:type="spellEnd"/>
      <w:r>
        <w:t xml:space="preserve"> och ledamoten Stephan Toivonen.</w:t>
      </w:r>
    </w:p>
    <w:p w:rsidR="002401D0" w:rsidRDefault="002401D0">
      <w:pPr>
        <w:pStyle w:val="ANormal"/>
      </w:pPr>
    </w:p>
    <w:p w:rsidR="002401D0" w:rsidRDefault="002401D0">
      <w:pPr>
        <w:pStyle w:val="ANormal"/>
      </w:pPr>
    </w:p>
    <w:p w:rsidR="002401D0" w:rsidRDefault="002401D0">
      <w:pPr>
        <w:pStyle w:val="RubrikA"/>
      </w:pPr>
      <w:bookmarkStart w:id="12" w:name="_Toc529800937"/>
      <w:bookmarkStart w:id="13" w:name="_Toc532458284"/>
      <w:r>
        <w:t>Utskottets förslag</w:t>
      </w:r>
      <w:bookmarkEnd w:id="12"/>
      <w:bookmarkEnd w:id="13"/>
    </w:p>
    <w:p w:rsidR="002401D0" w:rsidRDefault="002401D0">
      <w:pPr>
        <w:pStyle w:val="Rubrikmellanrum"/>
      </w:pPr>
    </w:p>
    <w:p w:rsidR="002401D0" w:rsidRDefault="002401D0">
      <w:pPr>
        <w:pStyle w:val="ANormal"/>
      </w:pPr>
      <w:r>
        <w:t>Med hänvisning till det anförda föreslår utskottet</w:t>
      </w:r>
    </w:p>
    <w:p w:rsidR="002401D0" w:rsidRDefault="002401D0">
      <w:pPr>
        <w:pStyle w:val="ANormal"/>
      </w:pPr>
    </w:p>
    <w:p w:rsidR="00A35DC8" w:rsidRDefault="002401D0" w:rsidP="00374FBD">
      <w:pPr>
        <w:pStyle w:val="Klam"/>
      </w:pPr>
      <w:r>
        <w:t>att lagtinget</w:t>
      </w:r>
      <w:r w:rsidR="00A35DC8">
        <w:t xml:space="preserve"> antar lagförsla</w:t>
      </w:r>
      <w:r w:rsidR="0035679C">
        <w:t>get oförändrat</w:t>
      </w:r>
      <w:r w:rsidR="00374FBD">
        <w:t xml:space="preserve">. </w:t>
      </w:r>
    </w:p>
    <w:p w:rsidR="00A35DC8" w:rsidRPr="00A35DC8" w:rsidRDefault="00A35DC8" w:rsidP="00A35DC8">
      <w:pPr>
        <w:pStyle w:val="ANormal"/>
      </w:pPr>
    </w:p>
    <w:p w:rsidR="002401D0" w:rsidRDefault="002401D0">
      <w:pPr>
        <w:pStyle w:val="ANormal"/>
      </w:pPr>
    </w:p>
    <w:p w:rsidR="00374FBD" w:rsidRDefault="00374FBD">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trPr>
          <w:cantSplit/>
        </w:trPr>
        <w:tc>
          <w:tcPr>
            <w:tcW w:w="7931" w:type="dxa"/>
            <w:gridSpan w:val="2"/>
          </w:tcPr>
          <w:p w:rsidR="002401D0" w:rsidRDefault="002401D0" w:rsidP="00374FBD">
            <w:pPr>
              <w:pStyle w:val="ANormal"/>
              <w:keepNext/>
            </w:pPr>
            <w:r>
              <w:t xml:space="preserve">Mariehamn den </w:t>
            </w:r>
            <w:r w:rsidR="00374FBD">
              <w:t>13</w:t>
            </w:r>
            <w:r w:rsidR="00A35DC8">
              <w:t xml:space="preserve"> </w:t>
            </w:r>
            <w:r w:rsidR="00374FBD">
              <w:t>dec</w:t>
            </w:r>
            <w:r w:rsidR="00A35DC8">
              <w:t>ember 2018</w:t>
            </w:r>
          </w:p>
        </w:tc>
      </w:tr>
      <w:tr w:rsidR="002401D0">
        <w:tc>
          <w:tcPr>
            <w:tcW w:w="4454" w:type="dxa"/>
            <w:vAlign w:val="bottom"/>
          </w:tcPr>
          <w:p w:rsidR="002401D0" w:rsidRDefault="002401D0">
            <w:pPr>
              <w:pStyle w:val="ANormal"/>
              <w:keepNext/>
            </w:pPr>
          </w:p>
          <w:p w:rsidR="002401D0" w:rsidRDefault="002401D0">
            <w:pPr>
              <w:pStyle w:val="ANormal"/>
              <w:keepNext/>
            </w:pPr>
          </w:p>
          <w:p w:rsidR="002401D0" w:rsidRDefault="002401D0">
            <w:pPr>
              <w:pStyle w:val="ANormal"/>
              <w:keepNext/>
            </w:pPr>
            <w:r>
              <w:t>Ordförande</w:t>
            </w:r>
          </w:p>
        </w:tc>
        <w:tc>
          <w:tcPr>
            <w:tcW w:w="3477" w:type="dxa"/>
            <w:vAlign w:val="bottom"/>
          </w:tcPr>
          <w:p w:rsidR="002401D0" w:rsidRDefault="002401D0">
            <w:pPr>
              <w:pStyle w:val="ANormal"/>
              <w:keepNext/>
            </w:pPr>
          </w:p>
          <w:p w:rsidR="002401D0" w:rsidRDefault="002401D0">
            <w:pPr>
              <w:pStyle w:val="ANormal"/>
              <w:keepNext/>
            </w:pPr>
          </w:p>
          <w:p w:rsidR="002401D0" w:rsidRDefault="00A35DC8">
            <w:pPr>
              <w:pStyle w:val="ANormal"/>
              <w:keepNext/>
            </w:pPr>
            <w:r>
              <w:t>Petri Carlsson</w:t>
            </w:r>
          </w:p>
        </w:tc>
      </w:tr>
      <w:tr w:rsidR="002401D0">
        <w:tc>
          <w:tcPr>
            <w:tcW w:w="4454" w:type="dxa"/>
            <w:vAlign w:val="bottom"/>
          </w:tcPr>
          <w:p w:rsidR="002401D0" w:rsidRDefault="002401D0">
            <w:pPr>
              <w:pStyle w:val="ANormal"/>
              <w:keepNext/>
            </w:pPr>
          </w:p>
          <w:p w:rsidR="002401D0" w:rsidRDefault="002401D0">
            <w:pPr>
              <w:pStyle w:val="ANormal"/>
              <w:keepNext/>
            </w:pPr>
          </w:p>
          <w:p w:rsidR="002401D0" w:rsidRDefault="002401D0">
            <w:pPr>
              <w:pStyle w:val="ANormal"/>
              <w:keepNext/>
            </w:pPr>
            <w:r>
              <w:t>Sekreterare</w:t>
            </w:r>
          </w:p>
        </w:tc>
        <w:tc>
          <w:tcPr>
            <w:tcW w:w="3477" w:type="dxa"/>
            <w:vAlign w:val="bottom"/>
          </w:tcPr>
          <w:p w:rsidR="002401D0" w:rsidRDefault="002401D0">
            <w:pPr>
              <w:pStyle w:val="ANormal"/>
              <w:keepNext/>
            </w:pPr>
          </w:p>
          <w:p w:rsidR="002401D0" w:rsidRDefault="002401D0">
            <w:pPr>
              <w:pStyle w:val="ANormal"/>
              <w:keepNext/>
            </w:pPr>
          </w:p>
          <w:p w:rsidR="002401D0" w:rsidRDefault="00A35DC8">
            <w:pPr>
              <w:pStyle w:val="ANormal"/>
              <w:keepNext/>
            </w:pPr>
            <w:r>
              <w:t>Sten Eriksson</w:t>
            </w:r>
          </w:p>
        </w:tc>
      </w:tr>
    </w:tbl>
    <w:p w:rsidR="002401D0" w:rsidRDefault="002401D0">
      <w:pPr>
        <w:pStyle w:val="ANormal"/>
      </w:pPr>
    </w:p>
    <w:p w:rsidR="007710CF" w:rsidRDefault="007710CF">
      <w:pPr>
        <w:pStyle w:val="ANormal"/>
      </w:pPr>
    </w:p>
    <w:p w:rsidR="007710CF" w:rsidRDefault="007710CF">
      <w:pPr>
        <w:pStyle w:val="ANormal"/>
      </w:pPr>
    </w:p>
    <w:p w:rsidR="007710CF" w:rsidRDefault="007710CF">
      <w:pPr>
        <w:pStyle w:val="ANormal"/>
        <w:sectPr w:rsidR="007710CF">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pPr>
    </w:p>
    <w:tbl>
      <w:tblPr>
        <w:tblW w:w="5000" w:type="pct"/>
        <w:tblLayout w:type="fixed"/>
        <w:tblCellMar>
          <w:left w:w="0" w:type="dxa"/>
          <w:right w:w="0" w:type="dxa"/>
        </w:tblCellMar>
        <w:tblLook w:val="0000" w:firstRow="0" w:lastRow="0" w:firstColumn="0" w:lastColumn="0" w:noHBand="0" w:noVBand="0"/>
      </w:tblPr>
      <w:tblGrid>
        <w:gridCol w:w="865"/>
        <w:gridCol w:w="4467"/>
        <w:gridCol w:w="1732"/>
        <w:gridCol w:w="2574"/>
      </w:tblGrid>
      <w:tr w:rsidR="007710CF">
        <w:trPr>
          <w:cantSplit/>
          <w:trHeight w:val="20"/>
        </w:trPr>
        <w:tc>
          <w:tcPr>
            <w:tcW w:w="861" w:type="dxa"/>
            <w:vMerge w:val="restart"/>
          </w:tcPr>
          <w:p w:rsidR="007710CF" w:rsidRDefault="007710CF">
            <w:pPr>
              <w:pStyle w:val="xLedtext"/>
              <w:rPr>
                <w:noProof/>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53.85pt;mso-wrap-edited:f" wrapcoords="-408 0 -408 21316 21600 21316 21600 0 -408 0" o:allowoverlap="f">
                  <v:imagedata r:id="rId15" o:title="LSvapen"/>
                </v:shape>
              </w:pict>
            </w:r>
          </w:p>
        </w:tc>
        <w:tc>
          <w:tcPr>
            <w:tcW w:w="8736" w:type="dxa"/>
            <w:gridSpan w:val="3"/>
            <w:vAlign w:val="bottom"/>
          </w:tcPr>
          <w:p w:rsidR="007710CF" w:rsidRDefault="007710CF">
            <w:pPr>
              <w:pStyle w:val="xMellanrum"/>
            </w:pPr>
            <w:r>
              <w:pict>
                <v:shape id="_x0000_i1026" type="#_x0000_t75" style="width:3.65pt;height:3.65pt">
                  <v:imagedata r:id="rId16" o:title="5x5px"/>
                </v:shape>
              </w:pict>
            </w:r>
          </w:p>
        </w:tc>
      </w:tr>
      <w:tr w:rsidR="007710CF">
        <w:trPr>
          <w:cantSplit/>
          <w:trHeight w:val="299"/>
        </w:trPr>
        <w:tc>
          <w:tcPr>
            <w:tcW w:w="861" w:type="dxa"/>
            <w:vMerge/>
          </w:tcPr>
          <w:p w:rsidR="007710CF" w:rsidRDefault="007710CF">
            <w:pPr>
              <w:pStyle w:val="xLedtext"/>
            </w:pPr>
          </w:p>
        </w:tc>
        <w:tc>
          <w:tcPr>
            <w:tcW w:w="4448" w:type="dxa"/>
            <w:vAlign w:val="bottom"/>
          </w:tcPr>
          <w:p w:rsidR="007710CF" w:rsidRDefault="007710CF">
            <w:pPr>
              <w:pStyle w:val="xAvsandare1"/>
            </w:pPr>
            <w:r>
              <w:t>Ålands lagting</w:t>
            </w:r>
          </w:p>
        </w:tc>
        <w:tc>
          <w:tcPr>
            <w:tcW w:w="4288" w:type="dxa"/>
            <w:gridSpan w:val="2"/>
            <w:vAlign w:val="bottom"/>
          </w:tcPr>
          <w:p w:rsidR="007710CF" w:rsidRDefault="007710CF" w:rsidP="0000645A">
            <w:pPr>
              <w:pStyle w:val="xDokTypNr"/>
            </w:pPr>
            <w:r>
              <w:t>UTLÅTANDE 2018-2019</w:t>
            </w:r>
          </w:p>
        </w:tc>
      </w:tr>
      <w:tr w:rsidR="007710CF">
        <w:trPr>
          <w:cantSplit/>
          <w:trHeight w:val="238"/>
        </w:trPr>
        <w:tc>
          <w:tcPr>
            <w:tcW w:w="861" w:type="dxa"/>
            <w:vMerge/>
          </w:tcPr>
          <w:p w:rsidR="007710CF" w:rsidRDefault="007710CF">
            <w:pPr>
              <w:pStyle w:val="xLedtext"/>
            </w:pPr>
          </w:p>
        </w:tc>
        <w:tc>
          <w:tcPr>
            <w:tcW w:w="4448" w:type="dxa"/>
            <w:vAlign w:val="bottom"/>
          </w:tcPr>
          <w:p w:rsidR="007710CF" w:rsidRDefault="007710CF">
            <w:pPr>
              <w:pStyle w:val="xLedtext"/>
            </w:pPr>
          </w:p>
        </w:tc>
        <w:tc>
          <w:tcPr>
            <w:tcW w:w="1725" w:type="dxa"/>
            <w:vAlign w:val="bottom"/>
          </w:tcPr>
          <w:p w:rsidR="007710CF" w:rsidRDefault="007710CF">
            <w:pPr>
              <w:pStyle w:val="xLedtext"/>
            </w:pPr>
            <w:r>
              <w:t>Datum</w:t>
            </w:r>
          </w:p>
        </w:tc>
        <w:tc>
          <w:tcPr>
            <w:tcW w:w="2563" w:type="dxa"/>
            <w:vAlign w:val="bottom"/>
          </w:tcPr>
          <w:p w:rsidR="007710CF" w:rsidRDefault="007710CF">
            <w:pPr>
              <w:pStyle w:val="xLedtext"/>
            </w:pPr>
          </w:p>
        </w:tc>
      </w:tr>
      <w:tr w:rsidR="007710CF">
        <w:trPr>
          <w:cantSplit/>
          <w:trHeight w:val="238"/>
        </w:trPr>
        <w:tc>
          <w:tcPr>
            <w:tcW w:w="861" w:type="dxa"/>
            <w:vMerge/>
          </w:tcPr>
          <w:p w:rsidR="007710CF" w:rsidRDefault="007710CF">
            <w:pPr>
              <w:pStyle w:val="xAvsandare2"/>
            </w:pPr>
          </w:p>
        </w:tc>
        <w:tc>
          <w:tcPr>
            <w:tcW w:w="4448" w:type="dxa"/>
            <w:vAlign w:val="center"/>
          </w:tcPr>
          <w:p w:rsidR="007710CF" w:rsidRDefault="007710CF" w:rsidP="00D20137">
            <w:pPr>
              <w:pStyle w:val="xAvsandare2"/>
            </w:pPr>
            <w:r>
              <w:t>Social- och miljöutskottet</w:t>
            </w:r>
          </w:p>
        </w:tc>
        <w:tc>
          <w:tcPr>
            <w:tcW w:w="1725" w:type="dxa"/>
            <w:vAlign w:val="center"/>
          </w:tcPr>
          <w:p w:rsidR="007710CF" w:rsidRDefault="007710CF" w:rsidP="0000645A">
            <w:pPr>
              <w:pStyle w:val="xDatum1"/>
            </w:pPr>
            <w:r>
              <w:t>2018-12-10</w:t>
            </w:r>
          </w:p>
        </w:tc>
        <w:tc>
          <w:tcPr>
            <w:tcW w:w="2563" w:type="dxa"/>
            <w:vAlign w:val="center"/>
          </w:tcPr>
          <w:p w:rsidR="007710CF" w:rsidRDefault="007710CF">
            <w:pPr>
              <w:pStyle w:val="xBeteckning1"/>
            </w:pPr>
          </w:p>
        </w:tc>
      </w:tr>
      <w:tr w:rsidR="007710CF">
        <w:trPr>
          <w:cantSplit/>
          <w:trHeight w:val="238"/>
        </w:trPr>
        <w:tc>
          <w:tcPr>
            <w:tcW w:w="861" w:type="dxa"/>
            <w:vMerge/>
          </w:tcPr>
          <w:p w:rsidR="007710CF" w:rsidRDefault="007710CF">
            <w:pPr>
              <w:pStyle w:val="xLedtext"/>
            </w:pPr>
          </w:p>
        </w:tc>
        <w:tc>
          <w:tcPr>
            <w:tcW w:w="4448" w:type="dxa"/>
            <w:vAlign w:val="bottom"/>
          </w:tcPr>
          <w:p w:rsidR="007710CF" w:rsidRDefault="007710CF">
            <w:pPr>
              <w:pStyle w:val="xLedtext"/>
            </w:pPr>
          </w:p>
        </w:tc>
        <w:tc>
          <w:tcPr>
            <w:tcW w:w="1725" w:type="dxa"/>
            <w:vAlign w:val="bottom"/>
          </w:tcPr>
          <w:p w:rsidR="007710CF" w:rsidRDefault="007710CF">
            <w:pPr>
              <w:pStyle w:val="xLedtext"/>
            </w:pPr>
          </w:p>
        </w:tc>
        <w:tc>
          <w:tcPr>
            <w:tcW w:w="2563" w:type="dxa"/>
            <w:vAlign w:val="bottom"/>
          </w:tcPr>
          <w:p w:rsidR="007710CF" w:rsidRDefault="007710CF">
            <w:pPr>
              <w:pStyle w:val="xLedtext"/>
            </w:pPr>
          </w:p>
        </w:tc>
      </w:tr>
      <w:tr w:rsidR="007710CF">
        <w:trPr>
          <w:cantSplit/>
          <w:trHeight w:val="238"/>
        </w:trPr>
        <w:tc>
          <w:tcPr>
            <w:tcW w:w="861" w:type="dxa"/>
            <w:vMerge/>
            <w:tcBorders>
              <w:bottom w:val="single" w:sz="4" w:space="0" w:color="auto"/>
            </w:tcBorders>
          </w:tcPr>
          <w:p w:rsidR="007710CF" w:rsidRDefault="007710CF">
            <w:pPr>
              <w:pStyle w:val="xAvsandare3"/>
            </w:pPr>
          </w:p>
        </w:tc>
        <w:tc>
          <w:tcPr>
            <w:tcW w:w="4448" w:type="dxa"/>
            <w:tcBorders>
              <w:bottom w:val="single" w:sz="4" w:space="0" w:color="auto"/>
            </w:tcBorders>
            <w:vAlign w:val="center"/>
          </w:tcPr>
          <w:p w:rsidR="007710CF" w:rsidRDefault="007710CF">
            <w:pPr>
              <w:pStyle w:val="xAvsandare3"/>
            </w:pPr>
          </w:p>
        </w:tc>
        <w:tc>
          <w:tcPr>
            <w:tcW w:w="1725" w:type="dxa"/>
            <w:tcBorders>
              <w:bottom w:val="single" w:sz="4" w:space="0" w:color="auto"/>
            </w:tcBorders>
            <w:vAlign w:val="center"/>
          </w:tcPr>
          <w:p w:rsidR="007710CF" w:rsidRDefault="007710CF">
            <w:pPr>
              <w:pStyle w:val="xDatum2"/>
            </w:pPr>
          </w:p>
        </w:tc>
        <w:tc>
          <w:tcPr>
            <w:tcW w:w="2563" w:type="dxa"/>
            <w:tcBorders>
              <w:bottom w:val="single" w:sz="4" w:space="0" w:color="auto"/>
            </w:tcBorders>
            <w:vAlign w:val="center"/>
          </w:tcPr>
          <w:p w:rsidR="007710CF" w:rsidRDefault="007710CF">
            <w:pPr>
              <w:pStyle w:val="xBeteckning2"/>
            </w:pPr>
          </w:p>
        </w:tc>
      </w:tr>
      <w:tr w:rsidR="007710CF">
        <w:trPr>
          <w:cantSplit/>
          <w:trHeight w:val="238"/>
        </w:trPr>
        <w:tc>
          <w:tcPr>
            <w:tcW w:w="861" w:type="dxa"/>
            <w:tcBorders>
              <w:top w:val="single" w:sz="4" w:space="0" w:color="auto"/>
            </w:tcBorders>
            <w:vAlign w:val="bottom"/>
          </w:tcPr>
          <w:p w:rsidR="007710CF" w:rsidRDefault="007710CF">
            <w:pPr>
              <w:pStyle w:val="xLedtext"/>
            </w:pPr>
          </w:p>
        </w:tc>
        <w:tc>
          <w:tcPr>
            <w:tcW w:w="4448" w:type="dxa"/>
            <w:tcBorders>
              <w:top w:val="single" w:sz="4" w:space="0" w:color="auto"/>
            </w:tcBorders>
            <w:vAlign w:val="bottom"/>
          </w:tcPr>
          <w:p w:rsidR="007710CF" w:rsidRDefault="007710CF">
            <w:pPr>
              <w:pStyle w:val="xLedtext"/>
            </w:pPr>
          </w:p>
        </w:tc>
        <w:tc>
          <w:tcPr>
            <w:tcW w:w="4288" w:type="dxa"/>
            <w:gridSpan w:val="2"/>
            <w:tcBorders>
              <w:top w:val="single" w:sz="4" w:space="0" w:color="auto"/>
            </w:tcBorders>
            <w:vAlign w:val="bottom"/>
          </w:tcPr>
          <w:p w:rsidR="007710CF" w:rsidRDefault="007710CF">
            <w:pPr>
              <w:pStyle w:val="xLedtext"/>
            </w:pPr>
          </w:p>
        </w:tc>
      </w:tr>
      <w:tr w:rsidR="007710CF">
        <w:trPr>
          <w:cantSplit/>
          <w:trHeight w:val="238"/>
        </w:trPr>
        <w:tc>
          <w:tcPr>
            <w:tcW w:w="861" w:type="dxa"/>
          </w:tcPr>
          <w:p w:rsidR="007710CF" w:rsidRDefault="007710CF">
            <w:pPr>
              <w:pStyle w:val="xCelltext"/>
            </w:pPr>
          </w:p>
        </w:tc>
        <w:tc>
          <w:tcPr>
            <w:tcW w:w="4448" w:type="dxa"/>
            <w:vMerge w:val="restart"/>
          </w:tcPr>
          <w:p w:rsidR="007710CF" w:rsidRDefault="007710CF">
            <w:pPr>
              <w:pStyle w:val="xMottagare1"/>
            </w:pPr>
            <w:r>
              <w:t>Till Ålands lagting</w:t>
            </w:r>
          </w:p>
        </w:tc>
        <w:tc>
          <w:tcPr>
            <w:tcW w:w="4288" w:type="dxa"/>
            <w:gridSpan w:val="2"/>
            <w:vMerge w:val="restart"/>
          </w:tcPr>
          <w:p w:rsidR="007710CF" w:rsidRDefault="007710CF">
            <w:pPr>
              <w:pStyle w:val="xMottagare1"/>
              <w:tabs>
                <w:tab w:val="left" w:pos="2349"/>
              </w:tabs>
            </w:pPr>
          </w:p>
        </w:tc>
      </w:tr>
      <w:tr w:rsidR="007710CF">
        <w:trPr>
          <w:cantSplit/>
          <w:trHeight w:val="238"/>
        </w:trPr>
        <w:tc>
          <w:tcPr>
            <w:tcW w:w="861" w:type="dxa"/>
          </w:tcPr>
          <w:p w:rsidR="007710CF" w:rsidRDefault="007710CF">
            <w:pPr>
              <w:pStyle w:val="xCelltext"/>
            </w:pPr>
          </w:p>
        </w:tc>
        <w:tc>
          <w:tcPr>
            <w:tcW w:w="4448" w:type="dxa"/>
            <w:vMerge/>
            <w:vAlign w:val="center"/>
          </w:tcPr>
          <w:p w:rsidR="007710CF" w:rsidRDefault="007710CF">
            <w:pPr>
              <w:pStyle w:val="xCelltext"/>
            </w:pPr>
          </w:p>
        </w:tc>
        <w:tc>
          <w:tcPr>
            <w:tcW w:w="4288" w:type="dxa"/>
            <w:gridSpan w:val="2"/>
            <w:vMerge/>
            <w:vAlign w:val="center"/>
          </w:tcPr>
          <w:p w:rsidR="007710CF" w:rsidRDefault="007710CF">
            <w:pPr>
              <w:pStyle w:val="xCelltext"/>
            </w:pPr>
          </w:p>
        </w:tc>
      </w:tr>
      <w:tr w:rsidR="007710CF">
        <w:trPr>
          <w:cantSplit/>
          <w:trHeight w:val="238"/>
        </w:trPr>
        <w:tc>
          <w:tcPr>
            <w:tcW w:w="861" w:type="dxa"/>
          </w:tcPr>
          <w:p w:rsidR="007710CF" w:rsidRDefault="007710CF">
            <w:pPr>
              <w:pStyle w:val="xCelltext"/>
            </w:pPr>
          </w:p>
        </w:tc>
        <w:tc>
          <w:tcPr>
            <w:tcW w:w="4448" w:type="dxa"/>
            <w:vMerge/>
            <w:vAlign w:val="center"/>
          </w:tcPr>
          <w:p w:rsidR="007710CF" w:rsidRDefault="007710CF">
            <w:pPr>
              <w:pStyle w:val="xCelltext"/>
            </w:pPr>
          </w:p>
        </w:tc>
        <w:tc>
          <w:tcPr>
            <w:tcW w:w="4288" w:type="dxa"/>
            <w:gridSpan w:val="2"/>
            <w:vMerge/>
            <w:vAlign w:val="center"/>
          </w:tcPr>
          <w:p w:rsidR="007710CF" w:rsidRDefault="007710CF">
            <w:pPr>
              <w:pStyle w:val="xCelltext"/>
            </w:pPr>
          </w:p>
        </w:tc>
      </w:tr>
      <w:tr w:rsidR="007710CF">
        <w:trPr>
          <w:cantSplit/>
          <w:trHeight w:val="238"/>
        </w:trPr>
        <w:tc>
          <w:tcPr>
            <w:tcW w:w="861" w:type="dxa"/>
          </w:tcPr>
          <w:p w:rsidR="007710CF" w:rsidRDefault="007710CF">
            <w:pPr>
              <w:pStyle w:val="xCelltext"/>
            </w:pPr>
          </w:p>
        </w:tc>
        <w:tc>
          <w:tcPr>
            <w:tcW w:w="4448" w:type="dxa"/>
            <w:vMerge/>
            <w:vAlign w:val="center"/>
          </w:tcPr>
          <w:p w:rsidR="007710CF" w:rsidRDefault="007710CF">
            <w:pPr>
              <w:pStyle w:val="xCelltext"/>
            </w:pPr>
          </w:p>
        </w:tc>
        <w:tc>
          <w:tcPr>
            <w:tcW w:w="4288" w:type="dxa"/>
            <w:gridSpan w:val="2"/>
            <w:vMerge/>
            <w:vAlign w:val="center"/>
          </w:tcPr>
          <w:p w:rsidR="007710CF" w:rsidRDefault="007710CF">
            <w:pPr>
              <w:pStyle w:val="xCelltext"/>
            </w:pPr>
          </w:p>
        </w:tc>
      </w:tr>
      <w:tr w:rsidR="007710CF">
        <w:trPr>
          <w:cantSplit/>
          <w:trHeight w:val="238"/>
        </w:trPr>
        <w:tc>
          <w:tcPr>
            <w:tcW w:w="861" w:type="dxa"/>
          </w:tcPr>
          <w:p w:rsidR="007710CF" w:rsidRDefault="007710CF">
            <w:pPr>
              <w:pStyle w:val="xCelltext"/>
            </w:pPr>
          </w:p>
        </w:tc>
        <w:tc>
          <w:tcPr>
            <w:tcW w:w="4448" w:type="dxa"/>
            <w:vMerge/>
            <w:vAlign w:val="center"/>
          </w:tcPr>
          <w:p w:rsidR="007710CF" w:rsidRDefault="007710CF">
            <w:pPr>
              <w:pStyle w:val="xCelltext"/>
            </w:pPr>
          </w:p>
        </w:tc>
        <w:tc>
          <w:tcPr>
            <w:tcW w:w="4288" w:type="dxa"/>
            <w:gridSpan w:val="2"/>
            <w:vMerge/>
            <w:vAlign w:val="center"/>
          </w:tcPr>
          <w:p w:rsidR="007710CF" w:rsidRDefault="007710CF">
            <w:pPr>
              <w:pStyle w:val="xCelltext"/>
            </w:pPr>
          </w:p>
        </w:tc>
      </w:tr>
    </w:tbl>
    <w:p w:rsidR="007710CF" w:rsidRDefault="007710CF">
      <w:pPr>
        <w:rPr>
          <w:b/>
          <w:bCs/>
        </w:rPr>
        <w:sectPr w:rsidR="007710CF" w:rsidSect="007710CF">
          <w:footerReference w:type="even" r:id="rId17"/>
          <w:footerReference w:type="default" r:id="rId18"/>
          <w:type w:val="oddPage"/>
          <w:pgSz w:w="11906" w:h="16838" w:code="9"/>
          <w:pgMar w:top="567" w:right="1134" w:bottom="1134" w:left="1134" w:header="737" w:footer="737" w:gutter="0"/>
          <w:cols w:space="720"/>
          <w:formProt w:val="0"/>
          <w:titlePg/>
          <w:docGrid w:linePitch="224"/>
        </w:sectPr>
      </w:pPr>
    </w:p>
    <w:p w:rsidR="007710CF" w:rsidRDefault="007710CF">
      <w:pPr>
        <w:pStyle w:val="ArendeOverRubrik"/>
      </w:pPr>
      <w:r>
        <w:lastRenderedPageBreak/>
        <w:t>Social- och miljöutskottets utlåtande</w:t>
      </w:r>
    </w:p>
    <w:p w:rsidR="007710CF" w:rsidRDefault="007710CF">
      <w:pPr>
        <w:pStyle w:val="ArendeRubrik"/>
      </w:pPr>
      <w:r>
        <w:t xml:space="preserve">Ändrade avgiftsgrunder i vården </w:t>
      </w:r>
    </w:p>
    <w:p w:rsidR="007710CF" w:rsidRDefault="00FA60CD" w:rsidP="007710CF">
      <w:pPr>
        <w:pStyle w:val="ArendeUnderRubrik"/>
        <w:numPr>
          <w:ilvl w:val="0"/>
          <w:numId w:val="23"/>
        </w:numPr>
      </w:pPr>
      <w:hyperlink r:id="rId19" w:history="1">
        <w:r w:rsidR="007710CF" w:rsidRPr="00FA60CD">
          <w:rPr>
            <w:rStyle w:val="Hyperlnk"/>
          </w:rPr>
          <w:t>Landskapsregeringens lagförslag nr 2/2018-2019</w:t>
        </w:r>
      </w:hyperlink>
      <w:bookmarkStart w:id="14" w:name="_GoBack"/>
      <w:bookmarkEnd w:id="14"/>
    </w:p>
    <w:p w:rsidR="007710CF" w:rsidRDefault="007710CF">
      <w:pPr>
        <w:pStyle w:val="ANormal"/>
      </w:pPr>
    </w:p>
    <w:p w:rsidR="007710CF" w:rsidRDefault="007710CF" w:rsidP="000F384E">
      <w:pPr>
        <w:pStyle w:val="Innehll1"/>
      </w:pPr>
      <w:r>
        <w:t>INNEHÅLL</w:t>
      </w:r>
      <w:r>
        <w:fldChar w:fldCharType="begin"/>
      </w:r>
      <w:r>
        <w:instrText xml:space="preserve"> TOC \o "1-1" \h \z \t "Rubrik 2;2;Rubrik 3;3;RubrikB;2;RubrikC;3" </w:instrText>
      </w:r>
      <w:r>
        <w:fldChar w:fldCharType="separate"/>
      </w:r>
    </w:p>
    <w:p w:rsidR="007710CF" w:rsidRPr="00690B67" w:rsidRDefault="007710CF">
      <w:pPr>
        <w:pStyle w:val="Innehll1"/>
        <w:rPr>
          <w:rFonts w:ascii="Calibri" w:hAnsi="Calibri"/>
          <w:sz w:val="22"/>
          <w:szCs w:val="22"/>
          <w:lang w:val="sv-FI" w:eastAsia="sv-FI"/>
        </w:rPr>
      </w:pPr>
      <w:hyperlink w:anchor="_Toc532201953" w:history="1">
        <w:r w:rsidRPr="00EA6582">
          <w:rPr>
            <w:rStyle w:val="Hyperlnk"/>
          </w:rPr>
          <w:t>Sammanfattning</w:t>
        </w:r>
        <w:r>
          <w:rPr>
            <w:webHidden/>
          </w:rPr>
          <w:tab/>
        </w:r>
        <w:r>
          <w:rPr>
            <w:webHidden/>
          </w:rPr>
          <w:fldChar w:fldCharType="begin"/>
        </w:r>
        <w:r>
          <w:rPr>
            <w:webHidden/>
          </w:rPr>
          <w:instrText xml:space="preserve"> PAGEREF _Toc532201953 \h </w:instrText>
        </w:r>
        <w:r>
          <w:rPr>
            <w:webHidden/>
          </w:rPr>
        </w:r>
        <w:r>
          <w:rPr>
            <w:webHidden/>
          </w:rPr>
          <w:fldChar w:fldCharType="separate"/>
        </w:r>
        <w:r w:rsidR="00FA60CD">
          <w:rPr>
            <w:webHidden/>
          </w:rPr>
          <w:t>3</w:t>
        </w:r>
        <w:r>
          <w:rPr>
            <w:webHidden/>
          </w:rPr>
          <w:fldChar w:fldCharType="end"/>
        </w:r>
      </w:hyperlink>
    </w:p>
    <w:p w:rsidR="007710CF" w:rsidRPr="00690B67" w:rsidRDefault="007710CF">
      <w:pPr>
        <w:pStyle w:val="Innehll2"/>
        <w:rPr>
          <w:rFonts w:ascii="Calibri" w:hAnsi="Calibri"/>
          <w:sz w:val="22"/>
          <w:szCs w:val="22"/>
          <w:lang w:val="sv-FI" w:eastAsia="sv-FI"/>
        </w:rPr>
      </w:pPr>
      <w:hyperlink w:anchor="_Toc532201954" w:history="1">
        <w:r w:rsidRPr="00EA6582">
          <w:rPr>
            <w:rStyle w:val="Hyperlnk"/>
          </w:rPr>
          <w:t>Landskapsregeringens förslag</w:t>
        </w:r>
        <w:r>
          <w:rPr>
            <w:webHidden/>
          </w:rPr>
          <w:tab/>
        </w:r>
        <w:r>
          <w:rPr>
            <w:webHidden/>
          </w:rPr>
          <w:fldChar w:fldCharType="begin"/>
        </w:r>
        <w:r>
          <w:rPr>
            <w:webHidden/>
          </w:rPr>
          <w:instrText xml:space="preserve"> PAGEREF _Toc532201954 \h </w:instrText>
        </w:r>
        <w:r>
          <w:rPr>
            <w:webHidden/>
          </w:rPr>
        </w:r>
        <w:r>
          <w:rPr>
            <w:webHidden/>
          </w:rPr>
          <w:fldChar w:fldCharType="separate"/>
        </w:r>
        <w:r w:rsidR="00FA60CD">
          <w:rPr>
            <w:webHidden/>
          </w:rPr>
          <w:t>3</w:t>
        </w:r>
        <w:r>
          <w:rPr>
            <w:webHidden/>
          </w:rPr>
          <w:fldChar w:fldCharType="end"/>
        </w:r>
      </w:hyperlink>
    </w:p>
    <w:p w:rsidR="007710CF" w:rsidRPr="00690B67" w:rsidRDefault="007710CF">
      <w:pPr>
        <w:pStyle w:val="Innehll2"/>
        <w:rPr>
          <w:rFonts w:ascii="Calibri" w:hAnsi="Calibri"/>
          <w:sz w:val="22"/>
          <w:szCs w:val="22"/>
          <w:lang w:val="sv-FI" w:eastAsia="sv-FI"/>
        </w:rPr>
      </w:pPr>
      <w:hyperlink w:anchor="_Toc532201955" w:history="1">
        <w:r w:rsidRPr="00EA6582">
          <w:rPr>
            <w:rStyle w:val="Hyperlnk"/>
          </w:rPr>
          <w:t>Utskottets förslag</w:t>
        </w:r>
        <w:r>
          <w:rPr>
            <w:webHidden/>
          </w:rPr>
          <w:tab/>
        </w:r>
        <w:r>
          <w:rPr>
            <w:webHidden/>
          </w:rPr>
          <w:fldChar w:fldCharType="begin"/>
        </w:r>
        <w:r>
          <w:rPr>
            <w:webHidden/>
          </w:rPr>
          <w:instrText xml:space="preserve"> PAGEREF _Toc532201955 \h </w:instrText>
        </w:r>
        <w:r>
          <w:rPr>
            <w:webHidden/>
          </w:rPr>
        </w:r>
        <w:r>
          <w:rPr>
            <w:webHidden/>
          </w:rPr>
          <w:fldChar w:fldCharType="separate"/>
        </w:r>
        <w:r w:rsidR="00FA60CD">
          <w:rPr>
            <w:webHidden/>
          </w:rPr>
          <w:t>3</w:t>
        </w:r>
        <w:r>
          <w:rPr>
            <w:webHidden/>
          </w:rPr>
          <w:fldChar w:fldCharType="end"/>
        </w:r>
      </w:hyperlink>
    </w:p>
    <w:p w:rsidR="007710CF" w:rsidRPr="00690B67" w:rsidRDefault="007710CF">
      <w:pPr>
        <w:pStyle w:val="Innehll1"/>
        <w:rPr>
          <w:rFonts w:ascii="Calibri" w:hAnsi="Calibri"/>
          <w:sz w:val="22"/>
          <w:szCs w:val="22"/>
          <w:lang w:val="sv-FI" w:eastAsia="sv-FI"/>
        </w:rPr>
      </w:pPr>
      <w:hyperlink w:anchor="_Toc532201956" w:history="1">
        <w:r w:rsidRPr="00EA6582">
          <w:rPr>
            <w:rStyle w:val="Hyperlnk"/>
          </w:rPr>
          <w:t>Utskottets synpunkter</w:t>
        </w:r>
        <w:r>
          <w:rPr>
            <w:webHidden/>
          </w:rPr>
          <w:tab/>
        </w:r>
        <w:r>
          <w:rPr>
            <w:webHidden/>
          </w:rPr>
          <w:fldChar w:fldCharType="begin"/>
        </w:r>
        <w:r>
          <w:rPr>
            <w:webHidden/>
          </w:rPr>
          <w:instrText xml:space="preserve"> PAGEREF _Toc532201956 \h </w:instrText>
        </w:r>
        <w:r>
          <w:rPr>
            <w:webHidden/>
          </w:rPr>
        </w:r>
        <w:r>
          <w:rPr>
            <w:webHidden/>
          </w:rPr>
          <w:fldChar w:fldCharType="separate"/>
        </w:r>
        <w:r w:rsidR="00FA60CD">
          <w:rPr>
            <w:webHidden/>
          </w:rPr>
          <w:t>3</w:t>
        </w:r>
        <w:r>
          <w:rPr>
            <w:webHidden/>
          </w:rPr>
          <w:fldChar w:fldCharType="end"/>
        </w:r>
      </w:hyperlink>
    </w:p>
    <w:p w:rsidR="007710CF" w:rsidRPr="00690B67" w:rsidRDefault="007710CF">
      <w:pPr>
        <w:pStyle w:val="Innehll1"/>
        <w:rPr>
          <w:rFonts w:ascii="Calibri" w:hAnsi="Calibri"/>
          <w:sz w:val="22"/>
          <w:szCs w:val="22"/>
          <w:lang w:val="sv-FI" w:eastAsia="sv-FI"/>
        </w:rPr>
      </w:pPr>
      <w:hyperlink w:anchor="_Toc532201957" w:history="1">
        <w:r w:rsidRPr="00EA6582">
          <w:rPr>
            <w:rStyle w:val="Hyperlnk"/>
          </w:rPr>
          <w:t>Ärendets behandling</w:t>
        </w:r>
        <w:r>
          <w:rPr>
            <w:webHidden/>
          </w:rPr>
          <w:tab/>
        </w:r>
        <w:r>
          <w:rPr>
            <w:webHidden/>
          </w:rPr>
          <w:fldChar w:fldCharType="begin"/>
        </w:r>
        <w:r>
          <w:rPr>
            <w:webHidden/>
          </w:rPr>
          <w:instrText xml:space="preserve"> PAGEREF _Toc532201957 \h </w:instrText>
        </w:r>
        <w:r>
          <w:rPr>
            <w:webHidden/>
          </w:rPr>
        </w:r>
        <w:r>
          <w:rPr>
            <w:webHidden/>
          </w:rPr>
          <w:fldChar w:fldCharType="separate"/>
        </w:r>
        <w:r w:rsidR="00FA60CD">
          <w:rPr>
            <w:webHidden/>
          </w:rPr>
          <w:t>4</w:t>
        </w:r>
        <w:r>
          <w:rPr>
            <w:webHidden/>
          </w:rPr>
          <w:fldChar w:fldCharType="end"/>
        </w:r>
      </w:hyperlink>
    </w:p>
    <w:p w:rsidR="007710CF" w:rsidRPr="00690B67" w:rsidRDefault="007710CF">
      <w:pPr>
        <w:pStyle w:val="Innehll1"/>
        <w:rPr>
          <w:rFonts w:ascii="Calibri" w:hAnsi="Calibri"/>
          <w:sz w:val="22"/>
          <w:szCs w:val="22"/>
          <w:lang w:val="sv-FI" w:eastAsia="sv-FI"/>
        </w:rPr>
      </w:pPr>
      <w:hyperlink w:anchor="_Toc532201958" w:history="1">
        <w:r w:rsidRPr="00EA6582">
          <w:rPr>
            <w:rStyle w:val="Hyperlnk"/>
          </w:rPr>
          <w:t>Utskottets förslag</w:t>
        </w:r>
        <w:r>
          <w:rPr>
            <w:webHidden/>
          </w:rPr>
          <w:tab/>
        </w:r>
        <w:r>
          <w:rPr>
            <w:webHidden/>
          </w:rPr>
          <w:fldChar w:fldCharType="begin"/>
        </w:r>
        <w:r>
          <w:rPr>
            <w:webHidden/>
          </w:rPr>
          <w:instrText xml:space="preserve"> PAGEREF _Toc532201958 \h </w:instrText>
        </w:r>
        <w:r>
          <w:rPr>
            <w:webHidden/>
          </w:rPr>
        </w:r>
        <w:r>
          <w:rPr>
            <w:webHidden/>
          </w:rPr>
          <w:fldChar w:fldCharType="separate"/>
        </w:r>
        <w:r w:rsidR="00FA60CD">
          <w:rPr>
            <w:webHidden/>
          </w:rPr>
          <w:t>4</w:t>
        </w:r>
        <w:r>
          <w:rPr>
            <w:webHidden/>
          </w:rPr>
          <w:fldChar w:fldCharType="end"/>
        </w:r>
      </w:hyperlink>
    </w:p>
    <w:p w:rsidR="007710CF" w:rsidRDefault="007710CF">
      <w:pPr>
        <w:pStyle w:val="ANormal"/>
        <w:rPr>
          <w:noProof/>
        </w:rPr>
      </w:pPr>
      <w:r>
        <w:rPr>
          <w:rFonts w:ascii="Verdana" w:hAnsi="Verdana"/>
          <w:noProof/>
          <w:sz w:val="16"/>
          <w:szCs w:val="36"/>
        </w:rPr>
        <w:fldChar w:fldCharType="end"/>
      </w:r>
    </w:p>
    <w:p w:rsidR="007710CF" w:rsidRDefault="007710CF">
      <w:pPr>
        <w:pStyle w:val="ANormal"/>
      </w:pPr>
    </w:p>
    <w:p w:rsidR="007710CF" w:rsidRDefault="007710CF">
      <w:pPr>
        <w:pStyle w:val="ANormal"/>
      </w:pPr>
      <w:r>
        <w:t>Finans- och näringsutskottet har den 22 november 2018 med stöd av 56 § i arbetsordningen för Ålands lagting anhållit om social- och miljöutsko</w:t>
      </w:r>
      <w:r>
        <w:t>t</w:t>
      </w:r>
      <w:r>
        <w:t xml:space="preserve">tets utlåtande över lagförslag nr 2/2018-2019 om ändrade avgifter i vården.  </w:t>
      </w:r>
    </w:p>
    <w:p w:rsidR="007710CF" w:rsidRDefault="007710CF">
      <w:pPr>
        <w:pStyle w:val="RubrikA"/>
        <w:rPr>
          <w:sz w:val="22"/>
          <w:szCs w:val="22"/>
        </w:rPr>
      </w:pPr>
    </w:p>
    <w:p w:rsidR="007710CF" w:rsidRPr="00557ECB" w:rsidRDefault="007710CF" w:rsidP="00557ECB">
      <w:pPr>
        <w:pStyle w:val="RubrikA"/>
      </w:pPr>
      <w:bookmarkStart w:id="15" w:name="_Toc532201953"/>
      <w:r w:rsidRPr="00557ECB">
        <w:t>Sammanfattning</w:t>
      </w:r>
      <w:bookmarkEnd w:id="15"/>
    </w:p>
    <w:p w:rsidR="007710CF" w:rsidRDefault="007710CF" w:rsidP="00DE4211">
      <w:pPr>
        <w:pStyle w:val="Rubrikmellanrum"/>
      </w:pPr>
    </w:p>
    <w:p w:rsidR="007710CF" w:rsidRPr="005047BB" w:rsidRDefault="007710CF" w:rsidP="005047BB">
      <w:pPr>
        <w:pStyle w:val="RubrikB"/>
      </w:pPr>
      <w:bookmarkStart w:id="16" w:name="_Toc532201954"/>
      <w:r w:rsidRPr="005047BB">
        <w:t>Landskapsregeringens förslag</w:t>
      </w:r>
      <w:bookmarkEnd w:id="16"/>
    </w:p>
    <w:p w:rsidR="007710CF" w:rsidRDefault="007710CF" w:rsidP="00DE4211">
      <w:pPr>
        <w:pStyle w:val="ANormal"/>
        <w:rPr>
          <w:sz w:val="10"/>
          <w:szCs w:val="10"/>
        </w:rPr>
      </w:pPr>
    </w:p>
    <w:p w:rsidR="007710CF" w:rsidRPr="008836B3" w:rsidRDefault="007710CF" w:rsidP="008836B3">
      <w:pPr>
        <w:pStyle w:val="ANormal"/>
        <w:rPr>
          <w:szCs w:val="22"/>
          <w:lang w:val="sv-FI"/>
        </w:rPr>
      </w:pPr>
      <w:r w:rsidRPr="008836B3">
        <w:rPr>
          <w:szCs w:val="22"/>
          <w:lang w:val="sv-FI"/>
        </w:rPr>
        <w:t>I lagförslag</w:t>
      </w:r>
      <w:r>
        <w:rPr>
          <w:szCs w:val="22"/>
          <w:lang w:val="sv-FI"/>
        </w:rPr>
        <w:t>et</w:t>
      </w:r>
      <w:r w:rsidRPr="008836B3">
        <w:rPr>
          <w:szCs w:val="22"/>
          <w:lang w:val="sv-FI"/>
        </w:rPr>
        <w:t xml:space="preserve"> föreslår landskapsregeringen att hela dygnsavgiften för sju</w:t>
      </w:r>
      <w:r w:rsidRPr="008836B3">
        <w:rPr>
          <w:szCs w:val="22"/>
          <w:lang w:val="sv-FI"/>
        </w:rPr>
        <w:t>k</w:t>
      </w:r>
      <w:r w:rsidRPr="008836B3">
        <w:rPr>
          <w:szCs w:val="22"/>
          <w:lang w:val="sv-FI"/>
        </w:rPr>
        <w:t>husvistelse och vissa avgifter för den offentliga tandvården inkluderas i högkostnadsskyddet. För att till viss del finansiera detta föreslås att hög-kostnadsskyddet för de som passerat eller under året fyller 75 år höjs från 125 euro till 250 euro om inte personen i fråga hör till dem som vid den senaste beskattningen hade sammanlagda beskattningsbara kapital- och förvärvsinkomster i statsbeskattningen under 14 000 euro. För dessa är högkostnadstaket fortfarande 125 euro. Förslaget är ett steg mot att på sikt göra högkostnadsskydden mer åldersneutrala eftersom ekonomiskt svaga patientgrupper finns i alla ålderskategorier.</w:t>
      </w:r>
    </w:p>
    <w:p w:rsidR="007710CF" w:rsidRDefault="007710CF" w:rsidP="008836B3">
      <w:pPr>
        <w:pStyle w:val="ANormal"/>
        <w:rPr>
          <w:szCs w:val="22"/>
          <w:lang w:val="sv-FI"/>
        </w:rPr>
      </w:pPr>
      <w:r>
        <w:rPr>
          <w:szCs w:val="22"/>
          <w:lang w:val="sv-FI"/>
        </w:rPr>
        <w:tab/>
      </w:r>
      <w:r w:rsidRPr="008836B3">
        <w:rPr>
          <w:szCs w:val="22"/>
          <w:lang w:val="sv-FI"/>
        </w:rPr>
        <w:t>Lagändringen hör ihop med landskapsregeringens förslag till budget för 2019 på ett sådant sätt att den bör sättas i kraft på de grunder som anges i 20 § 3 mom. självstyrelselagen.</w:t>
      </w:r>
    </w:p>
    <w:p w:rsidR="007710CF" w:rsidRDefault="007710CF" w:rsidP="008836B3">
      <w:pPr>
        <w:pStyle w:val="ANormal"/>
        <w:rPr>
          <w:szCs w:val="22"/>
          <w:lang w:val="sv-FI"/>
        </w:rPr>
      </w:pPr>
    </w:p>
    <w:p w:rsidR="007710CF" w:rsidRPr="00AA70A6" w:rsidRDefault="007710CF" w:rsidP="00AA70A6">
      <w:pPr>
        <w:pStyle w:val="RubrikB"/>
      </w:pPr>
      <w:bookmarkStart w:id="17" w:name="_Toc532201955"/>
      <w:r w:rsidRPr="00AA70A6">
        <w:t>Utskottets förslag</w:t>
      </w:r>
      <w:bookmarkEnd w:id="17"/>
    </w:p>
    <w:p w:rsidR="007710CF" w:rsidRDefault="007710CF" w:rsidP="008836B3">
      <w:pPr>
        <w:pStyle w:val="ANormal"/>
        <w:rPr>
          <w:sz w:val="10"/>
          <w:szCs w:val="10"/>
        </w:rPr>
      </w:pPr>
    </w:p>
    <w:p w:rsidR="007710CF" w:rsidRPr="00557ECB" w:rsidRDefault="007710CF" w:rsidP="008836B3">
      <w:pPr>
        <w:pStyle w:val="ANormal"/>
        <w:rPr>
          <w:sz w:val="26"/>
          <w:szCs w:val="26"/>
          <w:lang w:val="sv-FI"/>
        </w:rPr>
      </w:pPr>
      <w:r>
        <w:rPr>
          <w:szCs w:val="22"/>
          <w:lang w:val="sv-FI"/>
        </w:rPr>
        <w:t>Utskottet föreslår att finans- och näringsutskottet föreslår att lagtinget antar lagförslaget utan ändringar.</w:t>
      </w:r>
    </w:p>
    <w:p w:rsidR="007710CF" w:rsidRDefault="007710CF" w:rsidP="008836B3">
      <w:pPr>
        <w:pStyle w:val="ANormal"/>
        <w:rPr>
          <w:szCs w:val="22"/>
          <w:lang w:val="sv-FI"/>
        </w:rPr>
      </w:pPr>
    </w:p>
    <w:p w:rsidR="007710CF" w:rsidRDefault="007710CF" w:rsidP="00557ECB">
      <w:pPr>
        <w:pStyle w:val="RubrikA"/>
      </w:pPr>
      <w:bookmarkStart w:id="18" w:name="_Toc532201956"/>
      <w:r>
        <w:t>Utskottets synpunkter</w:t>
      </w:r>
      <w:bookmarkEnd w:id="18"/>
    </w:p>
    <w:p w:rsidR="007710CF" w:rsidRDefault="007710CF" w:rsidP="002D7A0F">
      <w:pPr>
        <w:pStyle w:val="ANormal"/>
        <w:rPr>
          <w:sz w:val="10"/>
          <w:szCs w:val="10"/>
        </w:rPr>
      </w:pPr>
    </w:p>
    <w:p w:rsidR="007710CF" w:rsidRDefault="007710CF" w:rsidP="002D7A0F">
      <w:pPr>
        <w:pStyle w:val="ANormal"/>
        <w:rPr>
          <w:szCs w:val="22"/>
        </w:rPr>
      </w:pPr>
      <w:r>
        <w:rPr>
          <w:szCs w:val="22"/>
        </w:rPr>
        <w:t>Utskottet stöder lagförslaget och anser att det är bra att högkostnadsskyd</w:t>
      </w:r>
      <w:r>
        <w:rPr>
          <w:szCs w:val="22"/>
        </w:rPr>
        <w:t>d</w:t>
      </w:r>
      <w:r>
        <w:rPr>
          <w:szCs w:val="22"/>
        </w:rPr>
        <w:t>en i större utsträckning riktas till ekonomiskt och socialt u</w:t>
      </w:r>
      <w:r>
        <w:rPr>
          <w:szCs w:val="22"/>
        </w:rPr>
        <w:t>t</w:t>
      </w:r>
      <w:r>
        <w:rPr>
          <w:szCs w:val="22"/>
        </w:rPr>
        <w:t>satta grupper.</w:t>
      </w:r>
    </w:p>
    <w:p w:rsidR="007710CF" w:rsidRPr="00541230" w:rsidRDefault="007710CF" w:rsidP="00541230">
      <w:pPr>
        <w:pStyle w:val="ANormal"/>
        <w:rPr>
          <w:szCs w:val="22"/>
        </w:rPr>
      </w:pPr>
      <w:r>
        <w:rPr>
          <w:szCs w:val="22"/>
        </w:rPr>
        <w:tab/>
      </w:r>
      <w:r w:rsidRPr="00541230">
        <w:rPr>
          <w:szCs w:val="22"/>
        </w:rPr>
        <w:t xml:space="preserve">Utskottet har </w:t>
      </w:r>
      <w:proofErr w:type="gramStart"/>
      <w:r w:rsidRPr="00541230">
        <w:rPr>
          <w:szCs w:val="22"/>
        </w:rPr>
        <w:t>erfarit</w:t>
      </w:r>
      <w:proofErr w:type="gramEnd"/>
      <w:r w:rsidRPr="00541230">
        <w:rPr>
          <w:szCs w:val="22"/>
        </w:rPr>
        <w:t xml:space="preserve"> att de tandvårdsavgifter som föreslås ingå i hö</w:t>
      </w:r>
      <w:r w:rsidRPr="00541230">
        <w:rPr>
          <w:szCs w:val="22"/>
        </w:rPr>
        <w:t>g</w:t>
      </w:r>
      <w:r w:rsidRPr="00541230">
        <w:rPr>
          <w:szCs w:val="22"/>
        </w:rPr>
        <w:t>kostnadsskyddet för de prioriterade grupper som har tillgång till den offen</w:t>
      </w:r>
      <w:r w:rsidRPr="00541230">
        <w:rPr>
          <w:szCs w:val="22"/>
        </w:rPr>
        <w:t>t</w:t>
      </w:r>
      <w:r w:rsidRPr="00541230">
        <w:rPr>
          <w:szCs w:val="22"/>
        </w:rPr>
        <w:t xml:space="preserve">liga tandvården inte per automatik räknas in i högkostnadsskyddet </w:t>
      </w:r>
      <w:r>
        <w:rPr>
          <w:szCs w:val="22"/>
        </w:rPr>
        <w:t>på grund av att</w:t>
      </w:r>
      <w:r w:rsidRPr="00541230">
        <w:rPr>
          <w:szCs w:val="22"/>
        </w:rPr>
        <w:t xml:space="preserve"> </w:t>
      </w:r>
      <w:r>
        <w:rPr>
          <w:szCs w:val="22"/>
        </w:rPr>
        <w:t xml:space="preserve">Ålands hälso- och sjukvårds elektroniska </w:t>
      </w:r>
      <w:r w:rsidRPr="00541230">
        <w:rPr>
          <w:szCs w:val="22"/>
        </w:rPr>
        <w:t>avgiftssystem</w:t>
      </w:r>
      <w:r>
        <w:rPr>
          <w:szCs w:val="22"/>
        </w:rPr>
        <w:t xml:space="preserve"> inte är ko</w:t>
      </w:r>
      <w:r>
        <w:rPr>
          <w:szCs w:val="22"/>
        </w:rPr>
        <w:t>m</w:t>
      </w:r>
      <w:r>
        <w:rPr>
          <w:szCs w:val="22"/>
        </w:rPr>
        <w:t>patibelt med Ålands hälso- och sjukvårds avgiftssystem för tandvå</w:t>
      </w:r>
      <w:r>
        <w:rPr>
          <w:szCs w:val="22"/>
        </w:rPr>
        <w:t>r</w:t>
      </w:r>
      <w:r>
        <w:rPr>
          <w:szCs w:val="22"/>
        </w:rPr>
        <w:t xml:space="preserve">den. </w:t>
      </w:r>
      <w:r w:rsidRPr="00541230">
        <w:rPr>
          <w:szCs w:val="22"/>
        </w:rPr>
        <w:t xml:space="preserve">För att tandvårdsavgifterna ska kunna beaktas i högkostnadsskyddet kommer </w:t>
      </w:r>
      <w:r w:rsidRPr="00541230">
        <w:rPr>
          <w:szCs w:val="22"/>
        </w:rPr>
        <w:lastRenderedPageBreak/>
        <w:t xml:space="preserve">det att krävas att ett kvitto visas </w:t>
      </w:r>
      <w:r>
        <w:rPr>
          <w:szCs w:val="22"/>
        </w:rPr>
        <w:t>upp över den avgift som betalats till tan</w:t>
      </w:r>
      <w:r>
        <w:rPr>
          <w:szCs w:val="22"/>
        </w:rPr>
        <w:t>d</w:t>
      </w:r>
      <w:r>
        <w:rPr>
          <w:szCs w:val="22"/>
        </w:rPr>
        <w:t xml:space="preserve">vården. </w:t>
      </w:r>
      <w:r w:rsidRPr="00541230">
        <w:rPr>
          <w:szCs w:val="22"/>
        </w:rPr>
        <w:t xml:space="preserve"> </w:t>
      </w:r>
    </w:p>
    <w:p w:rsidR="007710CF" w:rsidRPr="000804D5" w:rsidRDefault="007710CF" w:rsidP="000804D5">
      <w:pPr>
        <w:pStyle w:val="ANormal"/>
        <w:rPr>
          <w:szCs w:val="22"/>
        </w:rPr>
      </w:pPr>
      <w:r>
        <w:rPr>
          <w:szCs w:val="22"/>
        </w:rPr>
        <w:tab/>
        <w:t>För de personer som omfattas av ett högkostnadsskydd som baserar sig på ålder räknas avgifterna samman per automatik, dvs. det krävs ingen sä</w:t>
      </w:r>
      <w:r>
        <w:rPr>
          <w:szCs w:val="22"/>
        </w:rPr>
        <w:t>r</w:t>
      </w:r>
      <w:r>
        <w:rPr>
          <w:szCs w:val="22"/>
        </w:rPr>
        <w:t>skild åtgärd eller ansökan för att omfattas av ett sådant högkostnad</w:t>
      </w:r>
      <w:r>
        <w:rPr>
          <w:szCs w:val="22"/>
        </w:rPr>
        <w:t>s</w:t>
      </w:r>
      <w:r>
        <w:rPr>
          <w:szCs w:val="22"/>
        </w:rPr>
        <w:t>skydd. Däremot krävs att en kopia av beskattningsintyget över senast fastställda beskattning lämnas till Ålands hälso- och sjukvård för att omfattas av det</w:t>
      </w:r>
      <w:r w:rsidRPr="000804D5">
        <w:rPr>
          <w:szCs w:val="22"/>
        </w:rPr>
        <w:t xml:space="preserve"> </w:t>
      </w:r>
      <w:r>
        <w:rPr>
          <w:szCs w:val="22"/>
        </w:rPr>
        <w:t>förmånligare</w:t>
      </w:r>
      <w:r w:rsidRPr="000804D5">
        <w:rPr>
          <w:szCs w:val="22"/>
        </w:rPr>
        <w:t xml:space="preserve"> inkomstbasera</w:t>
      </w:r>
      <w:r>
        <w:rPr>
          <w:szCs w:val="22"/>
        </w:rPr>
        <w:t xml:space="preserve">de </w:t>
      </w:r>
      <w:r w:rsidRPr="000804D5">
        <w:rPr>
          <w:szCs w:val="22"/>
        </w:rPr>
        <w:t>högkostnadsskydd</w:t>
      </w:r>
      <w:r>
        <w:rPr>
          <w:szCs w:val="22"/>
        </w:rPr>
        <w:t xml:space="preserve">et. </w:t>
      </w:r>
      <w:r w:rsidRPr="000804D5">
        <w:rPr>
          <w:szCs w:val="22"/>
        </w:rPr>
        <w:t xml:space="preserve">På motsvarande sätt ska personer som omfattas av ett </w:t>
      </w:r>
      <w:r>
        <w:rPr>
          <w:szCs w:val="22"/>
        </w:rPr>
        <w:t xml:space="preserve">förmånligare </w:t>
      </w:r>
      <w:r w:rsidRPr="000804D5">
        <w:rPr>
          <w:szCs w:val="22"/>
        </w:rPr>
        <w:t>högkostnadsskydd på grund av sjukpension, invalidpension eller rehabiliteringsstöd på heltid lämna in ett intyg som visar att personen är sjukpensionär eller rehabiliteringsstöd</w:t>
      </w:r>
      <w:r w:rsidRPr="000804D5">
        <w:rPr>
          <w:szCs w:val="22"/>
        </w:rPr>
        <w:t>s</w:t>
      </w:r>
      <w:r w:rsidRPr="000804D5">
        <w:rPr>
          <w:szCs w:val="22"/>
        </w:rPr>
        <w:t xml:space="preserve">mottagare på heltid. </w:t>
      </w:r>
    </w:p>
    <w:p w:rsidR="007710CF" w:rsidRDefault="007710CF" w:rsidP="002D7A0F">
      <w:pPr>
        <w:pStyle w:val="ANormal"/>
        <w:rPr>
          <w:szCs w:val="22"/>
        </w:rPr>
      </w:pPr>
      <w:r>
        <w:rPr>
          <w:szCs w:val="22"/>
        </w:rPr>
        <w:tab/>
        <w:t xml:space="preserve">Utskottet har </w:t>
      </w:r>
      <w:proofErr w:type="gramStart"/>
      <w:r>
        <w:rPr>
          <w:szCs w:val="22"/>
        </w:rPr>
        <w:t>erfarit</w:t>
      </w:r>
      <w:proofErr w:type="gramEnd"/>
      <w:r>
        <w:rPr>
          <w:szCs w:val="22"/>
        </w:rPr>
        <w:t xml:space="preserve"> att målsättningen är att Ålands hälso- och sjukvårds IT-stödsystem senast år 2023 ska vara så utvecklade att högkostnadsskyd</w:t>
      </w:r>
      <w:r>
        <w:rPr>
          <w:szCs w:val="22"/>
        </w:rPr>
        <w:t>d</w:t>
      </w:r>
      <w:r>
        <w:rPr>
          <w:szCs w:val="22"/>
        </w:rPr>
        <w:t xml:space="preserve">en kan hanteras per automatik. Utskottet har även </w:t>
      </w:r>
      <w:proofErr w:type="gramStart"/>
      <w:r>
        <w:rPr>
          <w:szCs w:val="22"/>
        </w:rPr>
        <w:t>erfarit</w:t>
      </w:r>
      <w:proofErr w:type="gramEnd"/>
      <w:r>
        <w:rPr>
          <w:szCs w:val="22"/>
        </w:rPr>
        <w:t xml:space="preserve"> att lagstif</w:t>
      </w:r>
      <w:r>
        <w:rPr>
          <w:szCs w:val="22"/>
        </w:rPr>
        <w:t>t</w:t>
      </w:r>
      <w:r>
        <w:rPr>
          <w:szCs w:val="22"/>
        </w:rPr>
        <w:t>ning om ett landsomfattande elektroniskt inkomstregister är under beredning och b</w:t>
      </w:r>
      <w:r>
        <w:rPr>
          <w:szCs w:val="22"/>
        </w:rPr>
        <w:t>e</w:t>
      </w:r>
      <w:r>
        <w:rPr>
          <w:szCs w:val="22"/>
        </w:rPr>
        <w:t>räknas träda i kraft år 2020. Ålands hälso- och sjukvård pl</w:t>
      </w:r>
      <w:r>
        <w:rPr>
          <w:szCs w:val="22"/>
        </w:rPr>
        <w:t>a</w:t>
      </w:r>
      <w:r>
        <w:rPr>
          <w:szCs w:val="22"/>
        </w:rPr>
        <w:t>nerar att ansluta sig till registret. En anslutning skulle inte enbart innebära att de som omfa</w:t>
      </w:r>
      <w:r>
        <w:rPr>
          <w:szCs w:val="22"/>
        </w:rPr>
        <w:t>t</w:t>
      </w:r>
      <w:r>
        <w:rPr>
          <w:szCs w:val="22"/>
        </w:rPr>
        <w:t>tas av inkomstbaserade högkostnadsskydd inte längre skulle behöva lämna in intyg över senast fastställda beskattningsbara inkomst utan även att mer aktuella inkomstuppgifter skulle kunna ligga till grund för beslutet om till vilket högkos</w:t>
      </w:r>
      <w:r>
        <w:rPr>
          <w:szCs w:val="22"/>
        </w:rPr>
        <w:t>t</w:t>
      </w:r>
      <w:r>
        <w:rPr>
          <w:szCs w:val="22"/>
        </w:rPr>
        <w:t xml:space="preserve">nadsskydd en person har rätt till. </w:t>
      </w:r>
    </w:p>
    <w:p w:rsidR="007710CF" w:rsidRDefault="007710CF" w:rsidP="00087B9B">
      <w:pPr>
        <w:pStyle w:val="ANormal"/>
      </w:pPr>
      <w:r>
        <w:rPr>
          <w:szCs w:val="22"/>
        </w:rPr>
        <w:tab/>
        <w:t>Utskottet anser att det är positivt att högkostnadsskydden är differenti</w:t>
      </w:r>
      <w:r>
        <w:rPr>
          <w:szCs w:val="22"/>
        </w:rPr>
        <w:t>e</w:t>
      </w:r>
      <w:r>
        <w:rPr>
          <w:szCs w:val="22"/>
        </w:rPr>
        <w:t>rade till förmån för personer som är ekonomiskt eller socialt utsatta. E</w:t>
      </w:r>
      <w:r>
        <w:rPr>
          <w:szCs w:val="22"/>
        </w:rPr>
        <w:t>n</w:t>
      </w:r>
      <w:r>
        <w:rPr>
          <w:szCs w:val="22"/>
        </w:rPr>
        <w:t>ligt utskottet är det dock viktigt att de personer som omfattas av de förmånl</w:t>
      </w:r>
      <w:r>
        <w:rPr>
          <w:szCs w:val="22"/>
        </w:rPr>
        <w:t>i</w:t>
      </w:r>
      <w:r>
        <w:rPr>
          <w:szCs w:val="22"/>
        </w:rPr>
        <w:t>gare högkostnadsskydden känner till och informeras om rättigheterna. U</w:t>
      </w:r>
      <w:r>
        <w:rPr>
          <w:szCs w:val="22"/>
        </w:rPr>
        <w:t>t</w:t>
      </w:r>
      <w:r>
        <w:rPr>
          <w:szCs w:val="22"/>
        </w:rPr>
        <w:t>skottet understryker vikten av att Ålands hälso- och sjukvård aktivt och kontinuerligt informerar om de förmånligare högkostnadsskydden på ett sådant sätt och via sådana kanaler som når de som b</w:t>
      </w:r>
      <w:r>
        <w:rPr>
          <w:szCs w:val="22"/>
        </w:rPr>
        <w:t>e</w:t>
      </w:r>
      <w:r>
        <w:rPr>
          <w:szCs w:val="22"/>
        </w:rPr>
        <w:t xml:space="preserve">rörs.  </w:t>
      </w:r>
    </w:p>
    <w:p w:rsidR="007710CF" w:rsidRPr="00EF4697" w:rsidRDefault="007710CF" w:rsidP="00EF4697">
      <w:pPr>
        <w:pStyle w:val="ANormal"/>
      </w:pPr>
      <w:r>
        <w:t xml:space="preserve"> </w:t>
      </w:r>
    </w:p>
    <w:p w:rsidR="007710CF" w:rsidRDefault="007710CF">
      <w:pPr>
        <w:pStyle w:val="RubrikA"/>
      </w:pPr>
      <w:bookmarkStart w:id="19" w:name="_Toc532201957"/>
      <w:r>
        <w:t>Ärendets behandling</w:t>
      </w:r>
      <w:bookmarkEnd w:id="19"/>
    </w:p>
    <w:p w:rsidR="007710CF" w:rsidRDefault="007710CF">
      <w:pPr>
        <w:pStyle w:val="Rubrikmellanrum"/>
      </w:pPr>
    </w:p>
    <w:p w:rsidR="007710CF" w:rsidRDefault="007710CF">
      <w:pPr>
        <w:pStyle w:val="ANormal"/>
      </w:pPr>
      <w:r>
        <w:t xml:space="preserve">Finans- och näringsutskottet har den 22 november 2018 </w:t>
      </w:r>
      <w:proofErr w:type="spellStart"/>
      <w:r>
        <w:t>inbegärt</w:t>
      </w:r>
      <w:proofErr w:type="spellEnd"/>
      <w:r>
        <w:t xml:space="preserve"> social- och miljöutskottets utlåtande över lagförslaget. </w:t>
      </w:r>
    </w:p>
    <w:p w:rsidR="007710CF" w:rsidRDefault="007710CF">
      <w:pPr>
        <w:pStyle w:val="ANormal"/>
      </w:pPr>
      <w:r>
        <w:tab/>
        <w:t xml:space="preserve">Utskottet har i ärendet hört ministern Wille </w:t>
      </w:r>
      <w:proofErr w:type="spellStart"/>
      <w:r>
        <w:t>Valve</w:t>
      </w:r>
      <w:proofErr w:type="spellEnd"/>
      <w:r>
        <w:t xml:space="preserve">, vik. </w:t>
      </w:r>
      <w:r w:rsidRPr="004D6E13">
        <w:t xml:space="preserve">ekonomichefen Joachim Eriksson </w:t>
      </w:r>
      <w:r>
        <w:t xml:space="preserve">från Ålands hälso- och sjukvård och avdelningschefen Bengt Michelsson. </w:t>
      </w:r>
    </w:p>
    <w:p w:rsidR="007710CF" w:rsidRDefault="007710CF">
      <w:pPr>
        <w:pStyle w:val="ANormal"/>
      </w:pPr>
      <w:r>
        <w:tab/>
        <w:t xml:space="preserve">I ärendets avgörande behandling deltog ordföranden Carina Aaltonen, viceordföranden Mikael Lindholm samt ledamöterna Fredrik Fredlund, </w:t>
      </w:r>
      <w:proofErr w:type="spellStart"/>
      <w:r>
        <w:t>Igge</w:t>
      </w:r>
      <w:proofErr w:type="spellEnd"/>
      <w:r>
        <w:t xml:space="preserve"> Holmberg, Annette Holmberg-Jansson, Torsten Sundblom och Pe</w:t>
      </w:r>
      <w:r>
        <w:t>r</w:t>
      </w:r>
      <w:r>
        <w:t>nilla Söde</w:t>
      </w:r>
      <w:r>
        <w:t>r</w:t>
      </w:r>
      <w:r>
        <w:t xml:space="preserve">lund. </w:t>
      </w:r>
    </w:p>
    <w:p w:rsidR="007710CF" w:rsidRDefault="007710CF">
      <w:pPr>
        <w:pStyle w:val="ANormal"/>
      </w:pPr>
      <w:r>
        <w:tab/>
      </w:r>
    </w:p>
    <w:p w:rsidR="007710CF" w:rsidRDefault="007710CF">
      <w:pPr>
        <w:pStyle w:val="RubrikA"/>
      </w:pPr>
      <w:bookmarkStart w:id="20" w:name="_Toc532201958"/>
      <w:r>
        <w:t>Utskottets förslag</w:t>
      </w:r>
      <w:bookmarkEnd w:id="20"/>
    </w:p>
    <w:p w:rsidR="007710CF" w:rsidRDefault="007710CF">
      <w:pPr>
        <w:pStyle w:val="Rubrikmellanrum"/>
      </w:pPr>
    </w:p>
    <w:p w:rsidR="007710CF" w:rsidRDefault="007710CF">
      <w:pPr>
        <w:pStyle w:val="ANormal"/>
      </w:pPr>
      <w:r>
        <w:t>Med hänvisning till det anförda föreslår utskottet</w:t>
      </w:r>
    </w:p>
    <w:p w:rsidR="007710CF" w:rsidRDefault="007710CF">
      <w:pPr>
        <w:pStyle w:val="ANormal"/>
      </w:pPr>
    </w:p>
    <w:p w:rsidR="007710CF" w:rsidRPr="00E30F8E" w:rsidRDefault="007710CF" w:rsidP="00070F88">
      <w:pPr>
        <w:pStyle w:val="Klam"/>
      </w:pPr>
      <w:r>
        <w:t>att finans- och näringsutskottet vid uppgörandet av sitt betä</w:t>
      </w:r>
      <w:r>
        <w:t>n</w:t>
      </w:r>
      <w:r>
        <w:t>kande beaktar vad som anförts i detta utl</w:t>
      </w:r>
      <w:r>
        <w:t>å</w:t>
      </w:r>
      <w:r>
        <w:t>tande.</w:t>
      </w:r>
    </w:p>
    <w:p w:rsidR="007710CF" w:rsidRPr="004A5596" w:rsidRDefault="007710CF">
      <w:pPr>
        <w:pStyle w:val="ANormal"/>
        <w:jc w:val="center"/>
      </w:pPr>
      <w:hyperlink w:anchor="_top" w:tooltip="Klicka för att gå till toppen av dokumentet" w:history="1">
        <w:r w:rsidRPr="004A5596">
          <w:rPr>
            <w:rStyle w:val="Hyperlnk"/>
            <w:color w:val="auto"/>
          </w:rPr>
          <w:t>__________________</w:t>
        </w:r>
      </w:hyperlink>
    </w:p>
    <w:p w:rsidR="007710CF" w:rsidRPr="004A5596" w:rsidRDefault="007710CF">
      <w:pPr>
        <w:pStyle w:val="ANormal"/>
      </w:pPr>
    </w:p>
    <w:tbl>
      <w:tblPr>
        <w:tblW w:w="7931" w:type="dxa"/>
        <w:tblCellMar>
          <w:left w:w="0" w:type="dxa"/>
          <w:right w:w="0" w:type="dxa"/>
        </w:tblCellMar>
        <w:tblLook w:val="0000" w:firstRow="0" w:lastRow="0" w:firstColumn="0" w:lastColumn="0" w:noHBand="0" w:noVBand="0"/>
      </w:tblPr>
      <w:tblGrid>
        <w:gridCol w:w="605"/>
        <w:gridCol w:w="3849"/>
        <w:gridCol w:w="2236"/>
        <w:gridCol w:w="1241"/>
      </w:tblGrid>
      <w:tr w:rsidR="007710CF" w:rsidTr="00C26945">
        <w:trPr>
          <w:cantSplit/>
        </w:trPr>
        <w:tc>
          <w:tcPr>
            <w:tcW w:w="7931" w:type="dxa"/>
            <w:gridSpan w:val="4"/>
          </w:tcPr>
          <w:p w:rsidR="007710CF" w:rsidRDefault="007710CF" w:rsidP="001250CE">
            <w:pPr>
              <w:pStyle w:val="ANormal"/>
              <w:keepNext/>
            </w:pPr>
            <w:r>
              <w:t>Mariehamn den 10 december 2018</w:t>
            </w:r>
          </w:p>
        </w:tc>
      </w:tr>
      <w:tr w:rsidR="007710CF" w:rsidTr="00C26945">
        <w:tc>
          <w:tcPr>
            <w:tcW w:w="4454" w:type="dxa"/>
            <w:gridSpan w:val="2"/>
            <w:vAlign w:val="bottom"/>
          </w:tcPr>
          <w:p w:rsidR="007710CF" w:rsidRDefault="007710CF">
            <w:pPr>
              <w:pStyle w:val="ANormal"/>
              <w:keepNext/>
            </w:pPr>
          </w:p>
          <w:p w:rsidR="007710CF" w:rsidRDefault="007710CF">
            <w:pPr>
              <w:pStyle w:val="ANormal"/>
              <w:keepNext/>
            </w:pPr>
          </w:p>
          <w:p w:rsidR="007710CF" w:rsidRDefault="007710CF">
            <w:pPr>
              <w:pStyle w:val="ANormal"/>
              <w:keepNext/>
            </w:pPr>
            <w:r>
              <w:t>Ordförande</w:t>
            </w:r>
          </w:p>
        </w:tc>
        <w:tc>
          <w:tcPr>
            <w:tcW w:w="3477" w:type="dxa"/>
            <w:gridSpan w:val="2"/>
            <w:vAlign w:val="bottom"/>
          </w:tcPr>
          <w:p w:rsidR="007710CF" w:rsidRDefault="007710CF">
            <w:pPr>
              <w:pStyle w:val="ANormal"/>
              <w:keepNext/>
            </w:pPr>
          </w:p>
          <w:p w:rsidR="007710CF" w:rsidRDefault="007710CF" w:rsidP="000A7177">
            <w:pPr>
              <w:pStyle w:val="ANormal"/>
              <w:keepNext/>
            </w:pPr>
            <w:r>
              <w:t>Carina Aaltonen</w:t>
            </w:r>
          </w:p>
        </w:tc>
      </w:tr>
      <w:tr w:rsidR="007710CF" w:rsidTr="00C26945">
        <w:tc>
          <w:tcPr>
            <w:tcW w:w="4454" w:type="dxa"/>
            <w:gridSpan w:val="2"/>
            <w:vAlign w:val="bottom"/>
          </w:tcPr>
          <w:p w:rsidR="007710CF" w:rsidRDefault="007710CF">
            <w:pPr>
              <w:pStyle w:val="ANormal"/>
              <w:keepNext/>
            </w:pPr>
          </w:p>
          <w:p w:rsidR="007710CF" w:rsidRDefault="007710CF">
            <w:pPr>
              <w:pStyle w:val="ANormal"/>
              <w:keepNext/>
            </w:pPr>
          </w:p>
          <w:p w:rsidR="007710CF" w:rsidRDefault="007710CF">
            <w:pPr>
              <w:pStyle w:val="ANormal"/>
              <w:keepNext/>
            </w:pPr>
            <w:r>
              <w:t>Sekreterare</w:t>
            </w:r>
          </w:p>
        </w:tc>
        <w:tc>
          <w:tcPr>
            <w:tcW w:w="3477" w:type="dxa"/>
            <w:gridSpan w:val="2"/>
            <w:vAlign w:val="bottom"/>
          </w:tcPr>
          <w:p w:rsidR="007710CF" w:rsidRDefault="007710CF">
            <w:pPr>
              <w:pStyle w:val="ANormal"/>
              <w:keepNext/>
            </w:pPr>
          </w:p>
          <w:p w:rsidR="007710CF" w:rsidRDefault="007710CF">
            <w:pPr>
              <w:pStyle w:val="ANormal"/>
              <w:keepNext/>
            </w:pPr>
          </w:p>
          <w:p w:rsidR="007710CF" w:rsidRDefault="007710CF">
            <w:pPr>
              <w:pStyle w:val="ANormal"/>
              <w:keepNext/>
            </w:pPr>
            <w:r>
              <w:t>Carina Strand</w:t>
            </w:r>
          </w:p>
        </w:tc>
      </w:tr>
      <w:tr w:rsidR="007710CF" w:rsidTr="00C26945">
        <w:trPr>
          <w:gridAfter w:val="1"/>
          <w:wAfter w:w="1241" w:type="dxa"/>
          <w:cantSplit/>
          <w:trHeight w:val="20"/>
        </w:trPr>
        <w:tc>
          <w:tcPr>
            <w:tcW w:w="605" w:type="dxa"/>
          </w:tcPr>
          <w:p w:rsidR="007710CF" w:rsidRDefault="007710CF">
            <w:pPr>
              <w:pStyle w:val="xLedtext"/>
              <w:rPr>
                <w:noProof/>
              </w:rPr>
            </w:pPr>
          </w:p>
        </w:tc>
        <w:tc>
          <w:tcPr>
            <w:tcW w:w="6085" w:type="dxa"/>
            <w:gridSpan w:val="2"/>
            <w:vAlign w:val="bottom"/>
          </w:tcPr>
          <w:p w:rsidR="007710CF" w:rsidRDefault="007710CF">
            <w:pPr>
              <w:pStyle w:val="xMellanrum"/>
            </w:pPr>
            <w:r w:rsidRPr="002619BE">
              <w:rPr>
                <w:noProof/>
                <w:lang w:val="sv-FI" w:eastAsia="sv-FI"/>
              </w:rPr>
              <w:pict>
                <v:shape id="Bild 2" o:spid="_x0000_i1027" type="#_x0000_t75" alt="Beskrivning: 5x5px" style="width:3.65pt;height:3.65pt;visibility:visible">
                  <v:imagedata r:id="rId20" o:title=" 5x5px"/>
                </v:shape>
              </w:pict>
            </w:r>
          </w:p>
        </w:tc>
      </w:tr>
    </w:tbl>
    <w:p w:rsidR="007710CF" w:rsidRDefault="007710CF" w:rsidP="002619BE">
      <w:pPr>
        <w:pStyle w:val="ANormal"/>
      </w:pPr>
    </w:p>
    <w:p w:rsidR="007710CF" w:rsidRDefault="007710CF">
      <w:pPr>
        <w:pStyle w:val="ANormal"/>
      </w:pPr>
    </w:p>
    <w:sectPr w:rsidR="007710CF" w:rsidSect="00C26945">
      <w:headerReference w:type="even" r:id="rId21"/>
      <w:headerReference w:type="default" r:id="rId22"/>
      <w:footerReference w:type="default" r:id="rId23"/>
      <w:type w:val="continuous"/>
      <w:pgSz w:w="11906" w:h="16838" w:code="9"/>
      <w:pgMar w:top="1134" w:right="3175" w:bottom="851"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DC8" w:rsidRDefault="00A35DC8">
      <w:r>
        <w:separator/>
      </w:r>
    </w:p>
  </w:endnote>
  <w:endnote w:type="continuationSeparator" w:id="0">
    <w:p w:rsidR="00A35DC8" w:rsidRDefault="00A3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0" w:rsidRDefault="002401D0">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0" w:rsidRDefault="002401D0">
    <w:pPr>
      <w:pStyle w:val="Sidfot"/>
      <w:rPr>
        <w:lang w:val="fi-FI"/>
      </w:rPr>
    </w:pPr>
    <w:r>
      <w:fldChar w:fldCharType="begin"/>
    </w:r>
    <w:r>
      <w:rPr>
        <w:lang w:val="fi-FI"/>
      </w:rPr>
      <w:instrText xml:space="preserve"> FILENAME  \* MERGEFORMAT </w:instrText>
    </w:r>
    <w:r>
      <w:fldChar w:fldCharType="separate"/>
    </w:r>
    <w:r w:rsidR="00FA60CD">
      <w:rPr>
        <w:noProof/>
        <w:lang w:val="fi-FI"/>
      </w:rPr>
      <w:t>FNU0920182019.docx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0" w:rsidRDefault="002401D0">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0CF" w:rsidRDefault="007710CF">
    <w:pPr>
      <w:pStyle w:val="Sidfot"/>
      <w:tabs>
        <w:tab w:val="clear" w:pos="8165"/>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0CF" w:rsidRDefault="007710CF">
    <w:pPr>
      <w:pStyle w:val="Sidfot"/>
      <w:rPr>
        <w:lang w:val="fi-FI"/>
      </w:rPr>
    </w:pPr>
    <w:r>
      <w:fldChar w:fldCharType="begin"/>
    </w:r>
    <w:r>
      <w:rPr>
        <w:lang w:val="fi-FI"/>
      </w:rPr>
      <w:instrText xml:space="preserve"> FILENAME  \* MERGEFORMAT </w:instrText>
    </w:r>
    <w:r>
      <w:fldChar w:fldCharType="separate"/>
    </w:r>
    <w:r w:rsidR="00FA60CD">
      <w:rPr>
        <w:noProof/>
        <w:lang w:val="fi-FI"/>
      </w:rPr>
      <w:t>FNU0920182019.docx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9BE" w:rsidRDefault="00FA60C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DC8" w:rsidRDefault="00A35DC8">
      <w:r>
        <w:separator/>
      </w:r>
    </w:p>
  </w:footnote>
  <w:footnote w:type="continuationSeparator" w:id="0">
    <w:p w:rsidR="00A35DC8" w:rsidRDefault="00A35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FA60CD">
      <w:rPr>
        <w:rStyle w:val="Sidnummer"/>
        <w:noProof/>
      </w:rPr>
      <w:t>2</w:t>
    </w:r>
    <w:r>
      <w:rPr>
        <w:rStyle w:val="Sidnummer"/>
      </w:rPr>
      <w:fldChar w:fldCharType="end"/>
    </w:r>
  </w:p>
  <w:p w:rsidR="002401D0" w:rsidRDefault="002401D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374FBD">
      <w:rPr>
        <w:rStyle w:val="Sidnummer"/>
        <w:noProof/>
      </w:rPr>
      <w:t>3</w:t>
    </w:r>
    <w:r>
      <w:rPr>
        <w:rStyle w:val="Sid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9BE" w:rsidRDefault="00FA60CD">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rsidR="002619BE" w:rsidRDefault="00FA60CD">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9BE" w:rsidRDefault="00FA60CD">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5</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5E82B8"/>
    <w:lvl w:ilvl="0">
      <w:start w:val="1"/>
      <w:numFmt w:val="decimal"/>
      <w:lvlText w:val="%1."/>
      <w:lvlJc w:val="left"/>
      <w:pPr>
        <w:tabs>
          <w:tab w:val="num" w:pos="1492"/>
        </w:tabs>
        <w:ind w:left="1492" w:hanging="360"/>
      </w:pPr>
    </w:lvl>
  </w:abstractNum>
  <w:abstractNum w:abstractNumId="1">
    <w:nsid w:val="FFFFFF7D"/>
    <w:multiLevelType w:val="singleLevel"/>
    <w:tmpl w:val="C3DEA69A"/>
    <w:lvl w:ilvl="0">
      <w:start w:val="1"/>
      <w:numFmt w:val="decimal"/>
      <w:lvlText w:val="%1."/>
      <w:lvlJc w:val="left"/>
      <w:pPr>
        <w:tabs>
          <w:tab w:val="num" w:pos="1209"/>
        </w:tabs>
        <w:ind w:left="1209" w:hanging="360"/>
      </w:pPr>
    </w:lvl>
  </w:abstractNum>
  <w:abstractNum w:abstractNumId="2">
    <w:nsid w:val="FFFFFF7E"/>
    <w:multiLevelType w:val="singleLevel"/>
    <w:tmpl w:val="AA6A2E40"/>
    <w:lvl w:ilvl="0">
      <w:start w:val="1"/>
      <w:numFmt w:val="decimal"/>
      <w:lvlText w:val="%1."/>
      <w:lvlJc w:val="left"/>
      <w:pPr>
        <w:tabs>
          <w:tab w:val="num" w:pos="926"/>
        </w:tabs>
        <w:ind w:left="926" w:hanging="360"/>
      </w:pPr>
    </w:lvl>
  </w:abstractNum>
  <w:abstractNum w:abstractNumId="3">
    <w:nsid w:val="FFFFFF7F"/>
    <w:multiLevelType w:val="singleLevel"/>
    <w:tmpl w:val="7B480B52"/>
    <w:lvl w:ilvl="0">
      <w:start w:val="1"/>
      <w:numFmt w:val="decimal"/>
      <w:lvlText w:val="%1."/>
      <w:lvlJc w:val="left"/>
      <w:pPr>
        <w:tabs>
          <w:tab w:val="num" w:pos="643"/>
        </w:tabs>
        <w:ind w:left="643" w:hanging="360"/>
      </w:pPr>
    </w:lvl>
  </w:abstractNum>
  <w:abstractNum w:abstractNumId="4">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785E4396"/>
    <w:lvl w:ilvl="0">
      <w:start w:val="1"/>
      <w:numFmt w:val="decimal"/>
      <w:lvlText w:val="%1."/>
      <w:lvlJc w:val="left"/>
      <w:pPr>
        <w:tabs>
          <w:tab w:val="num" w:pos="360"/>
        </w:tabs>
        <w:ind w:left="360" w:hanging="360"/>
      </w:pPr>
    </w:lvl>
  </w:abstractNum>
  <w:abstractNum w:abstractNumId="7">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6"/>
  </w:num>
  <w:num w:numId="13">
    <w:abstractNumId w:val="11"/>
  </w:num>
  <w:num w:numId="14">
    <w:abstractNumId w:val="15"/>
  </w:num>
  <w:num w:numId="15">
    <w:abstractNumId w:val="9"/>
  </w:num>
  <w:num w:numId="16">
    <w:abstractNumId w:val="21"/>
  </w:num>
  <w:num w:numId="17">
    <w:abstractNumId w:val="8"/>
  </w:num>
  <w:num w:numId="18">
    <w:abstractNumId w:val="17"/>
  </w:num>
  <w:num w:numId="19">
    <w:abstractNumId w:val="20"/>
  </w:num>
  <w:num w:numId="20">
    <w:abstractNumId w:val="23"/>
  </w:num>
  <w:num w:numId="21">
    <w:abstractNumId w:val="22"/>
  </w:num>
  <w:num w:numId="22">
    <w:abstractNumId w:val="14"/>
  </w:num>
  <w:num w:numId="23">
    <w:abstractNumId w:val="18"/>
  </w:num>
  <w:num w:numId="24">
    <w:abstractNumId w:val="18"/>
  </w:num>
  <w:num w:numId="25">
    <w:abstractNumId w:val="19"/>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8"/>
  </w:num>
  <w:num w:numId="36">
    <w:abstractNumId w:val="19"/>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C8"/>
    <w:rsid w:val="00015E9C"/>
    <w:rsid w:val="00051556"/>
    <w:rsid w:val="00097FBE"/>
    <w:rsid w:val="000B2DC9"/>
    <w:rsid w:val="000F7417"/>
    <w:rsid w:val="0015337C"/>
    <w:rsid w:val="002401D0"/>
    <w:rsid w:val="0035679C"/>
    <w:rsid w:val="0036359C"/>
    <w:rsid w:val="00374FBD"/>
    <w:rsid w:val="003E2315"/>
    <w:rsid w:val="005A007C"/>
    <w:rsid w:val="006B2E9E"/>
    <w:rsid w:val="00723B93"/>
    <w:rsid w:val="00751F6B"/>
    <w:rsid w:val="007710CF"/>
    <w:rsid w:val="00811D50"/>
    <w:rsid w:val="00817B04"/>
    <w:rsid w:val="008C1D5D"/>
    <w:rsid w:val="00957C36"/>
    <w:rsid w:val="009D1180"/>
    <w:rsid w:val="009D73B2"/>
    <w:rsid w:val="009F7CE2"/>
    <w:rsid w:val="00A35DC8"/>
    <w:rsid w:val="00A42CE0"/>
    <w:rsid w:val="00AC3F49"/>
    <w:rsid w:val="00AD6B97"/>
    <w:rsid w:val="00B32E91"/>
    <w:rsid w:val="00B349A0"/>
    <w:rsid w:val="00B36A8F"/>
    <w:rsid w:val="00B90DEC"/>
    <w:rsid w:val="00CB087E"/>
    <w:rsid w:val="00CF27D8"/>
    <w:rsid w:val="00CF700E"/>
    <w:rsid w:val="00DC45B2"/>
    <w:rsid w:val="00F9395A"/>
    <w:rsid w:val="00FA60C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A35DC8"/>
    <w:rPr>
      <w:sz w:val="22"/>
      <w:lang w:val="sv-SE" w:eastAsia="sv-SE"/>
    </w:rPr>
  </w:style>
  <w:style w:type="paragraph" w:styleId="Ballongtext">
    <w:name w:val="Balloon Text"/>
    <w:basedOn w:val="Normal"/>
    <w:link w:val="BallongtextChar"/>
    <w:rsid w:val="00097FBE"/>
    <w:rPr>
      <w:rFonts w:ascii="Tahoma" w:hAnsi="Tahoma" w:cs="Tahoma"/>
      <w:sz w:val="16"/>
      <w:szCs w:val="16"/>
    </w:rPr>
  </w:style>
  <w:style w:type="character" w:customStyle="1" w:styleId="BallongtextChar">
    <w:name w:val="Ballongtext Char"/>
    <w:basedOn w:val="Standardstycketeckensnitt"/>
    <w:link w:val="Ballongtext"/>
    <w:rsid w:val="00097FBE"/>
    <w:rPr>
      <w:rFonts w:ascii="Tahoma" w:hAnsi="Tahoma" w:cs="Tahoma"/>
      <w:sz w:val="16"/>
      <w:szCs w:val="16"/>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A35DC8"/>
    <w:rPr>
      <w:sz w:val="22"/>
      <w:lang w:val="sv-SE" w:eastAsia="sv-SE"/>
    </w:rPr>
  </w:style>
  <w:style w:type="paragraph" w:styleId="Ballongtext">
    <w:name w:val="Balloon Text"/>
    <w:basedOn w:val="Normal"/>
    <w:link w:val="BallongtextChar"/>
    <w:rsid w:val="00097FBE"/>
    <w:rPr>
      <w:rFonts w:ascii="Tahoma" w:hAnsi="Tahoma" w:cs="Tahoma"/>
      <w:sz w:val="16"/>
      <w:szCs w:val="16"/>
    </w:rPr>
  </w:style>
  <w:style w:type="character" w:customStyle="1" w:styleId="BallongtextChar">
    <w:name w:val="Ballongtext Char"/>
    <w:basedOn w:val="Standardstycketeckensnitt"/>
    <w:link w:val="Ballongtext"/>
    <w:rsid w:val="00097FBE"/>
    <w:rPr>
      <w:rFonts w:ascii="Tahoma" w:hAnsi="Tahoma" w:cs="Tahoma"/>
      <w:sz w:val="16"/>
      <w:szCs w:val="1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lf0220182019.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LT-Betänkande.dot</Template>
  <TotalTime>1</TotalTime>
  <Pages>5</Pages>
  <Words>990</Words>
  <Characters>7612</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Finans- och näringsutskottets betänkande nr 9/2018-2019</vt:lpstr>
    </vt:vector>
  </TitlesOfParts>
  <Company>Ålands lagting</Company>
  <LinksUpToDate>false</LinksUpToDate>
  <CharactersWithSpaces>8585</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 och näringsutskottets betänkande nr 9/2018-2019</dc:title>
  <dc:creator>Jessica Laaksonen</dc:creator>
  <cp:lastModifiedBy>Jessica Laaksonen</cp:lastModifiedBy>
  <cp:revision>3</cp:revision>
  <cp:lastPrinted>2018-12-13T09:24:00Z</cp:lastPrinted>
  <dcterms:created xsi:type="dcterms:W3CDTF">2018-12-13T09:24:00Z</dcterms:created>
  <dcterms:modified xsi:type="dcterms:W3CDTF">2018-12-13T09:24:00Z</dcterms:modified>
</cp:coreProperties>
</file>