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E90D2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E90D2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B64BB3">
            <w:pPr>
              <w:pStyle w:val="xDokTypNr"/>
            </w:pPr>
            <w:r>
              <w:t xml:space="preserve">BUDGETMOTION nr  </w:t>
            </w:r>
            <w:r w:rsidR="00B64BB3">
              <w:t>52</w:t>
            </w:r>
            <w:bookmarkStart w:id="1" w:name="_GoBack"/>
            <w:bookmarkEnd w:id="1"/>
            <w:r>
              <w:t xml:space="preserve"> /201</w:t>
            </w:r>
            <w:r w:rsidR="00F071AA">
              <w:t>8</w:t>
            </w:r>
            <w:r w:rsidR="47312E3B">
              <w:t>-201</w:t>
            </w:r>
            <w:r w:rsidR="00F071AA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F071AA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F071AA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E90D2B">
      <w:pPr>
        <w:pStyle w:val="ANormal"/>
      </w:pPr>
      <w:r>
        <w:rPr>
          <w:rFonts w:ascii="Arial" w:hAnsi="Arial" w:cs="Arial"/>
          <w:b/>
          <w:bCs/>
          <w:sz w:val="26"/>
        </w:rPr>
        <w:t>Ge</w:t>
      </w:r>
      <w:r w:rsidR="0025397B">
        <w:rPr>
          <w:rFonts w:ascii="Arial" w:hAnsi="Arial" w:cs="Arial"/>
          <w:b/>
          <w:bCs/>
          <w:sz w:val="26"/>
        </w:rPr>
        <w:t>nerellt företräde för</w:t>
      </w:r>
      <w:r>
        <w:rPr>
          <w:rFonts w:ascii="Arial" w:hAnsi="Arial" w:cs="Arial"/>
          <w:b/>
          <w:bCs/>
          <w:sz w:val="26"/>
        </w:rPr>
        <w:t xml:space="preserve"> barnkonventionen </w:t>
      </w:r>
      <w:r w:rsidR="0046372E">
        <w:rPr>
          <w:rFonts w:ascii="Arial" w:hAnsi="Arial" w:cs="Arial"/>
          <w:b/>
          <w:bCs/>
          <w:sz w:val="26"/>
        </w:rPr>
        <w:t>i åländsk lagstiftning</w:t>
      </w:r>
    </w:p>
    <w:p w:rsidR="000B3F00" w:rsidRPr="00E90D2B" w:rsidRDefault="000B3F00" w:rsidP="00E90D2B">
      <w:pPr>
        <w:pStyle w:val="ANormal"/>
      </w:pPr>
    </w:p>
    <w:p w:rsidR="00514927" w:rsidRDefault="00D9414A">
      <w:pPr>
        <w:pStyle w:val="ANormal"/>
      </w:pPr>
      <w:r w:rsidRPr="00E90D2B">
        <w:tab/>
      </w:r>
      <w:r w:rsidR="00E90D2B" w:rsidRPr="00E90D2B">
        <w:t>FN:s konvention om barnets rättigheter (barnkonventionen) gäller sedan 1991 som lag i Finland och på Åland. All lagstiftning ska därmed anpassas för att harmoniera med konventionen. Det förekommer dock fortfarande att såväl åländsk som finländsk lagstiftning tolkas i strid med konventionen.</w:t>
      </w:r>
      <w:r w:rsidR="00E90D2B">
        <w:t xml:space="preserve"> </w:t>
      </w:r>
      <w:r w:rsidR="00E90D2B" w:rsidRPr="00E90D2B">
        <w:t xml:space="preserve">Asylsökande </w:t>
      </w:r>
      <w:r w:rsidR="00E90D2B">
        <w:t>barn nekas</w:t>
      </w:r>
      <w:r w:rsidR="001F77F0">
        <w:t xml:space="preserve"> exempelvis</w:t>
      </w:r>
      <w:r w:rsidR="00E90D2B">
        <w:t xml:space="preserve"> numera rättshjälp</w:t>
      </w:r>
      <w:r w:rsidR="00713FFF">
        <w:t xml:space="preserve"> i Finland</w:t>
      </w:r>
      <w:r w:rsidR="00E90D2B">
        <w:t xml:space="preserve"> och åländska kommuner ger inte lä</w:t>
      </w:r>
      <w:r w:rsidR="001F77F0">
        <w:t>ngre</w:t>
      </w:r>
      <w:r w:rsidR="00E90D2B">
        <w:t xml:space="preserve"> barn, som vistas på Åland men vars föräldrar saknar hemvist på Åland</w:t>
      </w:r>
      <w:r w:rsidR="002B4F22">
        <w:t>,</w:t>
      </w:r>
      <w:r w:rsidR="001F77F0">
        <w:t xml:space="preserve"> nödvändigtvis</w:t>
      </w:r>
      <w:r w:rsidR="00E90D2B">
        <w:t xml:space="preserve"> tillgång till barnomsorg. Dessa tolkningar kan </w:t>
      </w:r>
      <w:r w:rsidR="001F77F0">
        <w:t>inte</w:t>
      </w:r>
      <w:r w:rsidR="00E90D2B">
        <w:t xml:space="preserve"> anses överensstämma med barnkonventionens a</w:t>
      </w:r>
      <w:r w:rsidR="00E90D2B">
        <w:t>r</w:t>
      </w:r>
      <w:r w:rsidR="00E90D2B">
        <w:t>tikel 3 om att</w:t>
      </w:r>
      <w:r w:rsidR="001F77F0">
        <w:t xml:space="preserve"> </w:t>
      </w:r>
      <w:r w:rsidR="00713FFF">
        <w:t>alltid</w:t>
      </w:r>
      <w:r w:rsidR="00E90D2B">
        <w:t xml:space="preserve"> se till barnets bäst</w:t>
      </w:r>
      <w:r w:rsidR="00713FFF">
        <w:t>a</w:t>
      </w:r>
      <w:r w:rsidR="00E90D2B">
        <w:t>.</w:t>
      </w:r>
    </w:p>
    <w:p w:rsidR="001F77F0" w:rsidRDefault="00E90D2B">
      <w:pPr>
        <w:pStyle w:val="ANormal"/>
      </w:pPr>
      <w:r>
        <w:tab/>
        <w:t>Enligt Ålands Framtid ska det enskilda barnet</w:t>
      </w:r>
      <w:r w:rsidR="00713FFF">
        <w:t>s</w:t>
      </w:r>
      <w:r>
        <w:t xml:space="preserve"> rättigheter under bar</w:t>
      </w:r>
      <w:r>
        <w:t>n</w:t>
      </w:r>
      <w:r>
        <w:t>konventionen alltid ges företräde vid en eventuell normkonflikt med övrig speciallagstiftning.</w:t>
      </w:r>
      <w:r w:rsidR="002B4F22">
        <w:t xml:space="preserve"> </w:t>
      </w:r>
      <w:r w:rsidR="00713FFF">
        <w:t>Även d</w:t>
      </w:r>
      <w:r w:rsidR="002B4F22">
        <w:t xml:space="preserve">e nordiska länderna kritiseras </w:t>
      </w:r>
      <w:proofErr w:type="gramStart"/>
      <w:r w:rsidR="002B4F22">
        <w:t>fortfarande  rege</w:t>
      </w:r>
      <w:r w:rsidR="002B4F22">
        <w:t>l</w:t>
      </w:r>
      <w:r w:rsidR="002B4F22">
        <w:t>bundet</w:t>
      </w:r>
      <w:proofErr w:type="gramEnd"/>
      <w:r w:rsidR="002B4F22">
        <w:t xml:space="preserve"> av FN:s barnrättskommitté för brister i lag</w:t>
      </w:r>
      <w:r w:rsidR="0046372E">
        <w:t>tillämpningen</w:t>
      </w:r>
      <w:r w:rsidR="002B4F22">
        <w:t xml:space="preserve"> av </w:t>
      </w:r>
      <w:proofErr w:type="spellStart"/>
      <w:r w:rsidR="0046372E">
        <w:t>såda</w:t>
      </w:r>
      <w:r w:rsidR="0046372E">
        <w:t>n</w:t>
      </w:r>
      <w:r w:rsidR="002B4F22">
        <w:t>karaktär</w:t>
      </w:r>
      <w:proofErr w:type="spellEnd"/>
      <w:r w:rsidR="002B4F22">
        <w:t>.</w:t>
      </w:r>
      <w:r w:rsidR="001F77F0">
        <w:t xml:space="preserve"> </w:t>
      </w:r>
    </w:p>
    <w:p w:rsidR="002B4F22" w:rsidRDefault="001F77F0">
      <w:pPr>
        <w:pStyle w:val="ANormal"/>
      </w:pPr>
      <w:r>
        <w:tab/>
        <w:t xml:space="preserve">Problemet bottnar i att </w:t>
      </w:r>
      <w:r w:rsidR="002B4F22">
        <w:t>konventionens bestämmelser ofta är generellt formulerade och vid en normkonflikt med speciallagstiftning</w:t>
      </w:r>
      <w:r w:rsidR="0046372E">
        <w:t>en</w:t>
      </w:r>
      <w:r w:rsidR="002B4F22">
        <w:t xml:space="preserve"> ges den s</w:t>
      </w:r>
      <w:r w:rsidR="002B4F22">
        <w:t>e</w:t>
      </w:r>
      <w:r w:rsidR="002B4F22">
        <w:t>nare</w:t>
      </w:r>
      <w:r>
        <w:t xml:space="preserve"> vanligen</w:t>
      </w:r>
      <w:r w:rsidR="002B4F22">
        <w:t xml:space="preserve"> företräde enligt</w:t>
      </w:r>
      <w:r>
        <w:t xml:space="preserve"> principen om</w:t>
      </w:r>
      <w:r w:rsidR="002B4F22">
        <w:t xml:space="preserve"> </w:t>
      </w:r>
      <w:r w:rsidR="002B4F22">
        <w:rPr>
          <w:i/>
        </w:rPr>
        <w:t xml:space="preserve">lex specialis. </w:t>
      </w:r>
      <w:r w:rsidR="002B4F22">
        <w:t xml:space="preserve">Ett sätt att </w:t>
      </w:r>
      <w:r w:rsidR="00F06DFA">
        <w:t>fö</w:t>
      </w:r>
      <w:r w:rsidR="00F06DFA">
        <w:t>r</w:t>
      </w:r>
      <w:r w:rsidR="00F06DFA">
        <w:t>hindra sådana tolkningar</w:t>
      </w:r>
      <w:r w:rsidR="002B4F22">
        <w:t xml:space="preserve"> kunde vara att</w:t>
      </w:r>
      <w:r w:rsidR="0046372E">
        <w:t xml:space="preserve"> </w:t>
      </w:r>
      <w:r w:rsidR="00F06DFA">
        <w:t xml:space="preserve">– med inspiration från den norska </w:t>
      </w:r>
      <w:proofErr w:type="spellStart"/>
      <w:r w:rsidR="00F06DFA">
        <w:t>menneskerettsloven</w:t>
      </w:r>
      <w:proofErr w:type="spellEnd"/>
      <w:r w:rsidR="00F06DFA">
        <w:t xml:space="preserve"> –</w:t>
      </w:r>
      <w:r w:rsidR="002B4F22">
        <w:t xml:space="preserve"> i en ny åländsk lag stadga att barnkonventionen alltid ska ges tolkningsföreträde </w:t>
      </w:r>
      <w:r w:rsidR="0046372E">
        <w:t>framom annan</w:t>
      </w:r>
      <w:r w:rsidR="002B4F22">
        <w:t xml:space="preserve"> </w:t>
      </w:r>
      <w:r>
        <w:t xml:space="preserve">tillämplig </w:t>
      </w:r>
      <w:r w:rsidR="002B4F22">
        <w:t>åländsk lagstiftning</w:t>
      </w:r>
      <w:r w:rsidR="0046372E">
        <w:t xml:space="preserve">. </w:t>
      </w:r>
      <w:r w:rsidR="00F06DFA">
        <w:t>Erfarenheterna från Norge visar dock att det är minst lika viktigt är</w:t>
      </w:r>
      <w:r w:rsidR="0046372E">
        <w:t xml:space="preserve"> att</w:t>
      </w:r>
      <w:r w:rsidR="002B4F22">
        <w:t xml:space="preserve"> </w:t>
      </w:r>
      <w:r w:rsidR="0046372E">
        <w:t>b</w:t>
      </w:r>
      <w:r w:rsidR="0046372E">
        <w:t>e</w:t>
      </w:r>
      <w:r w:rsidR="0046372E">
        <w:t xml:space="preserve">fästa denna princip </w:t>
      </w:r>
      <w:r w:rsidR="002B4F22">
        <w:t>vid varje revidering av speciallagstiftning som</w:t>
      </w:r>
      <w:r w:rsidR="0046372E">
        <w:t xml:space="preserve"> – direkt eller indirekt – kan beröra </w:t>
      </w:r>
      <w:r w:rsidR="002B4F22">
        <w:t>barn</w:t>
      </w:r>
      <w:r w:rsidR="0046372E">
        <w:t>.</w:t>
      </w:r>
      <w:r w:rsidR="002B4F22">
        <w:t xml:space="preserve"> </w:t>
      </w:r>
    </w:p>
    <w:p w:rsidR="00514927" w:rsidRPr="00F071AA" w:rsidRDefault="002B4F22">
      <w:pPr>
        <w:pStyle w:val="ANormal"/>
        <w:rPr>
          <w:i/>
        </w:rPr>
      </w:pPr>
      <w:r>
        <w:tab/>
      </w:r>
      <w:r w:rsidR="00713FFF">
        <w:t xml:space="preserve">Åland borde </w:t>
      </w:r>
      <w:r w:rsidR="0046372E">
        <w:t xml:space="preserve">ligga i framkant </w:t>
      </w:r>
      <w:r w:rsidR="00713FFF">
        <w:t>för ett utvecklat barnrättstänkande och synliggöra barnkonvention</w:t>
      </w:r>
      <w:r w:rsidR="0046372E">
        <w:t xml:space="preserve">. En god början är att </w:t>
      </w:r>
      <w:r w:rsidR="00713FFF">
        <w:t xml:space="preserve">stärka dess status i </w:t>
      </w:r>
      <w:r w:rsidR="0046372E">
        <w:t>den egna lagboken.</w:t>
      </w:r>
      <w:r w:rsidR="00713FFF">
        <w:t xml:space="preserve"> </w:t>
      </w:r>
    </w:p>
    <w:p w:rsidR="0046372E" w:rsidRDefault="0046372E">
      <w:pPr>
        <w:pStyle w:val="ANormal"/>
        <w:rPr>
          <w:b/>
        </w:rPr>
      </w:pPr>
    </w:p>
    <w:p w:rsidR="00962677" w:rsidRPr="00F071AA" w:rsidRDefault="009D5985" w:rsidP="00F071AA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="00D860F8">
        <w:t>40</w:t>
      </w:r>
      <w:r w:rsidR="00713FFF">
        <w:t>010</w:t>
      </w:r>
      <w:r w:rsidRPr="00962677">
        <w:t xml:space="preserve"> </w:t>
      </w:r>
      <w:r w:rsidR="00713FFF">
        <w:t>Social- och miljöavdelningens allmänna förval</w:t>
      </w:r>
      <w:r w:rsidR="00713FFF">
        <w:t>t</w:t>
      </w:r>
      <w:r w:rsidR="00713FFF">
        <w:t>ning</w:t>
      </w:r>
      <w:r w:rsidRPr="00962677">
        <w:t>, verksamhet</w:t>
      </w:r>
      <w:r w:rsidR="0063089E">
        <w:t xml:space="preserve"> s. </w:t>
      </w:r>
      <w:r w:rsidR="00713FFF">
        <w:t>70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713FFF">
        <w:rPr>
          <w:b/>
          <w:bCs/>
        </w:rPr>
        <w:t xml:space="preserve"> </w:t>
      </w:r>
      <w:r w:rsidRPr="00962677">
        <w:rPr>
          <w:bCs/>
        </w:rPr>
        <w:t>Föreslås att motiveringen under momentet ges ett tillägg med följande lydelse: "</w:t>
      </w:r>
      <w:r w:rsidR="00713FFF">
        <w:rPr>
          <w:bCs/>
        </w:rPr>
        <w:t>Lagtinget uppdrar åt reg</w:t>
      </w:r>
      <w:r w:rsidR="00713FFF">
        <w:rPr>
          <w:bCs/>
        </w:rPr>
        <w:t>e</w:t>
      </w:r>
      <w:r w:rsidR="00713FFF">
        <w:rPr>
          <w:bCs/>
        </w:rPr>
        <w:t xml:space="preserve">ringen att under året </w:t>
      </w:r>
      <w:r w:rsidR="0046372E">
        <w:rPr>
          <w:bCs/>
        </w:rPr>
        <w:t>förbereda</w:t>
      </w:r>
      <w:r w:rsidR="00713FFF">
        <w:rPr>
          <w:bCs/>
        </w:rPr>
        <w:t xml:space="preserve"> </w:t>
      </w:r>
      <w:r w:rsidR="0046372E">
        <w:rPr>
          <w:bCs/>
        </w:rPr>
        <w:t>lagstiftningsåtgärder för att stärka barnkonventionens ställning i åländsk rätt.”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F071AA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Axel Jonsson</w:t>
      </w:r>
    </w:p>
    <w:p w:rsidR="00F071AA" w:rsidRDefault="00F071AA" w:rsidP="006A6188">
      <w:pPr>
        <w:pStyle w:val="ANormal"/>
      </w:pPr>
    </w:p>
    <w:p w:rsidR="00F071AA" w:rsidRDefault="00F071AA" w:rsidP="006A6188">
      <w:pPr>
        <w:pStyle w:val="ANormal"/>
      </w:pPr>
    </w:p>
    <w:p w:rsidR="00481D30" w:rsidRDefault="00F071AA">
      <w:pPr>
        <w:pStyle w:val="ANormal"/>
      </w:pPr>
      <w:r>
        <w:t>Brage Eklund</w:t>
      </w: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F2" w:rsidRDefault="002A08F2">
      <w:r>
        <w:separator/>
      </w:r>
    </w:p>
  </w:endnote>
  <w:endnote w:type="continuationSeparator" w:id="0">
    <w:p w:rsidR="002A08F2" w:rsidRDefault="002A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F2" w:rsidRDefault="002A08F2">
      <w:r>
        <w:separator/>
      </w:r>
    </w:p>
  </w:footnote>
  <w:footnote w:type="continuationSeparator" w:id="0">
    <w:p w:rsidR="002A08F2" w:rsidRDefault="002A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071AA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1F77F0"/>
    <w:rsid w:val="0025397B"/>
    <w:rsid w:val="00267F45"/>
    <w:rsid w:val="002A08F2"/>
    <w:rsid w:val="002B4F2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6372E"/>
    <w:rsid w:val="00481D30"/>
    <w:rsid w:val="004A1B4C"/>
    <w:rsid w:val="00514927"/>
    <w:rsid w:val="00552E06"/>
    <w:rsid w:val="005D40EA"/>
    <w:rsid w:val="0063089E"/>
    <w:rsid w:val="00633910"/>
    <w:rsid w:val="00656215"/>
    <w:rsid w:val="006627DE"/>
    <w:rsid w:val="006A6188"/>
    <w:rsid w:val="006C3C1B"/>
    <w:rsid w:val="006E58C9"/>
    <w:rsid w:val="00713FFF"/>
    <w:rsid w:val="0079316B"/>
    <w:rsid w:val="007966EF"/>
    <w:rsid w:val="00832211"/>
    <w:rsid w:val="00854DB2"/>
    <w:rsid w:val="008D37F7"/>
    <w:rsid w:val="00910DE0"/>
    <w:rsid w:val="00935A18"/>
    <w:rsid w:val="00962677"/>
    <w:rsid w:val="0098790F"/>
    <w:rsid w:val="009C5178"/>
    <w:rsid w:val="009D5985"/>
    <w:rsid w:val="00A06E21"/>
    <w:rsid w:val="00A16986"/>
    <w:rsid w:val="00A716AD"/>
    <w:rsid w:val="00AB47CC"/>
    <w:rsid w:val="00AF1DF4"/>
    <w:rsid w:val="00AF314A"/>
    <w:rsid w:val="00B07552"/>
    <w:rsid w:val="00B13082"/>
    <w:rsid w:val="00B44ADC"/>
    <w:rsid w:val="00B64BB3"/>
    <w:rsid w:val="00BA6D77"/>
    <w:rsid w:val="00CC2901"/>
    <w:rsid w:val="00D10E5F"/>
    <w:rsid w:val="00D3286C"/>
    <w:rsid w:val="00D62A15"/>
    <w:rsid w:val="00D761AC"/>
    <w:rsid w:val="00D860F8"/>
    <w:rsid w:val="00D9414A"/>
    <w:rsid w:val="00DF3483"/>
    <w:rsid w:val="00DF7016"/>
    <w:rsid w:val="00E100E9"/>
    <w:rsid w:val="00E131E0"/>
    <w:rsid w:val="00E25A9F"/>
    <w:rsid w:val="00E428A5"/>
    <w:rsid w:val="00E90D2B"/>
    <w:rsid w:val="00E94DFE"/>
    <w:rsid w:val="00EF6C57"/>
    <w:rsid w:val="00F027D7"/>
    <w:rsid w:val="00F06DFA"/>
    <w:rsid w:val="00F071AA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305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52/2018-2019</dc:title>
  <dc:creator>Lagtinget</dc:creator>
  <cp:lastModifiedBy>Jessica Laaksonen</cp:lastModifiedBy>
  <cp:revision>2</cp:revision>
  <cp:lastPrinted>2016-09-02T07:38:00Z</cp:lastPrinted>
  <dcterms:created xsi:type="dcterms:W3CDTF">2018-11-12T14:06:00Z</dcterms:created>
  <dcterms:modified xsi:type="dcterms:W3CDTF">2018-11-12T14:06:00Z</dcterms:modified>
</cp:coreProperties>
</file>