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2B31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2B31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2130A6" w:rsidP="00552E06">
            <w:pPr>
              <w:pStyle w:val="xDokTypNr"/>
            </w:pPr>
            <w:r>
              <w:t>BUDGETMOTION nr  38</w:t>
            </w:r>
            <w:bookmarkStart w:id="1" w:name="_GoBack"/>
            <w:bookmarkEnd w:id="1"/>
            <w:r w:rsidR="00914C1A">
              <w:t>/2018</w:t>
            </w:r>
            <w:r w:rsidR="47312E3B">
              <w:t>-201</w:t>
            </w:r>
            <w:r w:rsidR="00914C1A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Britt Lundberg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53577E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Självlysande cykelbanor och vägmarkeringar</w:t>
      </w:r>
    </w:p>
    <w:p w:rsidR="000B3F00" w:rsidRDefault="000B3F00">
      <w:pPr>
        <w:pStyle w:val="ANormal"/>
      </w:pPr>
    </w:p>
    <w:p w:rsidR="006627DE" w:rsidRDefault="006627DE">
      <w:pPr>
        <w:pStyle w:val="ANormal"/>
      </w:pPr>
    </w:p>
    <w:p w:rsidR="00A41151" w:rsidRDefault="003C04EB">
      <w:pPr>
        <w:pStyle w:val="ANormal"/>
      </w:pPr>
      <w:r>
        <w:t>I Nederländerna har tester under de senaste åren utförts med självlysande färg på vägrenar och cykelbanor. Avsikten är att öka tryggheten och minska olyckorna. Både för cyklister och bilister.</w:t>
      </w:r>
    </w:p>
    <w:p w:rsidR="00A41151" w:rsidRDefault="003C04EB">
      <w:pPr>
        <w:pStyle w:val="ANormal"/>
      </w:pPr>
      <w:r>
        <w:t>De självlysande vägarna målas med en fluorescerande färg som absorberar solljus och sedan kan lysa av sig självt i upp till tio timmar.</w:t>
      </w:r>
    </w:p>
    <w:p w:rsidR="00A41151" w:rsidRDefault="003C04EB">
      <w:pPr>
        <w:pStyle w:val="ANormal"/>
      </w:pPr>
      <w:r>
        <w:t>På Åland satsar vi mycket på fina cykelleder ett ytterligare steg mot en c</w:t>
      </w:r>
      <w:r>
        <w:t>y</w:t>
      </w:r>
      <w:r>
        <w:t>kelvänlig trafik vore att markera kanterna på cykelbanorna med denna färg eller stryka färg över cykelbanan som helhet (se bilder).</w:t>
      </w:r>
    </w:p>
    <w:p w:rsidR="00A41151" w:rsidRDefault="003C04EB">
      <w:pPr>
        <w:pStyle w:val="ANormal"/>
      </w:pPr>
      <w:r>
        <w:t>Vi har även många väldigt mörka vägavsnitt i vårt åländska vägnät som skulle bli både tryggare och trevligare att färdas längs om linjerna lyste som körvägledning.</w:t>
      </w:r>
    </w:p>
    <w:p w:rsidR="00A41151" w:rsidRDefault="002B3141">
      <w:pPr>
        <w:pStyle w:val="ANormal"/>
      </w:pPr>
      <w:r>
        <w:rPr>
          <w:noProof/>
          <w:lang w:val="sv-FI" w:eastAsia="sv-FI"/>
        </w:rPr>
        <w:drawing>
          <wp:inline distT="0" distB="0" distL="0" distR="0">
            <wp:extent cx="2088515" cy="1053465"/>
            <wp:effectExtent l="0" t="0" r="6985" b="0"/>
            <wp:docPr id="33" name="Bild 33" descr="C:\Users\Brittl\OneDrive\Lagtinget\lysande bilvä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rittl\OneDrive\Lagtinget\lysande bilvä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sv-FI" w:eastAsia="sv-FI"/>
        </w:rPr>
        <w:drawing>
          <wp:inline distT="0" distB="0" distL="0" distR="0">
            <wp:extent cx="1784985" cy="1188720"/>
            <wp:effectExtent l="0" t="0" r="5715" b="0"/>
            <wp:docPr id="35" name="Bild 35" descr="C:\Users\Brittl\OneDrive\Lagtinget\lysande cykel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rittl\OneDrive\Lagtinget\lysande cykelba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41" w:rsidRPr="002B3141" w:rsidRDefault="002B3141">
      <w:pPr>
        <w:pStyle w:val="ANormal"/>
        <w:rPr>
          <w:sz w:val="16"/>
          <w:szCs w:val="16"/>
        </w:rPr>
      </w:pPr>
      <w:r w:rsidRPr="002B3141">
        <w:rPr>
          <w:sz w:val="16"/>
          <w:szCs w:val="16"/>
        </w:rPr>
        <w:t>(Bilderna är lånade från happyride.se och bike.se)</w:t>
      </w:r>
    </w:p>
    <w:p w:rsidR="002B3141" w:rsidRDefault="002B3141">
      <w:pPr>
        <w:pStyle w:val="ANormal"/>
      </w:pPr>
    </w:p>
    <w:p w:rsidR="00A41151" w:rsidRDefault="003C04EB">
      <w:pPr>
        <w:pStyle w:val="ANormal"/>
      </w:pPr>
      <w:r>
        <w:t>Dessutom vore det en fin profilering av Åland att vara i framkant när det gäller innovativa lösningar och satsningar på trafiksäkerhet.</w:t>
      </w:r>
    </w:p>
    <w:p w:rsidR="00A41151" w:rsidRDefault="00A41151">
      <w:pPr>
        <w:pStyle w:val="ANormal"/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D5985" w:rsidRDefault="008A55FF" w:rsidP="008A55FF">
      <w:pPr>
        <w:pStyle w:val="Klam"/>
        <w:numPr>
          <w:ilvl w:val="0"/>
          <w:numId w:val="47"/>
        </w:numPr>
      </w:pPr>
      <w:r>
        <w:rPr>
          <w:b/>
        </w:rPr>
        <w:t>A</w:t>
      </w:r>
      <w:r w:rsidR="00B13082">
        <w:rPr>
          <w:b/>
        </w:rPr>
        <w:t>llmänna motiveringen:</w:t>
      </w:r>
      <w:r w:rsidR="00962677">
        <w:rPr>
          <w:b/>
        </w:rPr>
        <w:t xml:space="preserve"> </w:t>
      </w:r>
      <w:r w:rsidR="00962677" w:rsidRPr="00962677">
        <w:t>Trafiksäkerhet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37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</w:t>
      </w:r>
      <w:r w:rsidR="008A55FF">
        <w:rPr>
          <w:b/>
          <w:bCs/>
        </w:rPr>
        <w:t xml:space="preserve"> motiveringen</w:t>
      </w:r>
      <w:r>
        <w:rPr>
          <w:b/>
          <w:bCs/>
        </w:rPr>
        <w:t>:</w:t>
      </w:r>
      <w:r w:rsidR="008A55FF">
        <w:rPr>
          <w:b/>
          <w:bCs/>
        </w:rPr>
        <w:t xml:space="preserve"> ”</w:t>
      </w:r>
      <w:r w:rsidRPr="00962677">
        <w:rPr>
          <w:bCs/>
        </w:rPr>
        <w:t xml:space="preserve">För några utvalda avsnitt av vägnätet och cykelbanorna undersöks möjligheten att måla vägmarkeringarna på vägarna och cykelbanorna på </w:t>
      </w:r>
      <w:proofErr w:type="gramStart"/>
      <w:r w:rsidRPr="00962677">
        <w:rPr>
          <w:bCs/>
        </w:rPr>
        <w:t>lämplig</w:t>
      </w:r>
      <w:proofErr w:type="gramEnd"/>
      <w:r w:rsidRPr="00962677">
        <w:rPr>
          <w:bCs/>
        </w:rPr>
        <w:t xml:space="preserve"> sätt med självlysande färg.</w:t>
      </w:r>
      <w:r w:rsidR="008A55FF">
        <w:rPr>
          <w:bCs/>
        </w:rPr>
        <w:t>”</w:t>
      </w:r>
    </w:p>
    <w:p w:rsidR="00962677" w:rsidRDefault="00962677" w:rsidP="00962677">
      <w:pPr>
        <w:pStyle w:val="Klam"/>
      </w:pPr>
      <w:r>
        <w:rPr>
          <w:b/>
        </w:rPr>
        <w:t xml:space="preserve"> </w:t>
      </w:r>
    </w:p>
    <w:p w:rsidR="00962677" w:rsidRDefault="008A55FF" w:rsidP="008A55FF">
      <w:pPr>
        <w:pStyle w:val="Klam"/>
        <w:numPr>
          <w:ilvl w:val="0"/>
          <w:numId w:val="47"/>
        </w:numPr>
        <w:rPr>
          <w:bCs/>
        </w:rPr>
      </w:pPr>
      <w:r>
        <w:rPr>
          <w:b/>
          <w:bCs/>
        </w:rPr>
        <w:t>Kapitel</w:t>
      </w:r>
      <w:r w:rsidR="00F30E03">
        <w:rPr>
          <w:bCs/>
        </w:rPr>
        <w:t>: 760 Kostnader för väghållning</w:t>
      </w:r>
      <w:r>
        <w:rPr>
          <w:bCs/>
        </w:rPr>
        <w:t xml:space="preserve"> (s 107)</w:t>
      </w:r>
    </w:p>
    <w:p w:rsidR="00962677" w:rsidRPr="00A931DB" w:rsidRDefault="008A55FF" w:rsidP="00962677">
      <w:pPr>
        <w:pStyle w:val="Klam"/>
        <w:rPr>
          <w:bCs/>
        </w:rPr>
      </w:pPr>
      <w:r>
        <w:rPr>
          <w:b/>
          <w:bCs/>
        </w:rPr>
        <w:t>Följande text läggs till motiveringen ”</w:t>
      </w:r>
      <w:r w:rsidR="00F30E03" w:rsidRPr="00A931DB">
        <w:rPr>
          <w:bCs/>
        </w:rPr>
        <w:t>Under året görs ett försök med självlysande vägmarkeringar för några utval</w:t>
      </w:r>
      <w:r w:rsidR="00A931DB" w:rsidRPr="00A931DB">
        <w:rPr>
          <w:bCs/>
        </w:rPr>
        <w:t>da</w:t>
      </w:r>
      <w:r w:rsidR="00F30E03" w:rsidRPr="00A931DB">
        <w:rPr>
          <w:bCs/>
        </w:rPr>
        <w:t xml:space="preserve"> avsnitt av vägnätet och cykel</w:t>
      </w:r>
      <w:r w:rsidR="00A931DB" w:rsidRPr="00A931DB">
        <w:rPr>
          <w:bCs/>
        </w:rPr>
        <w:t>banor.</w:t>
      </w:r>
      <w:r>
        <w:rPr>
          <w:bCs/>
        </w:rPr>
        <w:t>”</w:t>
      </w:r>
    </w:p>
    <w:p w:rsidR="000B3F00" w:rsidRDefault="000B3F00">
      <w:pPr>
        <w:pStyle w:val="ANormal"/>
      </w:pPr>
    </w:p>
    <w:p w:rsidR="00CC2901" w:rsidRDefault="0053577E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Britt Lundberg</w:t>
      </w:r>
    </w:p>
    <w:p w:rsidR="00CC2901" w:rsidRDefault="00CC2901" w:rsidP="006A6188">
      <w:pPr>
        <w:pStyle w:val="ANormal"/>
      </w:pPr>
    </w:p>
    <w:sectPr w:rsidR="00CC2901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EB" w:rsidRDefault="003C04EB">
      <w:r>
        <w:separator/>
      </w:r>
    </w:p>
  </w:endnote>
  <w:endnote w:type="continuationSeparator" w:id="0">
    <w:p w:rsidR="003C04EB" w:rsidRDefault="003C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EB" w:rsidRDefault="003C04EB">
      <w:r>
        <w:separator/>
      </w:r>
    </w:p>
  </w:footnote>
  <w:footnote w:type="continuationSeparator" w:id="0">
    <w:p w:rsidR="003C04EB" w:rsidRDefault="003C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130A6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4D0A6C"/>
    <w:multiLevelType w:val="hybridMultilevel"/>
    <w:tmpl w:val="47A4AF56"/>
    <w:lvl w:ilvl="0" w:tplc="1ED6739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931" w:hanging="360"/>
      </w:pPr>
    </w:lvl>
    <w:lvl w:ilvl="2" w:tplc="081D001B" w:tentative="1">
      <w:start w:val="1"/>
      <w:numFmt w:val="lowerRoman"/>
      <w:lvlText w:val="%3."/>
      <w:lvlJc w:val="right"/>
      <w:pPr>
        <w:ind w:left="2651" w:hanging="180"/>
      </w:pPr>
    </w:lvl>
    <w:lvl w:ilvl="3" w:tplc="081D000F" w:tentative="1">
      <w:start w:val="1"/>
      <w:numFmt w:val="decimal"/>
      <w:lvlText w:val="%4."/>
      <w:lvlJc w:val="left"/>
      <w:pPr>
        <w:ind w:left="3371" w:hanging="360"/>
      </w:pPr>
    </w:lvl>
    <w:lvl w:ilvl="4" w:tplc="081D0019" w:tentative="1">
      <w:start w:val="1"/>
      <w:numFmt w:val="lowerLetter"/>
      <w:lvlText w:val="%5."/>
      <w:lvlJc w:val="left"/>
      <w:pPr>
        <w:ind w:left="4091" w:hanging="360"/>
      </w:pPr>
    </w:lvl>
    <w:lvl w:ilvl="5" w:tplc="081D001B" w:tentative="1">
      <w:start w:val="1"/>
      <w:numFmt w:val="lowerRoman"/>
      <w:lvlText w:val="%6."/>
      <w:lvlJc w:val="right"/>
      <w:pPr>
        <w:ind w:left="4811" w:hanging="180"/>
      </w:pPr>
    </w:lvl>
    <w:lvl w:ilvl="6" w:tplc="081D000F" w:tentative="1">
      <w:start w:val="1"/>
      <w:numFmt w:val="decimal"/>
      <w:lvlText w:val="%7."/>
      <w:lvlJc w:val="left"/>
      <w:pPr>
        <w:ind w:left="5531" w:hanging="360"/>
      </w:pPr>
    </w:lvl>
    <w:lvl w:ilvl="7" w:tplc="081D0019" w:tentative="1">
      <w:start w:val="1"/>
      <w:numFmt w:val="lowerLetter"/>
      <w:lvlText w:val="%8."/>
      <w:lvlJc w:val="left"/>
      <w:pPr>
        <w:ind w:left="6251" w:hanging="360"/>
      </w:pPr>
    </w:lvl>
    <w:lvl w:ilvl="8" w:tplc="08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7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 w:numId="16">
    <w:abstractNumId w:val="2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24"/>
  </w:num>
  <w:num w:numId="22">
    <w:abstractNumId w:val="16"/>
  </w:num>
  <w:num w:numId="23">
    <w:abstractNumId w:val="20"/>
  </w:num>
  <w:num w:numId="24">
    <w:abstractNumId w:val="20"/>
  </w:num>
  <w:num w:numId="25">
    <w:abstractNumId w:val="21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0"/>
  </w:num>
  <w:num w:numId="36">
    <w:abstractNumId w:val="21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130A6"/>
    <w:rsid w:val="002B3141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C04EB"/>
    <w:rsid w:val="00417578"/>
    <w:rsid w:val="004A1B4C"/>
    <w:rsid w:val="00514927"/>
    <w:rsid w:val="0053577E"/>
    <w:rsid w:val="00552E06"/>
    <w:rsid w:val="005932C5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A55FF"/>
    <w:rsid w:val="008A5C5D"/>
    <w:rsid w:val="008D37F7"/>
    <w:rsid w:val="00914C1A"/>
    <w:rsid w:val="00935A18"/>
    <w:rsid w:val="00962677"/>
    <w:rsid w:val="0098790F"/>
    <w:rsid w:val="009D5985"/>
    <w:rsid w:val="00A06E21"/>
    <w:rsid w:val="00A16986"/>
    <w:rsid w:val="00A41151"/>
    <w:rsid w:val="00A716AD"/>
    <w:rsid w:val="00A931DB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30E03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2</Pages>
  <Words>226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38/2018-2019</dc:title>
  <dc:creator>Lagtinget</dc:creator>
  <cp:lastModifiedBy>Jessica Laaksonen</cp:lastModifiedBy>
  <cp:revision>2</cp:revision>
  <cp:lastPrinted>2016-09-02T07:38:00Z</cp:lastPrinted>
  <dcterms:created xsi:type="dcterms:W3CDTF">2018-11-12T13:42:00Z</dcterms:created>
  <dcterms:modified xsi:type="dcterms:W3CDTF">2018-11-12T13:42:00Z</dcterms:modified>
</cp:coreProperties>
</file>