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404" w:type="pct"/>
        <w:tblLayout w:type="fixed"/>
        <w:tblCellMar>
          <w:left w:w="0" w:type="dxa"/>
          <w:right w:w="0" w:type="dxa"/>
        </w:tblCellMar>
        <w:tblLook w:val="0000" w:firstRow="0" w:lastRow="0" w:firstColumn="0" w:lastColumn="0" w:noHBand="0" w:noVBand="0"/>
      </w:tblPr>
      <w:tblGrid>
        <w:gridCol w:w="851"/>
        <w:gridCol w:w="2850"/>
        <w:gridCol w:w="1204"/>
        <w:gridCol w:w="2326"/>
      </w:tblGrid>
      <w:tr w:rsidR="000B3F00" w:rsidTr="47312E3B">
        <w:trPr>
          <w:cantSplit/>
          <w:trHeight w:val="20"/>
        </w:trPr>
        <w:tc>
          <w:tcPr>
            <w:tcW w:w="851" w:type="dxa"/>
            <w:vMerge w:val="restart"/>
          </w:tcPr>
          <w:p w:rsidR="000B3F00" w:rsidRDefault="00A92760">
            <w:pPr>
              <w:pStyle w:val="xLedtext"/>
              <w:rPr>
                <w:noProof/>
              </w:rPr>
            </w:pPr>
            <w:bookmarkStart w:id="0" w:name="_top"/>
            <w:bookmarkEnd w:id="0"/>
            <w:r>
              <w:rPr>
                <w:noProof/>
                <w:lang w:val="sv-FI" w:eastAsia="sv-FI"/>
              </w:rPr>
              <w:drawing>
                <wp:inline distT="0" distB="0" distL="0" distR="0" wp14:anchorId="7BB6E4CE">
                  <wp:extent cx="468630" cy="685800"/>
                  <wp:effectExtent l="0" t="0" r="762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8630" cy="685800"/>
                          </a:xfrm>
                          <a:prstGeom prst="rect">
                            <a:avLst/>
                          </a:prstGeom>
                          <a:noFill/>
                          <a:ln>
                            <a:noFill/>
                          </a:ln>
                        </pic:spPr>
                      </pic:pic>
                    </a:graphicData>
                  </a:graphic>
                </wp:inline>
              </w:drawing>
            </w:r>
          </w:p>
        </w:tc>
        <w:tc>
          <w:tcPr>
            <w:tcW w:w="6380" w:type="dxa"/>
            <w:gridSpan w:val="3"/>
            <w:vAlign w:val="bottom"/>
          </w:tcPr>
          <w:p w:rsidR="000B3F00" w:rsidRDefault="00A92760">
            <w:pPr>
              <w:pStyle w:val="xMellanrum"/>
            </w:pPr>
            <w:r>
              <w:rPr>
                <w:noProof/>
                <w:lang w:val="sv-FI" w:eastAsia="sv-FI"/>
              </w:rPr>
              <w:drawing>
                <wp:inline distT="0" distB="0" distL="0" distR="0" wp14:anchorId="7AC2CCFE">
                  <wp:extent cx="52705" cy="5270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 cy="52705"/>
                          </a:xfrm>
                          <a:prstGeom prst="rect">
                            <a:avLst/>
                          </a:prstGeom>
                          <a:noFill/>
                          <a:ln>
                            <a:noFill/>
                          </a:ln>
                        </pic:spPr>
                      </pic:pic>
                    </a:graphicData>
                  </a:graphic>
                </wp:inline>
              </w:drawing>
            </w:r>
          </w:p>
        </w:tc>
      </w:tr>
      <w:tr w:rsidR="000B3F00" w:rsidTr="47312E3B">
        <w:trPr>
          <w:cantSplit/>
          <w:trHeight w:val="299"/>
        </w:trPr>
        <w:tc>
          <w:tcPr>
            <w:tcW w:w="851" w:type="dxa"/>
            <w:vMerge/>
          </w:tcPr>
          <w:p w:rsidR="000B3F00" w:rsidRDefault="000B3F00">
            <w:pPr>
              <w:pStyle w:val="xLedtext"/>
            </w:pPr>
          </w:p>
        </w:tc>
        <w:tc>
          <w:tcPr>
            <w:tcW w:w="2850" w:type="dxa"/>
            <w:vAlign w:val="bottom"/>
          </w:tcPr>
          <w:p w:rsidR="000B3F00" w:rsidRDefault="000B3F00">
            <w:pPr>
              <w:pStyle w:val="xAvsandare1"/>
            </w:pPr>
            <w:r>
              <w:t>Ålands lagting</w:t>
            </w:r>
          </w:p>
        </w:tc>
        <w:tc>
          <w:tcPr>
            <w:tcW w:w="3530" w:type="dxa"/>
            <w:gridSpan w:val="2"/>
            <w:vAlign w:val="bottom"/>
          </w:tcPr>
          <w:p w:rsidR="000B3F00" w:rsidRDefault="00145C8C" w:rsidP="00552E06">
            <w:pPr>
              <w:pStyle w:val="xDokTypNr"/>
            </w:pPr>
            <w:r>
              <w:t>BUDGETMOTION nr 18</w:t>
            </w:r>
            <w:bookmarkStart w:id="1" w:name="_GoBack"/>
            <w:bookmarkEnd w:id="1"/>
            <w:r w:rsidR="00DA5D2B">
              <w:t>/2018</w:t>
            </w:r>
            <w:r w:rsidR="47312E3B">
              <w:t>-201</w:t>
            </w:r>
            <w:r w:rsidR="00DA5D2B">
              <w:t>9</w:t>
            </w: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r>
              <w:t xml:space="preserve">Lagtingsledamot </w:t>
            </w:r>
          </w:p>
        </w:tc>
        <w:tc>
          <w:tcPr>
            <w:tcW w:w="1204" w:type="dxa"/>
            <w:vAlign w:val="bottom"/>
          </w:tcPr>
          <w:p w:rsidR="000B3F00" w:rsidRDefault="000B3F00">
            <w:pPr>
              <w:pStyle w:val="xLedtext"/>
            </w:pPr>
            <w:r>
              <w:t>Datum</w:t>
            </w:r>
          </w:p>
        </w:tc>
        <w:tc>
          <w:tcPr>
            <w:tcW w:w="2326" w:type="dxa"/>
            <w:vAlign w:val="bottom"/>
          </w:tcPr>
          <w:p w:rsidR="000B3F00" w:rsidRDefault="000B3F00">
            <w:pPr>
              <w:pStyle w:val="xLedtext"/>
            </w:pPr>
          </w:p>
        </w:tc>
      </w:tr>
      <w:tr w:rsidR="000B3F00" w:rsidTr="47312E3B">
        <w:trPr>
          <w:cantSplit/>
          <w:trHeight w:val="238"/>
        </w:trPr>
        <w:tc>
          <w:tcPr>
            <w:tcW w:w="851" w:type="dxa"/>
            <w:vMerge/>
          </w:tcPr>
          <w:p w:rsidR="000B3F00" w:rsidRDefault="000B3F00">
            <w:pPr>
              <w:pStyle w:val="xAvsandare2"/>
            </w:pPr>
          </w:p>
        </w:tc>
        <w:tc>
          <w:tcPr>
            <w:tcW w:w="2850" w:type="dxa"/>
            <w:vAlign w:val="center"/>
          </w:tcPr>
          <w:p w:rsidR="000B3F00" w:rsidRDefault="001F13E2">
            <w:pPr>
              <w:pStyle w:val="xAvsandare2"/>
            </w:pPr>
            <w:r w:rsidRPr="001F13E2">
              <w:t>Harry Jansson</w:t>
            </w:r>
            <w:r w:rsidR="00DA5D2B">
              <w:t xml:space="preserve"> m.fl.</w:t>
            </w:r>
          </w:p>
        </w:tc>
        <w:tc>
          <w:tcPr>
            <w:tcW w:w="1204" w:type="dxa"/>
            <w:vAlign w:val="center"/>
          </w:tcPr>
          <w:p w:rsidR="000B3F00" w:rsidRDefault="00962677" w:rsidP="0012085E">
            <w:pPr>
              <w:pStyle w:val="xDatum1"/>
            </w:pPr>
            <w:r w:rsidRPr="00962677">
              <w:t>2018-11-</w:t>
            </w:r>
            <w:r w:rsidR="00D53F14">
              <w:t>12</w:t>
            </w:r>
          </w:p>
        </w:tc>
        <w:tc>
          <w:tcPr>
            <w:tcW w:w="2326" w:type="dxa"/>
            <w:vAlign w:val="center"/>
          </w:tcPr>
          <w:p w:rsidR="000B3F00" w:rsidRDefault="000B3F00">
            <w:pPr>
              <w:pStyle w:val="xBeteckning1"/>
            </w:pPr>
          </w:p>
        </w:tc>
      </w:tr>
      <w:tr w:rsidR="000B3F00" w:rsidTr="47312E3B">
        <w:trPr>
          <w:cantSplit/>
          <w:trHeight w:val="238"/>
        </w:trPr>
        <w:tc>
          <w:tcPr>
            <w:tcW w:w="851" w:type="dxa"/>
            <w:vMerge/>
          </w:tcPr>
          <w:p w:rsidR="000B3F00" w:rsidRDefault="000B3F00">
            <w:pPr>
              <w:pStyle w:val="xLedtext"/>
            </w:pPr>
          </w:p>
        </w:tc>
        <w:tc>
          <w:tcPr>
            <w:tcW w:w="2850" w:type="dxa"/>
            <w:vAlign w:val="bottom"/>
          </w:tcPr>
          <w:p w:rsidR="000B3F00" w:rsidRDefault="000B3F00">
            <w:pPr>
              <w:pStyle w:val="xLedtext"/>
            </w:pPr>
          </w:p>
        </w:tc>
        <w:tc>
          <w:tcPr>
            <w:tcW w:w="1204" w:type="dxa"/>
            <w:vAlign w:val="bottom"/>
          </w:tcPr>
          <w:p w:rsidR="000B3F00" w:rsidRDefault="000B3F00">
            <w:pPr>
              <w:pStyle w:val="xLedtext"/>
            </w:pPr>
          </w:p>
        </w:tc>
        <w:tc>
          <w:tcPr>
            <w:tcW w:w="2326" w:type="dxa"/>
            <w:vAlign w:val="bottom"/>
          </w:tcPr>
          <w:p w:rsidR="000B3F00" w:rsidRDefault="000B3F00">
            <w:pPr>
              <w:pStyle w:val="xLedtext"/>
            </w:pPr>
          </w:p>
        </w:tc>
      </w:tr>
      <w:tr w:rsidR="000B3F00" w:rsidTr="47312E3B">
        <w:trPr>
          <w:cantSplit/>
          <w:trHeight w:val="238"/>
        </w:trPr>
        <w:tc>
          <w:tcPr>
            <w:tcW w:w="851" w:type="dxa"/>
            <w:vMerge/>
            <w:tcBorders>
              <w:bottom w:val="single" w:sz="4" w:space="0" w:color="auto"/>
            </w:tcBorders>
          </w:tcPr>
          <w:p w:rsidR="000B3F00" w:rsidRDefault="000B3F00">
            <w:pPr>
              <w:pStyle w:val="xAvsandare3"/>
            </w:pPr>
          </w:p>
        </w:tc>
        <w:tc>
          <w:tcPr>
            <w:tcW w:w="2850" w:type="dxa"/>
            <w:tcBorders>
              <w:bottom w:val="single" w:sz="4" w:space="0" w:color="auto"/>
            </w:tcBorders>
            <w:vAlign w:val="center"/>
          </w:tcPr>
          <w:p w:rsidR="000B3F00" w:rsidRDefault="000B3F00">
            <w:pPr>
              <w:pStyle w:val="xAvsandare3"/>
            </w:pPr>
          </w:p>
        </w:tc>
        <w:tc>
          <w:tcPr>
            <w:tcW w:w="1204" w:type="dxa"/>
            <w:tcBorders>
              <w:bottom w:val="single" w:sz="4" w:space="0" w:color="auto"/>
            </w:tcBorders>
            <w:vAlign w:val="center"/>
          </w:tcPr>
          <w:p w:rsidR="000B3F00" w:rsidRDefault="000B3F00">
            <w:pPr>
              <w:pStyle w:val="xDatum2"/>
            </w:pPr>
          </w:p>
        </w:tc>
        <w:tc>
          <w:tcPr>
            <w:tcW w:w="2326" w:type="dxa"/>
            <w:tcBorders>
              <w:bottom w:val="single" w:sz="4" w:space="0" w:color="auto"/>
            </w:tcBorders>
            <w:vAlign w:val="center"/>
          </w:tcPr>
          <w:p w:rsidR="000B3F00" w:rsidRDefault="000B3F00">
            <w:pPr>
              <w:pStyle w:val="xBeteckning2"/>
            </w:pPr>
          </w:p>
        </w:tc>
      </w:tr>
      <w:tr w:rsidR="000B3F00" w:rsidTr="47312E3B">
        <w:trPr>
          <w:cantSplit/>
          <w:trHeight w:val="238"/>
        </w:trPr>
        <w:tc>
          <w:tcPr>
            <w:tcW w:w="851" w:type="dxa"/>
            <w:tcBorders>
              <w:top w:val="single" w:sz="4" w:space="0" w:color="auto"/>
            </w:tcBorders>
            <w:vAlign w:val="bottom"/>
          </w:tcPr>
          <w:p w:rsidR="000B3F00" w:rsidRDefault="000B3F00">
            <w:pPr>
              <w:pStyle w:val="xLedtext"/>
            </w:pPr>
          </w:p>
        </w:tc>
        <w:tc>
          <w:tcPr>
            <w:tcW w:w="2850" w:type="dxa"/>
            <w:tcBorders>
              <w:top w:val="single" w:sz="4" w:space="0" w:color="auto"/>
            </w:tcBorders>
            <w:vAlign w:val="bottom"/>
          </w:tcPr>
          <w:p w:rsidR="000B3F00" w:rsidRDefault="000B3F00">
            <w:pPr>
              <w:pStyle w:val="xLedtext"/>
            </w:pPr>
          </w:p>
        </w:tc>
        <w:tc>
          <w:tcPr>
            <w:tcW w:w="3530" w:type="dxa"/>
            <w:gridSpan w:val="2"/>
            <w:tcBorders>
              <w:top w:val="single" w:sz="4" w:space="0" w:color="auto"/>
            </w:tcBorders>
            <w:vAlign w:val="bottom"/>
          </w:tcPr>
          <w:p w:rsidR="000B3F00" w:rsidRDefault="000B3F00">
            <w:pPr>
              <w:pStyle w:val="xLedtext"/>
            </w:pPr>
          </w:p>
        </w:tc>
      </w:tr>
      <w:tr w:rsidR="000B3F00" w:rsidTr="47312E3B">
        <w:trPr>
          <w:cantSplit/>
          <w:trHeight w:val="238"/>
        </w:trPr>
        <w:tc>
          <w:tcPr>
            <w:tcW w:w="851" w:type="dxa"/>
          </w:tcPr>
          <w:p w:rsidR="000B3F00" w:rsidRDefault="000B3F00">
            <w:pPr>
              <w:pStyle w:val="xCelltext"/>
            </w:pPr>
          </w:p>
        </w:tc>
        <w:tc>
          <w:tcPr>
            <w:tcW w:w="2850" w:type="dxa"/>
            <w:vMerge w:val="restart"/>
          </w:tcPr>
          <w:p w:rsidR="000B3F00" w:rsidRDefault="000B3F00">
            <w:pPr>
              <w:pStyle w:val="xMottagare1"/>
            </w:pPr>
            <w:r>
              <w:t>Till Ålands lagting</w:t>
            </w:r>
          </w:p>
        </w:tc>
        <w:tc>
          <w:tcPr>
            <w:tcW w:w="3530" w:type="dxa"/>
            <w:gridSpan w:val="2"/>
            <w:vMerge w:val="restart"/>
          </w:tcPr>
          <w:p w:rsidR="000B3F00" w:rsidRDefault="000B3F00">
            <w:pPr>
              <w:pStyle w:val="xMottagare1"/>
              <w:tabs>
                <w:tab w:val="left" w:pos="2349"/>
              </w:tabs>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r w:rsidR="000B3F00" w:rsidTr="47312E3B">
        <w:trPr>
          <w:cantSplit/>
          <w:trHeight w:val="238"/>
        </w:trPr>
        <w:tc>
          <w:tcPr>
            <w:tcW w:w="851" w:type="dxa"/>
          </w:tcPr>
          <w:p w:rsidR="000B3F00" w:rsidRDefault="000B3F00">
            <w:pPr>
              <w:pStyle w:val="xCelltext"/>
            </w:pPr>
          </w:p>
        </w:tc>
        <w:tc>
          <w:tcPr>
            <w:tcW w:w="2850" w:type="dxa"/>
            <w:vMerge/>
            <w:vAlign w:val="center"/>
          </w:tcPr>
          <w:p w:rsidR="000B3F00" w:rsidRDefault="000B3F00">
            <w:pPr>
              <w:pStyle w:val="xCelltext"/>
            </w:pPr>
          </w:p>
        </w:tc>
        <w:tc>
          <w:tcPr>
            <w:tcW w:w="3530" w:type="dxa"/>
            <w:gridSpan w:val="2"/>
            <w:vMerge/>
            <w:vAlign w:val="center"/>
          </w:tcPr>
          <w:p w:rsidR="000B3F00" w:rsidRDefault="000B3F00">
            <w:pPr>
              <w:pStyle w:val="xCelltext"/>
            </w:pPr>
          </w:p>
        </w:tc>
      </w:tr>
    </w:tbl>
    <w:p w:rsidR="000B3F00" w:rsidRDefault="00B13082">
      <w:pPr>
        <w:pStyle w:val="ANormal"/>
      </w:pPr>
      <w:r>
        <w:rPr>
          <w:rFonts w:ascii="Arial" w:hAnsi="Arial" w:cs="Arial"/>
          <w:b/>
          <w:bCs/>
          <w:sz w:val="26"/>
        </w:rPr>
        <w:t>Ålands politiska system</w:t>
      </w:r>
    </w:p>
    <w:p w:rsidR="000B3F00" w:rsidRDefault="000B3F00">
      <w:pPr>
        <w:pStyle w:val="ANormal"/>
      </w:pPr>
    </w:p>
    <w:p w:rsidR="006627DE" w:rsidRDefault="00B13082">
      <w:pPr>
        <w:pStyle w:val="ANormal"/>
      </w:pPr>
      <w:r>
        <w:t>I förslaget till Ålandsbudget för 2019 redogörs för allehanda problem som landskapsregeringen upplevt i relationerna med Finland. Undertecknade håller till alla delar med om den frustration som det politiska Åland känner efter upprepade löftesbrott och ovilja att medverka till autonomins utveck</w:t>
      </w:r>
      <w:r>
        <w:t>l</w:t>
      </w:r>
      <w:r>
        <w:t>ing från de som idag företräder den finska staten.</w:t>
      </w:r>
    </w:p>
    <w:p w:rsidR="00D20283" w:rsidRDefault="00D20283">
      <w:pPr>
        <w:pStyle w:val="ANormal"/>
      </w:pPr>
    </w:p>
    <w:p w:rsidR="00D20283" w:rsidRDefault="00DA5D2B">
      <w:pPr>
        <w:pStyle w:val="ANormal"/>
      </w:pPr>
      <w:r>
        <w:t>Utöver den speciella politiska situation som under innevarande mandatp</w:t>
      </w:r>
      <w:r>
        <w:t>e</w:t>
      </w:r>
      <w:r>
        <w:t>riod präglat Finlands regering och därmed förhindrat åländska framgångar, anser undertecknade att det finns orsak att från åländsk sida utreda behovet av att förstärka det politiska systemets resurser.</w:t>
      </w:r>
    </w:p>
    <w:p w:rsidR="00D20283" w:rsidRDefault="00D20283">
      <w:pPr>
        <w:pStyle w:val="ANormal"/>
      </w:pPr>
    </w:p>
    <w:p w:rsidR="00D20283" w:rsidRDefault="00DA5D2B">
      <w:pPr>
        <w:pStyle w:val="ANormal"/>
      </w:pPr>
      <w:r>
        <w:t>I mångt och mycket är Åland ett politiskt u-land när det gäller fördelningen av resurser i form av pengar och personal till stöd för den politiska vard</w:t>
      </w:r>
      <w:r>
        <w:t>a</w:t>
      </w:r>
      <w:r>
        <w:t>gen. Såväl lantrådet, ministrar och lagtingsgrupperna saknar därmed a</w:t>
      </w:r>
      <w:r>
        <w:t>s</w:t>
      </w:r>
      <w:r>
        <w:t>sistens i vardagen när det gäller politiska initiativ och utredningar.</w:t>
      </w:r>
    </w:p>
    <w:p w:rsidR="00D20283" w:rsidRDefault="00D20283">
      <w:pPr>
        <w:pStyle w:val="ANormal"/>
      </w:pPr>
    </w:p>
    <w:p w:rsidR="00D20283" w:rsidRDefault="00DA5D2B">
      <w:pPr>
        <w:pStyle w:val="ANormal"/>
      </w:pPr>
      <w:r>
        <w:t>Resultatet är att Åland i externpolitiken är ytterst beroende av att ledande tjänstemän utöver sitt ordinarie arbete har förmåga att supporta den pol</w:t>
      </w:r>
      <w:r>
        <w:t>i</w:t>
      </w:r>
      <w:r>
        <w:t>tiska sfären med det som kunde benämnas för närmast politiska insatser.</w:t>
      </w:r>
    </w:p>
    <w:p w:rsidR="00D20283" w:rsidRDefault="00D20283">
      <w:pPr>
        <w:pStyle w:val="ANormal"/>
      </w:pPr>
    </w:p>
    <w:p w:rsidR="00514927" w:rsidRDefault="00514927">
      <w:pPr>
        <w:pStyle w:val="ANormal"/>
        <w:rPr>
          <w:b/>
        </w:rPr>
      </w:pPr>
    </w:p>
    <w:p w:rsidR="006627DE" w:rsidRPr="009D5985" w:rsidRDefault="009D5985">
      <w:pPr>
        <w:pStyle w:val="ANormal"/>
        <w:rPr>
          <w:b/>
        </w:rPr>
      </w:pPr>
      <w:r w:rsidRPr="009D5985">
        <w:rPr>
          <w:b/>
        </w:rPr>
        <w:t>FÖRSLAG</w:t>
      </w:r>
    </w:p>
    <w:p w:rsidR="000B3F00" w:rsidRDefault="00BA6D77">
      <w:pPr>
        <w:pStyle w:val="ANormal"/>
      </w:pPr>
      <w:r>
        <w:tab/>
      </w:r>
    </w:p>
    <w:p w:rsidR="009D5985" w:rsidRDefault="00B13082">
      <w:pPr>
        <w:pStyle w:val="Klam"/>
      </w:pPr>
      <w:r>
        <w:rPr>
          <w:b/>
        </w:rPr>
        <w:t>Rubrik i den allmänna motiveringen:</w:t>
      </w:r>
      <w:r w:rsidR="00962677">
        <w:rPr>
          <w:b/>
        </w:rPr>
        <w:t xml:space="preserve"> </w:t>
      </w:r>
      <w:r w:rsidR="00962677" w:rsidRPr="00962677">
        <w:t>Kompetens i förvaltnin</w:t>
      </w:r>
      <w:r w:rsidR="00962677" w:rsidRPr="00962677">
        <w:t>g</w:t>
      </w:r>
      <w:r w:rsidR="00962677" w:rsidRPr="00962677">
        <w:t>en för att driva en egen ekonomisk politik</w:t>
      </w:r>
    </w:p>
    <w:p w:rsidR="00962677" w:rsidRDefault="00962677" w:rsidP="00962677">
      <w:pPr>
        <w:pStyle w:val="Klam"/>
        <w:rPr>
          <w:bCs/>
        </w:rPr>
      </w:pPr>
      <w:r w:rsidRPr="00962677">
        <w:rPr>
          <w:b/>
          <w:bCs/>
        </w:rPr>
        <w:t>Sida:</w:t>
      </w:r>
      <w:r w:rsidRPr="00962677">
        <w:rPr>
          <w:bCs/>
        </w:rPr>
        <w:t>14</w:t>
      </w:r>
    </w:p>
    <w:p w:rsidR="00962677" w:rsidRDefault="00962677" w:rsidP="00962677">
      <w:pPr>
        <w:pStyle w:val="Klam"/>
        <w:rPr>
          <w:bCs/>
        </w:rPr>
      </w:pPr>
      <w:r>
        <w:rPr>
          <w:b/>
          <w:bCs/>
        </w:rPr>
        <w:t>Följande text läggs till:</w:t>
      </w:r>
      <w:r w:rsidR="00DA5D2B">
        <w:rPr>
          <w:b/>
          <w:bCs/>
        </w:rPr>
        <w:t xml:space="preserve"> </w:t>
      </w:r>
      <w:r w:rsidR="00C63F30">
        <w:rPr>
          <w:b/>
          <w:bCs/>
        </w:rPr>
        <w:t>”</w:t>
      </w:r>
      <w:r w:rsidRPr="00962677">
        <w:rPr>
          <w:bCs/>
        </w:rPr>
        <w:t>Därutöver avser landskapsregeringen att tillsätta en parlamentarisk kommitté med uppdrag att göra en konsekvensutredning rörande dagens externpolitiska arbete och komma med förslag om hur det politiska systemets resurser bäst kunde stärkas i syfte att uppnå bättre framgång med åländska r</w:t>
      </w:r>
      <w:r w:rsidRPr="00962677">
        <w:rPr>
          <w:bCs/>
        </w:rPr>
        <w:t>e</w:t>
      </w:r>
      <w:r w:rsidRPr="00962677">
        <w:rPr>
          <w:bCs/>
        </w:rPr>
        <w:t>formbehov.</w:t>
      </w:r>
      <w:r w:rsidR="00C63F30">
        <w:rPr>
          <w:bCs/>
        </w:rPr>
        <w:t>”</w:t>
      </w:r>
    </w:p>
    <w:p w:rsidR="00D20283" w:rsidRDefault="00D20283">
      <w:pPr>
        <w:pStyle w:val="ANormal"/>
      </w:pPr>
    </w:p>
    <w:p w:rsidR="00D20283" w:rsidRDefault="00D20283">
      <w:pPr>
        <w:pStyle w:val="ANormal"/>
      </w:pPr>
    </w:p>
    <w:p w:rsidR="00962677" w:rsidRDefault="00962677" w:rsidP="00962677">
      <w:pPr>
        <w:pStyle w:val="Klam"/>
      </w:pPr>
    </w:p>
    <w:p w:rsidR="00CC2901" w:rsidRDefault="00D53F14" w:rsidP="00CC2901">
      <w:pPr>
        <w:pStyle w:val="ANormal"/>
      </w:pPr>
      <w:r>
        <w:t>Mariehamn den 12</w:t>
      </w:r>
      <w:r w:rsidR="00CC2901">
        <w:t xml:space="preserve"> november 2018</w:t>
      </w:r>
    </w:p>
    <w:p w:rsidR="00CC2901" w:rsidRDefault="00CC2901">
      <w:pPr>
        <w:pStyle w:val="ANormal"/>
      </w:pPr>
    </w:p>
    <w:p w:rsidR="000B3F00" w:rsidRDefault="000B3F00" w:rsidP="006A6188">
      <w:pPr>
        <w:pStyle w:val="ANormal"/>
      </w:pPr>
    </w:p>
    <w:p w:rsidR="00CC2901" w:rsidRDefault="00CC2901" w:rsidP="006A6188">
      <w:pPr>
        <w:pStyle w:val="ANormal"/>
      </w:pPr>
      <w:r w:rsidRPr="001F13E2">
        <w:t>Harry Jansson</w:t>
      </w:r>
      <w:r w:rsidR="003B65C4">
        <w:tab/>
      </w:r>
      <w:r w:rsidR="003B65C4">
        <w:tab/>
      </w:r>
      <w:r w:rsidR="003B65C4">
        <w:tab/>
        <w:t>Runar Karlsson</w:t>
      </w:r>
    </w:p>
    <w:p w:rsidR="003B65C4" w:rsidRDefault="003B65C4" w:rsidP="006A6188">
      <w:pPr>
        <w:pStyle w:val="ANormal"/>
      </w:pPr>
    </w:p>
    <w:p w:rsidR="003B65C4" w:rsidRDefault="003B65C4" w:rsidP="006A6188">
      <w:pPr>
        <w:pStyle w:val="ANormal"/>
      </w:pPr>
    </w:p>
    <w:p w:rsidR="003B65C4" w:rsidRDefault="003B65C4" w:rsidP="006A6188">
      <w:pPr>
        <w:pStyle w:val="ANormal"/>
      </w:pPr>
      <w:r>
        <w:t>Roger Nordlund</w:t>
      </w:r>
      <w:r>
        <w:tab/>
      </w:r>
      <w:r>
        <w:tab/>
        <w:t>Jörgen Pettersson</w:t>
      </w:r>
    </w:p>
    <w:p w:rsidR="003B65C4" w:rsidRDefault="003B65C4" w:rsidP="006A6188">
      <w:pPr>
        <w:pStyle w:val="ANormal"/>
      </w:pPr>
    </w:p>
    <w:p w:rsidR="003B65C4" w:rsidRDefault="003B65C4" w:rsidP="006A6188">
      <w:pPr>
        <w:pStyle w:val="ANormal"/>
      </w:pPr>
    </w:p>
    <w:p w:rsidR="003B65C4" w:rsidRDefault="003B65C4" w:rsidP="006A6188">
      <w:pPr>
        <w:pStyle w:val="ANormal"/>
      </w:pPr>
    </w:p>
    <w:p w:rsidR="003B65C4" w:rsidRDefault="003B65C4" w:rsidP="006A6188">
      <w:pPr>
        <w:pStyle w:val="ANormal"/>
      </w:pPr>
      <w:r>
        <w:t xml:space="preserve">Veronica </w:t>
      </w:r>
      <w:proofErr w:type="spellStart"/>
      <w:r>
        <w:t>Thörnroos</w:t>
      </w:r>
      <w:proofErr w:type="spellEnd"/>
    </w:p>
    <w:p w:rsidR="00CC2901" w:rsidRDefault="00CC2901" w:rsidP="006A6188">
      <w:pPr>
        <w:pStyle w:val="ANormal"/>
      </w:pPr>
    </w:p>
    <w:sectPr w:rsidR="00CC2901">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1AC" w:rsidRDefault="00D761AC">
      <w:r>
        <w:separator/>
      </w:r>
    </w:p>
  </w:endnote>
  <w:endnote w:type="continuationSeparator" w:id="0">
    <w:p w:rsidR="00D761AC" w:rsidRDefault="00D76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1AC" w:rsidRDefault="00D761AC">
      <w:r>
        <w:separator/>
      </w:r>
    </w:p>
  </w:footnote>
  <w:footnote w:type="continuationSeparator" w:id="0">
    <w:p w:rsidR="00D761AC" w:rsidRDefault="00D761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145C8C">
      <w:rPr>
        <w:rStyle w:val="Sidnummer"/>
        <w:noProof/>
      </w:rPr>
      <w:t>2</w:t>
    </w:r>
    <w:r>
      <w:rPr>
        <w:rStyle w:val="Sidnummer"/>
      </w:rPr>
      <w:fldChar w:fldCharType="end"/>
    </w:r>
  </w:p>
  <w:p w:rsidR="003415D3" w:rsidRDefault="003415D3">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5D3" w:rsidRDefault="003415D3">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447"/>
    <w:rsid w:val="00030472"/>
    <w:rsid w:val="000B3F00"/>
    <w:rsid w:val="001120C3"/>
    <w:rsid w:val="0012085E"/>
    <w:rsid w:val="00145C8C"/>
    <w:rsid w:val="001E5E06"/>
    <w:rsid w:val="001F13E2"/>
    <w:rsid w:val="002C4A5F"/>
    <w:rsid w:val="002E4A7E"/>
    <w:rsid w:val="002E756C"/>
    <w:rsid w:val="002F028C"/>
    <w:rsid w:val="002F50E4"/>
    <w:rsid w:val="003011C1"/>
    <w:rsid w:val="00305447"/>
    <w:rsid w:val="003415D3"/>
    <w:rsid w:val="0037475F"/>
    <w:rsid w:val="0038300C"/>
    <w:rsid w:val="003A13FF"/>
    <w:rsid w:val="003B56F7"/>
    <w:rsid w:val="003B65C4"/>
    <w:rsid w:val="00417578"/>
    <w:rsid w:val="004A1B4C"/>
    <w:rsid w:val="00514927"/>
    <w:rsid w:val="00552E06"/>
    <w:rsid w:val="005D40EA"/>
    <w:rsid w:val="00633910"/>
    <w:rsid w:val="00656215"/>
    <w:rsid w:val="006627DE"/>
    <w:rsid w:val="006A6188"/>
    <w:rsid w:val="006C3C1B"/>
    <w:rsid w:val="006E58C9"/>
    <w:rsid w:val="007966EF"/>
    <w:rsid w:val="00854DB2"/>
    <w:rsid w:val="008D37F7"/>
    <w:rsid w:val="00935A18"/>
    <w:rsid w:val="00962677"/>
    <w:rsid w:val="0098790F"/>
    <w:rsid w:val="009D5985"/>
    <w:rsid w:val="00A06E21"/>
    <w:rsid w:val="00A16986"/>
    <w:rsid w:val="00A716AD"/>
    <w:rsid w:val="00A92760"/>
    <w:rsid w:val="00AB47CC"/>
    <w:rsid w:val="00AF1DF4"/>
    <w:rsid w:val="00AF314A"/>
    <w:rsid w:val="00B13082"/>
    <w:rsid w:val="00B44ADC"/>
    <w:rsid w:val="00BA6D77"/>
    <w:rsid w:val="00C63F30"/>
    <w:rsid w:val="00CC2901"/>
    <w:rsid w:val="00D10E5F"/>
    <w:rsid w:val="00D20283"/>
    <w:rsid w:val="00D3286C"/>
    <w:rsid w:val="00D53F14"/>
    <w:rsid w:val="00D62A15"/>
    <w:rsid w:val="00D761AC"/>
    <w:rsid w:val="00DA5D2B"/>
    <w:rsid w:val="00DF3483"/>
    <w:rsid w:val="00DF7016"/>
    <w:rsid w:val="00E100E9"/>
    <w:rsid w:val="00E131E0"/>
    <w:rsid w:val="00E25A9F"/>
    <w:rsid w:val="00E428A5"/>
    <w:rsid w:val="00E94DFE"/>
    <w:rsid w:val="00F027D7"/>
    <w:rsid w:val="00F26A3A"/>
    <w:rsid w:val="47312E3B"/>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Normal Indent" w:semiHidden="1"/>
    <w:lsdException w:name="footnote text" w:semiHidden="1" w:unhideWhenUsed="1"/>
    <w:lsdException w:name="annotation text" w:semiHidden="1"/>
    <w:lsdException w:name="index heading" w:semiHidden="1"/>
    <w:lsdException w:name="caption" w:semiHidden="1" w:unhideWhenUsed="1" w:qFormat="1"/>
    <w:lsdException w:name="table of figures" w:semiHidden="1"/>
    <w:lsdException w:name="envelope address" w:semiHidden="1"/>
    <w:lsdException w:name="envelope return" w:semiHidden="1"/>
    <w:lsdException w:name="footnote reference" w:semiHidden="1" w:unhideWhenUsed="1"/>
    <w:lsdException w:name="annotation reference" w:semiHidden="1"/>
    <w:lsdException w:name="line number"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lsdException w:name="Signature"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Strong" w:semiHidden="1" w:qFormat="1"/>
    <w:lsdException w:name="Emphasis" w:semiHidden="1" w:unhideWhenUsed="1" w:qFormat="1"/>
    <w:lsdException w:name="Document Map" w:semiHidden="1"/>
    <w:lsdException w:name="Plain Text" w:semiHidden="1"/>
    <w:lsdException w:name="E-mail Signature"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semiHidden="1" w:uiPriority="34" w:qFormat="1"/>
    <w:lsdException w:name="Colorful Grid" w:semiHidden="1" w:uiPriority="29" w:qFormat="1"/>
    <w:lsdException w:name="Light Shading Accent 1" w:semiHidden="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1" w:uiPriority="19" w:qFormat="1"/>
    <w:lsdException w:name="Medium List 2 Accent 6" w:semiHidden="1" w:uiPriority="21" w:qFormat="1"/>
    <w:lsdException w:name="Medium Grid 1 Accent 6" w:semiHidden="1" w:uiPriority="31" w:qFormat="1"/>
    <w:lsdException w:name="Medium Grid 2 Accent 6" w:semiHidden="1" w:uiPriority="32" w:qFormat="1"/>
    <w:lsdException w:name="Medium Grid 3 Accent 6" w:semiHidden="1" w:uiPriority="33" w:qFormat="1"/>
    <w:lsdException w:name="Dark List Accent 6" w:semiHidden="1" w:uiPriority="37"/>
    <w:lsdException w:name="Colorful Shading Accent 6" w:semiHidden="1"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3EE099D3.dotm</Template>
  <TotalTime>2</TotalTime>
  <Pages>2</Pages>
  <Words>255</Words>
  <Characters>1648</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Budgetmotion nr XX/2015-2016</vt:lpstr>
    </vt:vector>
  </TitlesOfParts>
  <Company>LR</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Budgetmotion nr 18/2018-2019</dc:title>
  <dc:creator>Lagtinget</dc:creator>
  <cp:lastModifiedBy>Jessica Laaksonen</cp:lastModifiedBy>
  <cp:revision>2</cp:revision>
  <cp:lastPrinted>2016-09-02T07:38:00Z</cp:lastPrinted>
  <dcterms:created xsi:type="dcterms:W3CDTF">2018-11-12T12:56:00Z</dcterms:created>
  <dcterms:modified xsi:type="dcterms:W3CDTF">2018-11-12T12:56:00Z</dcterms:modified>
</cp:coreProperties>
</file>