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1F4795">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1F4795">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337A19" w:rsidP="00382B97">
            <w:pPr>
              <w:pStyle w:val="xDokTypNr"/>
            </w:pPr>
            <w:r>
              <w:t xml:space="preserve">BESLUT LTB </w:t>
            </w:r>
            <w:r w:rsidR="00382B97">
              <w:t>24</w:t>
            </w:r>
            <w:r>
              <w:t>/20</w:t>
            </w:r>
            <w:r w:rsidR="008414E5">
              <w:t>1</w:t>
            </w:r>
            <w:r w:rsidR="00382B97">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F06832">
              <w:t>8-04-18</w:t>
            </w:r>
          </w:p>
        </w:tc>
        <w:tc>
          <w:tcPr>
            <w:tcW w:w="2563" w:type="dxa"/>
            <w:vAlign w:val="center"/>
          </w:tcPr>
          <w:p w:rsidR="00337A19" w:rsidRDefault="00F06832">
            <w:pPr>
              <w:pStyle w:val="xBeteckning1"/>
            </w:pPr>
            <w:r>
              <w:t>TMK 2/2017-2018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F06832" w:rsidP="005C5E44">
      <w:pPr>
        <w:pStyle w:val="ArendeRubrik"/>
        <w:outlineLvl w:val="0"/>
      </w:pPr>
      <w:r>
        <w:t>Ändring av arbetsordningen</w:t>
      </w:r>
      <w:r w:rsidR="005B3476">
        <w:t xml:space="preserve"> för Ålands lagting</w:t>
      </w:r>
    </w:p>
    <w:p w:rsidR="00337A19" w:rsidRDefault="00337A19">
      <w:pPr>
        <w:pStyle w:val="ANormal"/>
      </w:pPr>
    </w:p>
    <w:p w:rsidR="00F06832" w:rsidRDefault="00337A19" w:rsidP="00F06832">
      <w:pPr>
        <w:pStyle w:val="ANormal"/>
      </w:pPr>
      <w:r>
        <w:tab/>
        <w:t>I enlighet med lagtingets beslut</w:t>
      </w:r>
      <w:r w:rsidR="00F06832" w:rsidRPr="00606142">
        <w:t>, tillkommet på det sätt som bestäms i 6</w:t>
      </w:r>
      <w:r w:rsidR="00F06832">
        <w:t>3 </w:t>
      </w:r>
      <w:r w:rsidR="00F06832" w:rsidRPr="00606142">
        <w:t xml:space="preserve">§ </w:t>
      </w:r>
      <w:r w:rsidR="00F06832">
        <w:t xml:space="preserve">1 mom. </w:t>
      </w:r>
      <w:r w:rsidR="00F06832" w:rsidRPr="00606142">
        <w:t>lagtingsordningen (2011</w:t>
      </w:r>
      <w:r w:rsidR="00F06832">
        <w:t>:</w:t>
      </w:r>
      <w:r w:rsidR="00F06832" w:rsidRPr="00606142">
        <w:t>97)</w:t>
      </w:r>
      <w:r w:rsidR="00F06832">
        <w:t xml:space="preserve"> för Åland, </w:t>
      </w:r>
      <w:r w:rsidR="00F06832" w:rsidRPr="00606142">
        <w:rPr>
          <w:b/>
        </w:rPr>
        <w:t>ändras</w:t>
      </w:r>
      <w:r w:rsidR="00F06832" w:rsidRPr="00606142">
        <w:t xml:space="preserve"> </w:t>
      </w:r>
      <w:r w:rsidR="00F06832">
        <w:t>32 § 2 mom., 39 §, 41 § 2 mom., 68 § 1 mom., 70 § 2 mom. och 107 § 1 mom. arbetsor</w:t>
      </w:r>
      <w:r w:rsidR="00F06832">
        <w:t>d</w:t>
      </w:r>
      <w:r w:rsidR="00F06832">
        <w:t>ningen (2015:87) för Ålands lagting, s</w:t>
      </w:r>
      <w:r w:rsidR="00F06832" w:rsidRPr="00606142">
        <w:t>om följer:</w:t>
      </w:r>
    </w:p>
    <w:p w:rsidR="00F06832" w:rsidRDefault="00F06832" w:rsidP="00F06832">
      <w:pPr>
        <w:pStyle w:val="ANormal"/>
      </w:pPr>
    </w:p>
    <w:p w:rsidR="00F06832" w:rsidRDefault="00F06832" w:rsidP="00F06832">
      <w:pPr>
        <w:pStyle w:val="ANormal"/>
        <w:jc w:val="center"/>
      </w:pPr>
    </w:p>
    <w:p w:rsidR="00F06832" w:rsidRPr="00E04DA7" w:rsidRDefault="00F06832" w:rsidP="00F06832">
      <w:pPr>
        <w:pStyle w:val="ANormal"/>
        <w:jc w:val="center"/>
        <w:rPr>
          <w:b/>
        </w:rPr>
      </w:pPr>
      <w:r>
        <w:rPr>
          <w:b/>
        </w:rPr>
        <w:t>7 kap.</w:t>
      </w:r>
    </w:p>
    <w:p w:rsidR="00F06832" w:rsidRDefault="00F06832" w:rsidP="00F06832">
      <w:pPr>
        <w:pStyle w:val="ANormal"/>
        <w:jc w:val="center"/>
        <w:rPr>
          <w:b/>
        </w:rPr>
      </w:pPr>
      <w:r w:rsidRPr="00E04DA7">
        <w:rPr>
          <w:b/>
        </w:rPr>
        <w:t>Ärenden i lagtinget</w:t>
      </w:r>
    </w:p>
    <w:p w:rsidR="00F06832" w:rsidRDefault="00F06832" w:rsidP="00F06832">
      <w:pPr>
        <w:pStyle w:val="ANormal"/>
        <w:jc w:val="center"/>
        <w:rPr>
          <w:b/>
        </w:rPr>
      </w:pPr>
    </w:p>
    <w:p w:rsidR="00F06832" w:rsidRPr="00A55656" w:rsidRDefault="00F06832" w:rsidP="00F06832">
      <w:pPr>
        <w:pStyle w:val="Default"/>
        <w:jc w:val="center"/>
        <w:rPr>
          <w:i/>
        </w:rPr>
      </w:pPr>
    </w:p>
    <w:p w:rsidR="00F06832" w:rsidRDefault="00F06832" w:rsidP="00F06832">
      <w:pPr>
        <w:pStyle w:val="ANormal"/>
        <w:jc w:val="center"/>
      </w:pPr>
      <w:r>
        <w:t xml:space="preserve">32 § </w:t>
      </w:r>
    </w:p>
    <w:p w:rsidR="00F06832" w:rsidRDefault="00F06832" w:rsidP="00F06832">
      <w:pPr>
        <w:pStyle w:val="Default"/>
        <w:jc w:val="center"/>
        <w:rPr>
          <w:i/>
          <w:iCs/>
          <w:sz w:val="22"/>
          <w:szCs w:val="22"/>
        </w:rPr>
      </w:pPr>
      <w:r w:rsidRPr="00E04DA7">
        <w:rPr>
          <w:i/>
          <w:iCs/>
          <w:sz w:val="22"/>
          <w:szCs w:val="22"/>
        </w:rPr>
        <w:t>Motioner</w:t>
      </w:r>
    </w:p>
    <w:p w:rsidR="00F06832" w:rsidRDefault="00F06832" w:rsidP="00F06832">
      <w:pPr>
        <w:pStyle w:val="ANormal"/>
        <w:jc w:val="left"/>
      </w:pPr>
      <w:proofErr w:type="gramStart"/>
      <w:r w:rsidRPr="00AE1D60">
        <w:t>-</w:t>
      </w:r>
      <w:proofErr w:type="gramEnd"/>
      <w:r w:rsidRPr="00AE1D60">
        <w:t xml:space="preserve"> - - - - - - - - - - - - - - - - - - - - - - - - - - - - - - - - - - -</w:t>
      </w:r>
      <w:r>
        <w:t xml:space="preserve"> - - - - - - - - - - - - - - -</w:t>
      </w:r>
    </w:p>
    <w:p w:rsidR="00F06832" w:rsidRDefault="00F06832" w:rsidP="00F06832">
      <w:pPr>
        <w:pStyle w:val="ANormal"/>
        <w:jc w:val="left"/>
      </w:pPr>
      <w:r w:rsidRPr="00A55656">
        <w:t xml:space="preserve">En budgetmotion får inte väckas innan landskapsregeringen har lämnat sitt budgetförslag till lagtinget och motionen ska lämnas in senast klockan 12.00 </w:t>
      </w:r>
      <w:r w:rsidRPr="002C216B">
        <w:t>den elfte dagen efter det att landskapsregeringen har lämnat förslaget till lagtinget. Tidsfristen utlöper dock tidigast den 5 november.</w:t>
      </w:r>
      <w:r w:rsidRPr="00A55656">
        <w:t> En budge</w:t>
      </w:r>
      <w:r w:rsidRPr="00A55656">
        <w:t>t</w:t>
      </w:r>
      <w:r w:rsidRPr="00A55656">
        <w:t>motion med anledning av ett förslag till en tilläggsbudget eller ett komple</w:t>
      </w:r>
      <w:r w:rsidRPr="00A55656">
        <w:t>t</w:t>
      </w:r>
      <w:r w:rsidRPr="00A55656">
        <w:t>terande budgetförslag ska lämnas in senast klockan 12.00 den fjärde dagen efter det att förslaget upptagits för kännedom på föredragningslistan.</w:t>
      </w:r>
    </w:p>
    <w:p w:rsidR="00F06832" w:rsidRDefault="00F06832" w:rsidP="00F06832">
      <w:pPr>
        <w:pStyle w:val="ANormal"/>
        <w:jc w:val="left"/>
      </w:pPr>
      <w:proofErr w:type="gramStart"/>
      <w:r w:rsidRPr="00AE1D60">
        <w:t>-</w:t>
      </w:r>
      <w:proofErr w:type="gramEnd"/>
      <w:r w:rsidRPr="00AE1D60">
        <w:t xml:space="preserve"> - - - - - - - - - - - - - - - - - - - - - - - - - - - - - - - - - - -</w:t>
      </w:r>
      <w:r>
        <w:t xml:space="preserve"> - - - - - - - - - - - - - - -</w:t>
      </w:r>
    </w:p>
    <w:p w:rsidR="00F06832" w:rsidRDefault="00F06832" w:rsidP="00F06832">
      <w:pPr>
        <w:pStyle w:val="Default"/>
        <w:jc w:val="center"/>
      </w:pPr>
    </w:p>
    <w:p w:rsidR="00F06832" w:rsidRDefault="00F06832" w:rsidP="00F06832">
      <w:pPr>
        <w:pStyle w:val="Default"/>
        <w:jc w:val="center"/>
      </w:pPr>
    </w:p>
    <w:p w:rsidR="00F06832" w:rsidRDefault="00F06832" w:rsidP="00F06832">
      <w:pPr>
        <w:pStyle w:val="ANormal"/>
        <w:jc w:val="center"/>
      </w:pPr>
      <w:r>
        <w:t xml:space="preserve">39 § </w:t>
      </w:r>
    </w:p>
    <w:p w:rsidR="00F06832" w:rsidRPr="00873B01" w:rsidRDefault="00F06832" w:rsidP="00F06832">
      <w:pPr>
        <w:pStyle w:val="Default"/>
        <w:jc w:val="center"/>
        <w:rPr>
          <w:i/>
          <w:iCs/>
          <w:sz w:val="22"/>
          <w:szCs w:val="22"/>
        </w:rPr>
      </w:pPr>
      <w:r w:rsidRPr="00873B01">
        <w:rPr>
          <w:i/>
          <w:iCs/>
          <w:sz w:val="22"/>
          <w:szCs w:val="22"/>
        </w:rPr>
        <w:t xml:space="preserve">Frågestunder </w:t>
      </w:r>
    </w:p>
    <w:p w:rsidR="00F06832" w:rsidRDefault="00F06832" w:rsidP="00F06832">
      <w:pPr>
        <w:pStyle w:val="ANormal"/>
        <w:jc w:val="left"/>
      </w:pPr>
      <w:r>
        <w:t>Lagtingsledamöterna har möjlighet att vid särskilda frågestunder ställa fr</w:t>
      </w:r>
      <w:r>
        <w:t>å</w:t>
      </w:r>
      <w:r>
        <w:t>gor till landskapsregeringens medlemmar i angelägenheter inom landskap</w:t>
      </w:r>
      <w:r>
        <w:t>s</w:t>
      </w:r>
      <w:r>
        <w:t xml:space="preserve">regeringens behörighet. </w:t>
      </w:r>
    </w:p>
    <w:p w:rsidR="00F06832" w:rsidRDefault="00F06832" w:rsidP="00F06832">
      <w:pPr>
        <w:pStyle w:val="ANormal"/>
        <w:jc w:val="left"/>
      </w:pPr>
      <w:r>
        <w:tab/>
        <w:t xml:space="preserve">Talmannen beslutar på rekommendation av talmanskonferensen när det ska hållas en frågestund. En frågestund kan hållas endast när lagtinget är samlat till plenum. Minst två dagar på förhand ska talmannen meddela att en frågestund ska hållas och vilka av landskapsregeringens medlemmar som kommer att vara närvarande. </w:t>
      </w:r>
    </w:p>
    <w:p w:rsidR="00F06832" w:rsidRDefault="00F06832" w:rsidP="00F06832">
      <w:pPr>
        <w:pStyle w:val="ANormal"/>
        <w:jc w:val="left"/>
      </w:pPr>
      <w:r>
        <w:tab/>
        <w:t>Vid en frågestund hålls inte namnupprop och replikrätt kan inte medges. Talmannen har rätt att förklara frågestunden avslutad även om alla fråg</w:t>
      </w:r>
      <w:r>
        <w:t>e</w:t>
      </w:r>
      <w:r>
        <w:t xml:space="preserve">ställare inte har beretts tillfälle att yttra sig. </w:t>
      </w:r>
    </w:p>
    <w:p w:rsidR="00F06832" w:rsidRDefault="00F06832" w:rsidP="00F06832">
      <w:pPr>
        <w:pStyle w:val="ANormal"/>
        <w:jc w:val="left"/>
      </w:pPr>
      <w:r>
        <w:tab/>
        <w:t>Vid en frågestund fattar lagtinget inte något beslut.</w:t>
      </w:r>
    </w:p>
    <w:p w:rsidR="00F06832" w:rsidRPr="00D2769F" w:rsidRDefault="00F06832" w:rsidP="00F06832">
      <w:pPr>
        <w:pStyle w:val="ANormal"/>
        <w:jc w:val="left"/>
      </w:pPr>
      <w:r w:rsidRPr="00EA0D18">
        <w:rPr>
          <w:i/>
        </w:rPr>
        <w:tab/>
      </w:r>
      <w:r w:rsidRPr="00D2769F">
        <w:t xml:space="preserve">Talmanskonferensen utfärdar närmare anvisningar om frågestunderna. </w:t>
      </w:r>
    </w:p>
    <w:p w:rsidR="00F06832" w:rsidRDefault="00F06832" w:rsidP="00F06832">
      <w:pPr>
        <w:pStyle w:val="ANormal"/>
        <w:jc w:val="left"/>
      </w:pPr>
    </w:p>
    <w:p w:rsidR="00F06832" w:rsidRPr="00873B01" w:rsidRDefault="00F06832" w:rsidP="00F06832">
      <w:pPr>
        <w:pStyle w:val="ANormal"/>
        <w:jc w:val="left"/>
      </w:pPr>
    </w:p>
    <w:p w:rsidR="00F06832" w:rsidRPr="00071EE5" w:rsidRDefault="00F06832" w:rsidP="00F06832">
      <w:pPr>
        <w:pStyle w:val="Default"/>
        <w:jc w:val="center"/>
        <w:rPr>
          <w:iCs/>
          <w:sz w:val="22"/>
          <w:szCs w:val="22"/>
        </w:rPr>
      </w:pPr>
      <w:r w:rsidRPr="00071EE5">
        <w:rPr>
          <w:iCs/>
          <w:sz w:val="22"/>
          <w:szCs w:val="22"/>
        </w:rPr>
        <w:t>41 §</w:t>
      </w:r>
    </w:p>
    <w:p w:rsidR="00F06832" w:rsidRDefault="00F06832" w:rsidP="00F06832">
      <w:pPr>
        <w:pStyle w:val="Default"/>
        <w:jc w:val="center"/>
        <w:rPr>
          <w:i/>
          <w:iCs/>
          <w:sz w:val="22"/>
          <w:szCs w:val="22"/>
        </w:rPr>
      </w:pPr>
      <w:r w:rsidRPr="000B2DE6">
        <w:rPr>
          <w:i/>
          <w:iCs/>
          <w:sz w:val="22"/>
          <w:szCs w:val="22"/>
        </w:rPr>
        <w:t xml:space="preserve">Skriftliga frågor </w:t>
      </w:r>
    </w:p>
    <w:p w:rsidR="00F06832" w:rsidRPr="00C10F85" w:rsidRDefault="00F06832" w:rsidP="00F06832">
      <w:pPr>
        <w:pStyle w:val="ANormal"/>
      </w:pPr>
      <w:proofErr w:type="gramStart"/>
      <w:r w:rsidRPr="00AE1D60">
        <w:t>-</w:t>
      </w:r>
      <w:proofErr w:type="gramEnd"/>
      <w:r w:rsidRPr="00AE1D60">
        <w:t xml:space="preserve"> - - - - - - - - - - - - - - - - - - - - - - - - - - - - - - - - - - - - - - - - - - - - - - - - - - -</w:t>
      </w:r>
    </w:p>
    <w:p w:rsidR="00F06832" w:rsidRPr="001C1714" w:rsidRDefault="00F06832" w:rsidP="001C1714">
      <w:pPr>
        <w:pStyle w:val="ANormal"/>
      </w:pPr>
      <w:r>
        <w:tab/>
      </w:r>
      <w:r w:rsidRPr="00C10F85">
        <w:t>F</w:t>
      </w:r>
      <w:r>
        <w:t xml:space="preserve">rågan, som ska vara kort, ska lämnas in till lagtingets kansli och den ska så snart som möjligt sändas till landskapsregeringen. Lantrådet, </w:t>
      </w:r>
      <w:proofErr w:type="spellStart"/>
      <w:r>
        <w:t>vic</w:t>
      </w:r>
      <w:r>
        <w:t>e</w:t>
      </w:r>
      <w:r>
        <w:t>lantrådet</w:t>
      </w:r>
      <w:proofErr w:type="spellEnd"/>
      <w:r>
        <w:t xml:space="preserve"> eller den minister som berörs ska avge ett kort svar i skriftlig eller muntlig form eller meddela lagtinget att frågan inte besvaras. Om svaret ges i muntlig form ska detta meddelas </w:t>
      </w:r>
      <w:r w:rsidRPr="00403F18">
        <w:t xml:space="preserve">lagtingets </w:t>
      </w:r>
      <w:r w:rsidRPr="001C1714">
        <w:t>kansli. Det skriftliga sv</w:t>
      </w:r>
      <w:r w:rsidRPr="001C1714">
        <w:t>a</w:t>
      </w:r>
      <w:r w:rsidRPr="001C1714">
        <w:t xml:space="preserve">ret eller meddelandet om att svar inte avges ska lämnas till lagtinget inom </w:t>
      </w:r>
      <w:r w:rsidRPr="001C1714">
        <w:lastRenderedPageBreak/>
        <w:t>tio dagar efter det att frågan överlämnades till landskapsregeringen. Frågan kan även besvaras muntligen vid ett plenum som infaller inom tio dagar e</w:t>
      </w:r>
      <w:r w:rsidRPr="001C1714">
        <w:t>f</w:t>
      </w:r>
      <w:r w:rsidRPr="001C1714">
        <w:t xml:space="preserve">ter det att landskapsregeringen tagit emot frågan eller vid ett näraliggande plenum i enlighet med talmannens beslut. Om frågan tas emot när lagtinget inte är samlat för plenum eller inom färre än tio dagar före </w:t>
      </w:r>
      <w:proofErr w:type="spellStart"/>
      <w:r w:rsidRPr="001C1714">
        <w:t>plenarperioden</w:t>
      </w:r>
      <w:proofErr w:type="spellEnd"/>
      <w:r w:rsidRPr="001C1714">
        <w:t xml:space="preserve"> avslutas ska svaret ges inom tio dagar räknat från den dag lagtingets nästa </w:t>
      </w:r>
      <w:proofErr w:type="spellStart"/>
      <w:r w:rsidRPr="001C1714">
        <w:t>plenarperiod</w:t>
      </w:r>
      <w:proofErr w:type="spellEnd"/>
      <w:r w:rsidRPr="001C1714">
        <w:t xml:space="preserve"> börjar.</w:t>
      </w:r>
    </w:p>
    <w:p w:rsidR="00F06832" w:rsidRPr="00C10F85" w:rsidRDefault="00F06832" w:rsidP="00F06832">
      <w:pPr>
        <w:pStyle w:val="ANormal"/>
      </w:pPr>
      <w:proofErr w:type="gramStart"/>
      <w:r w:rsidRPr="00AE1D60">
        <w:t>-</w:t>
      </w:r>
      <w:proofErr w:type="gramEnd"/>
      <w:r w:rsidRPr="00AE1D60">
        <w:t xml:space="preserve"> - - - - - - - - - - - - - - - - - - - - - - - - - - - - - - - - - - - - - - - - - - - - - - - - - - -</w:t>
      </w:r>
    </w:p>
    <w:p w:rsidR="00F06832" w:rsidRPr="00C10F85" w:rsidRDefault="00F06832" w:rsidP="00F06832">
      <w:pPr>
        <w:pStyle w:val="Default"/>
        <w:tabs>
          <w:tab w:val="left" w:pos="284"/>
        </w:tabs>
        <w:rPr>
          <w:i/>
          <w:iCs/>
          <w:sz w:val="22"/>
          <w:szCs w:val="22"/>
        </w:rPr>
      </w:pPr>
    </w:p>
    <w:p w:rsidR="00F06832" w:rsidRDefault="00F06832" w:rsidP="00F06832">
      <w:pPr>
        <w:pStyle w:val="ANormal"/>
        <w:jc w:val="left"/>
      </w:pPr>
    </w:p>
    <w:p w:rsidR="00F06832" w:rsidRPr="00E531FB" w:rsidRDefault="00F06832" w:rsidP="00F06832">
      <w:pPr>
        <w:pStyle w:val="ANormal"/>
        <w:jc w:val="center"/>
        <w:rPr>
          <w:b/>
        </w:rPr>
      </w:pPr>
      <w:r w:rsidRPr="00E531FB">
        <w:rPr>
          <w:b/>
        </w:rPr>
        <w:t xml:space="preserve">10 kap. </w:t>
      </w:r>
    </w:p>
    <w:p w:rsidR="00F06832" w:rsidRPr="00E531FB" w:rsidRDefault="00F06832" w:rsidP="00F06832">
      <w:pPr>
        <w:pStyle w:val="ANormal"/>
        <w:jc w:val="center"/>
        <w:rPr>
          <w:b/>
        </w:rPr>
      </w:pPr>
      <w:r w:rsidRPr="00E531FB">
        <w:rPr>
          <w:b/>
        </w:rPr>
        <w:t>Behandlingen av ärenden i plenum</w:t>
      </w:r>
    </w:p>
    <w:p w:rsidR="00F06832" w:rsidRDefault="00F06832" w:rsidP="00F06832">
      <w:pPr>
        <w:pStyle w:val="ANormal"/>
        <w:jc w:val="center"/>
        <w:rPr>
          <w:b/>
        </w:rPr>
      </w:pPr>
    </w:p>
    <w:p w:rsidR="00F06832" w:rsidRDefault="00F06832" w:rsidP="00F06832">
      <w:pPr>
        <w:pStyle w:val="ANormal"/>
        <w:jc w:val="center"/>
      </w:pPr>
      <w:r>
        <w:t xml:space="preserve">68 § </w:t>
      </w:r>
    </w:p>
    <w:p w:rsidR="00F06832" w:rsidRPr="007C5FD5" w:rsidRDefault="00F06832" w:rsidP="00F06832">
      <w:pPr>
        <w:pStyle w:val="Default"/>
        <w:jc w:val="center"/>
        <w:rPr>
          <w:i/>
          <w:iCs/>
          <w:sz w:val="22"/>
          <w:szCs w:val="22"/>
        </w:rPr>
      </w:pPr>
      <w:r w:rsidRPr="007C5FD5">
        <w:rPr>
          <w:i/>
          <w:iCs/>
          <w:sz w:val="22"/>
          <w:szCs w:val="22"/>
        </w:rPr>
        <w:t xml:space="preserve">Anföranden </w:t>
      </w:r>
    </w:p>
    <w:p w:rsidR="00F06832" w:rsidRDefault="00F06832" w:rsidP="00F06832">
      <w:pPr>
        <w:pStyle w:val="ANormal"/>
        <w:jc w:val="left"/>
      </w:pPr>
      <w:r>
        <w:t>Om inte annat bestäms i lagtingsordningen eller i den här arbetsordningen har varje ledamot rätt att tala fritt och att yttra sig i alla frågor som behan</w:t>
      </w:r>
      <w:r>
        <w:t>d</w:t>
      </w:r>
      <w:r>
        <w:t>las och om lagligheten av allt som sker i lagtinget. Ingen får dock tala fö</w:t>
      </w:r>
      <w:r>
        <w:t>r</w:t>
      </w:r>
      <w:r>
        <w:t>rän ordet tilldelats henne eller honom och ingen får uttala sig utom prot</w:t>
      </w:r>
      <w:r>
        <w:t>o</w:t>
      </w:r>
      <w:r>
        <w:t>kollet. Talmanskonferensen kan fatta beslut om rekommenderade taltider samt besluta om tidsbegränsningar av anföranden.</w:t>
      </w:r>
    </w:p>
    <w:p w:rsidR="00F06832" w:rsidRPr="00AE1D60" w:rsidRDefault="00F06832" w:rsidP="00F06832">
      <w:pPr>
        <w:pStyle w:val="ANormal"/>
      </w:pPr>
      <w:proofErr w:type="gramStart"/>
      <w:r w:rsidRPr="00AE1D60">
        <w:t>-</w:t>
      </w:r>
      <w:proofErr w:type="gramEnd"/>
      <w:r w:rsidRPr="00AE1D60">
        <w:t xml:space="preserve"> - - - - - - - - - - - - - - - - - - - - - - - - - - - - - - - - - - - - - - - - - - - - - - - - - - -</w:t>
      </w:r>
    </w:p>
    <w:p w:rsidR="00F06832" w:rsidRPr="00E531FB" w:rsidRDefault="00F06832" w:rsidP="00F06832">
      <w:pPr>
        <w:pStyle w:val="ANormal"/>
        <w:jc w:val="center"/>
        <w:rPr>
          <w:b/>
        </w:rPr>
      </w:pPr>
    </w:p>
    <w:p w:rsidR="00F06832" w:rsidRDefault="00F06832" w:rsidP="00F06832">
      <w:pPr>
        <w:pStyle w:val="ANormal"/>
        <w:jc w:val="center"/>
      </w:pPr>
      <w:r>
        <w:t xml:space="preserve">70 § </w:t>
      </w:r>
    </w:p>
    <w:p w:rsidR="00F06832" w:rsidRPr="00D13D1D" w:rsidRDefault="00F06832" w:rsidP="00F06832">
      <w:pPr>
        <w:pStyle w:val="Default"/>
        <w:jc w:val="center"/>
        <w:rPr>
          <w:i/>
          <w:iCs/>
          <w:sz w:val="22"/>
          <w:szCs w:val="22"/>
        </w:rPr>
      </w:pPr>
      <w:r w:rsidRPr="00D13D1D">
        <w:rPr>
          <w:i/>
          <w:iCs/>
          <w:sz w:val="22"/>
          <w:szCs w:val="22"/>
        </w:rPr>
        <w:t xml:space="preserve">Repliker </w:t>
      </w:r>
    </w:p>
    <w:p w:rsidR="00F06832" w:rsidRPr="00AE1D60" w:rsidRDefault="00F06832" w:rsidP="00F06832">
      <w:pPr>
        <w:pStyle w:val="ANormal"/>
      </w:pPr>
      <w:proofErr w:type="gramStart"/>
      <w:r w:rsidRPr="00AE1D60">
        <w:t>-</w:t>
      </w:r>
      <w:proofErr w:type="gramEnd"/>
      <w:r w:rsidRPr="00AE1D60">
        <w:t xml:space="preserve"> - - - - - - - - - - - - - - - - - - - - - - - - - - - - - - - - - - - - - - - - - - - - - - - - - - -</w:t>
      </w:r>
    </w:p>
    <w:p w:rsidR="00F06832" w:rsidRPr="00D008B7" w:rsidRDefault="00F06832" w:rsidP="00F06832">
      <w:pPr>
        <w:pStyle w:val="ANormal"/>
        <w:jc w:val="left"/>
      </w:pPr>
      <w:r>
        <w:tab/>
        <w:t>En replik får räcka längst en minut och varje talare får högst två repliker till samma huvudanförande. Talmannen kan på talmanskonferensens r</w:t>
      </w:r>
      <w:r>
        <w:t>e</w:t>
      </w:r>
      <w:r>
        <w:t xml:space="preserve">kommendation besluta om andra regler för </w:t>
      </w:r>
      <w:r w:rsidRPr="00D008B7">
        <w:t xml:space="preserve">rätten till replik. </w:t>
      </w:r>
    </w:p>
    <w:p w:rsidR="00F06832" w:rsidRPr="00AE1D60" w:rsidRDefault="00F06832" w:rsidP="00F06832">
      <w:pPr>
        <w:pStyle w:val="ANormal"/>
      </w:pPr>
      <w:proofErr w:type="gramStart"/>
      <w:r w:rsidRPr="00AE1D60">
        <w:t>-</w:t>
      </w:r>
      <w:proofErr w:type="gramEnd"/>
      <w:r w:rsidRPr="00AE1D60">
        <w:t xml:space="preserve"> - - - - - - - - - - - - - - - - - - - - - - - - - - - - - - - - - - - - - - - - - - - - - - - - - - -</w:t>
      </w:r>
    </w:p>
    <w:p w:rsidR="00F06832" w:rsidRDefault="00F06832" w:rsidP="00F06832">
      <w:pPr>
        <w:pStyle w:val="ANormal"/>
        <w:jc w:val="left"/>
      </w:pPr>
    </w:p>
    <w:p w:rsidR="00F06832" w:rsidRDefault="00F06832" w:rsidP="00F06832">
      <w:pPr>
        <w:pStyle w:val="ANormal"/>
        <w:jc w:val="center"/>
        <w:rPr>
          <w:b/>
        </w:rPr>
      </w:pPr>
    </w:p>
    <w:p w:rsidR="00F06832" w:rsidRDefault="00F06832" w:rsidP="00F06832">
      <w:pPr>
        <w:pStyle w:val="ANormal"/>
        <w:jc w:val="center"/>
        <w:rPr>
          <w:b/>
        </w:rPr>
      </w:pPr>
    </w:p>
    <w:p w:rsidR="00F06832" w:rsidRDefault="00F06832" w:rsidP="00F06832">
      <w:pPr>
        <w:pStyle w:val="ANormal"/>
        <w:jc w:val="center"/>
        <w:rPr>
          <w:b/>
        </w:rPr>
      </w:pPr>
    </w:p>
    <w:p w:rsidR="00F06832" w:rsidRDefault="00F06832" w:rsidP="00F06832">
      <w:pPr>
        <w:pStyle w:val="ANormal"/>
        <w:jc w:val="center"/>
        <w:rPr>
          <w:b/>
        </w:rPr>
      </w:pPr>
    </w:p>
    <w:p w:rsidR="00F06832" w:rsidRPr="00D13D1D" w:rsidRDefault="00F06832" w:rsidP="00F06832">
      <w:pPr>
        <w:pStyle w:val="ANormal"/>
        <w:jc w:val="center"/>
        <w:rPr>
          <w:b/>
        </w:rPr>
      </w:pPr>
      <w:r w:rsidRPr="00D13D1D">
        <w:rPr>
          <w:b/>
        </w:rPr>
        <w:t xml:space="preserve">14 kap. </w:t>
      </w:r>
    </w:p>
    <w:p w:rsidR="00F06832" w:rsidRDefault="00F06832" w:rsidP="00F06832">
      <w:pPr>
        <w:pStyle w:val="ANormal"/>
        <w:jc w:val="center"/>
        <w:rPr>
          <w:b/>
        </w:rPr>
      </w:pPr>
      <w:r w:rsidRPr="00D13D1D">
        <w:rPr>
          <w:b/>
        </w:rPr>
        <w:t>Särskilda bestämmelser</w:t>
      </w:r>
    </w:p>
    <w:p w:rsidR="00F06832" w:rsidRPr="00D13D1D" w:rsidRDefault="00F06832" w:rsidP="00F06832">
      <w:pPr>
        <w:pStyle w:val="ANormal"/>
        <w:jc w:val="center"/>
        <w:rPr>
          <w:b/>
        </w:rPr>
      </w:pPr>
    </w:p>
    <w:p w:rsidR="00F06832" w:rsidRDefault="00F06832" w:rsidP="00F06832">
      <w:pPr>
        <w:pStyle w:val="ANormal"/>
        <w:jc w:val="center"/>
      </w:pPr>
      <w:r>
        <w:t xml:space="preserve">107 § </w:t>
      </w:r>
    </w:p>
    <w:p w:rsidR="00F06832" w:rsidRPr="00D13D1D" w:rsidRDefault="00F06832" w:rsidP="00F06832">
      <w:pPr>
        <w:pStyle w:val="Default"/>
        <w:jc w:val="center"/>
        <w:rPr>
          <w:i/>
          <w:iCs/>
          <w:sz w:val="22"/>
          <w:szCs w:val="22"/>
        </w:rPr>
      </w:pPr>
      <w:r w:rsidRPr="00D13D1D">
        <w:rPr>
          <w:i/>
          <w:iCs/>
          <w:sz w:val="22"/>
          <w:szCs w:val="22"/>
        </w:rPr>
        <w:t xml:space="preserve">Lagtingsgrupper </w:t>
      </w:r>
    </w:p>
    <w:p w:rsidR="00F06832" w:rsidRDefault="00F06832" w:rsidP="00F06832">
      <w:pPr>
        <w:pStyle w:val="ANormal"/>
        <w:jc w:val="left"/>
      </w:pPr>
      <w:bookmarkStart w:id="1" w:name="_GoBack"/>
      <w:r>
        <w:t>När lagtingsledamöterna har kommit överens om att samverka som en la</w:t>
      </w:r>
      <w:r>
        <w:t>g</w:t>
      </w:r>
      <w:r>
        <w:t>tingsgrupp i enlighet med lagtingsordningens 48 § ska lagtingsgruppens sammansättning samt uppgift om vem som är ordförande och viceordf</w:t>
      </w:r>
      <w:r>
        <w:t>ö</w:t>
      </w:r>
      <w:r>
        <w:t xml:space="preserve">rande snarast meddelas till kanslikommissionen som för en förteckning över grupperna.  </w:t>
      </w:r>
    </w:p>
    <w:bookmarkEnd w:id="1"/>
    <w:p w:rsidR="00F06832" w:rsidRPr="00AE1D60" w:rsidRDefault="00F06832" w:rsidP="00F06832">
      <w:pPr>
        <w:pStyle w:val="ANormal"/>
      </w:pPr>
      <w:proofErr w:type="gramStart"/>
      <w:r w:rsidRPr="00AE1D60">
        <w:t>-</w:t>
      </w:r>
      <w:proofErr w:type="gramEnd"/>
      <w:r w:rsidRPr="00AE1D60">
        <w:t xml:space="preserve"> - - - - - - - - - - - - - - - - - - - - - - - - - - - - - - - - - - - - - - - - - - - - - - - - - - -</w:t>
      </w:r>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F06832">
              <w:t>18 april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F06832">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F06832">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F06832" w:rsidRDefault="00F06832" w:rsidP="00F06832">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97" w:rsidRDefault="00382B97">
      <w:r>
        <w:separator/>
      </w:r>
    </w:p>
  </w:endnote>
  <w:endnote w:type="continuationSeparator" w:id="0">
    <w:p w:rsidR="00382B97" w:rsidRDefault="0038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B84471">
      <w:rPr>
        <w:noProof/>
        <w:lang w:val="fi-FI"/>
      </w:rPr>
      <w:t>LTB242018.docx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97" w:rsidRDefault="00382B97">
      <w:r>
        <w:separator/>
      </w:r>
    </w:p>
  </w:footnote>
  <w:footnote w:type="continuationSeparator" w:id="0">
    <w:p w:rsidR="00382B97" w:rsidRDefault="0038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F4795">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B97"/>
    <w:rsid w:val="00004B5B"/>
    <w:rsid w:val="001C1714"/>
    <w:rsid w:val="001F4795"/>
    <w:rsid w:val="00284C7A"/>
    <w:rsid w:val="002E1682"/>
    <w:rsid w:val="00337A19"/>
    <w:rsid w:val="0038180C"/>
    <w:rsid w:val="00382B97"/>
    <w:rsid w:val="004D7ED5"/>
    <w:rsid w:val="004E7D01"/>
    <w:rsid w:val="004F64FE"/>
    <w:rsid w:val="005B3476"/>
    <w:rsid w:val="005C5E44"/>
    <w:rsid w:val="005E1BD9"/>
    <w:rsid w:val="005F6898"/>
    <w:rsid w:val="00632004"/>
    <w:rsid w:val="006538ED"/>
    <w:rsid w:val="008414E5"/>
    <w:rsid w:val="00867707"/>
    <w:rsid w:val="008B5FA2"/>
    <w:rsid w:val="009F1162"/>
    <w:rsid w:val="00B5110A"/>
    <w:rsid w:val="00B84471"/>
    <w:rsid w:val="00BD48EF"/>
    <w:rsid w:val="00BE2983"/>
    <w:rsid w:val="00D636DC"/>
    <w:rsid w:val="00DD3988"/>
    <w:rsid w:val="00E6237B"/>
    <w:rsid w:val="00F06832"/>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customStyle="1" w:styleId="Default">
    <w:name w:val="Default"/>
    <w:rsid w:val="00F06832"/>
    <w:pPr>
      <w:autoSpaceDE w:val="0"/>
      <w:autoSpaceDN w:val="0"/>
      <w:adjustRightInd w:val="0"/>
    </w:pPr>
    <w:rPr>
      <w:color w:val="000000"/>
      <w:sz w:val="24"/>
      <w:szCs w:val="24"/>
      <w:lang w:val="sv-SE" w:eastAsia="sv-SE"/>
    </w:rPr>
  </w:style>
  <w:style w:type="paragraph" w:styleId="Ballongtext">
    <w:name w:val="Balloon Text"/>
    <w:basedOn w:val="Normal"/>
    <w:link w:val="BallongtextChar"/>
    <w:rsid w:val="00632004"/>
    <w:rPr>
      <w:rFonts w:ascii="Tahoma" w:hAnsi="Tahoma" w:cs="Tahoma"/>
      <w:sz w:val="16"/>
      <w:szCs w:val="16"/>
    </w:rPr>
  </w:style>
  <w:style w:type="character" w:customStyle="1" w:styleId="BallongtextChar">
    <w:name w:val="Ballongtext Char"/>
    <w:basedOn w:val="Standardstycketeckensnitt"/>
    <w:link w:val="Ballongtext"/>
    <w:rsid w:val="00632004"/>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Template>
  <TotalTime>91</TotalTime>
  <Pages>3</Pages>
  <Words>766</Words>
  <Characters>4061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Ålands lagting - Beslut LTB 24/2018</vt:lpstr>
    </vt:vector>
  </TitlesOfParts>
  <Company>Ålands lagting</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24/2018</dc:title>
  <dc:creator>Jessica Laaksonen</dc:creator>
  <cp:lastModifiedBy>Jessica Laaksonen</cp:lastModifiedBy>
  <cp:revision>5</cp:revision>
  <cp:lastPrinted>2018-04-18T08:42:00Z</cp:lastPrinted>
  <dcterms:created xsi:type="dcterms:W3CDTF">2018-04-16T08:32:00Z</dcterms:created>
  <dcterms:modified xsi:type="dcterms:W3CDTF">2018-04-18T09:15:00Z</dcterms:modified>
</cp:coreProperties>
</file>