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CE2AB8" w:rsidP="00835FCD">
            <w:pPr>
              <w:pStyle w:val="ANormal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6C2629D3" wp14:editId="0F1F62D1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CE2AB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CD15CB">
            <w:pPr>
              <w:pStyle w:val="xDokTypNr"/>
            </w:pPr>
            <w:r>
              <w:t xml:space="preserve">BETÄNKANDE nr </w:t>
            </w:r>
            <w:r w:rsidR="00CD15CB">
              <w:t>1</w:t>
            </w:r>
            <w:r>
              <w:t>/20</w:t>
            </w:r>
            <w:r w:rsidR="00723B93">
              <w:t>1</w:t>
            </w:r>
            <w:r w:rsidR="0028242D">
              <w:t>8</w:t>
            </w:r>
            <w:r w:rsidR="0015337C">
              <w:t>-20</w:t>
            </w:r>
            <w:r w:rsidR="009F7CE2">
              <w:t>1</w:t>
            </w:r>
            <w:r w:rsidR="0028242D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CE2AB8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CD15CB">
            <w:pPr>
              <w:pStyle w:val="xDatum1"/>
            </w:pPr>
            <w:r>
              <w:t>20</w:t>
            </w:r>
            <w:r w:rsidR="00B32E91">
              <w:t>1</w:t>
            </w:r>
            <w:r w:rsidR="00CE2AB8">
              <w:t>8-</w:t>
            </w:r>
            <w:r w:rsidR="0028242D">
              <w:t>11</w:t>
            </w:r>
            <w:r w:rsidR="00CE2AB8">
              <w:t>-</w:t>
            </w:r>
            <w:r w:rsidR="00CD15CB">
              <w:t>16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CE2AB8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CE2AB8" w:rsidP="00CE2AB8">
      <w:pPr>
        <w:suppressAutoHyphens/>
      </w:pPr>
      <w:r>
        <w:rPr>
          <w:rFonts w:ascii="Arial" w:hAnsi="Arial" w:cs="Arial"/>
          <w:b/>
          <w:bCs/>
          <w:sz w:val="24"/>
          <w:szCs w:val="24"/>
          <w:lang w:val="sv-SE"/>
        </w:rPr>
        <w:t>G</w:t>
      </w:r>
      <w:r w:rsidRPr="005F35EE">
        <w:rPr>
          <w:rFonts w:ascii="Arial" w:hAnsi="Arial" w:cs="Arial"/>
          <w:b/>
          <w:bCs/>
          <w:sz w:val="24"/>
          <w:szCs w:val="24"/>
          <w:lang w:val="sv-SE"/>
        </w:rPr>
        <w:t xml:space="preserve">odkännande </w:t>
      </w:r>
      <w:r w:rsidRPr="00CE2AB8">
        <w:rPr>
          <w:rFonts w:ascii="Arial" w:hAnsi="Arial" w:cs="Arial"/>
          <w:b/>
          <w:bCs/>
          <w:sz w:val="24"/>
          <w:szCs w:val="24"/>
          <w:lang w:val="sv-SE"/>
        </w:rPr>
        <w:t>och sättande i kraft av det övergripande avtalet om ekonomi och handel mellan Kanada, och ena sidan, och Europeiska unionen och dess medlemsstater, å andra sidan</w:t>
      </w:r>
    </w:p>
    <w:p w:rsidR="002401D0" w:rsidRDefault="009770AD">
      <w:pPr>
        <w:pStyle w:val="ArendeUnderRubrik"/>
      </w:pPr>
      <w:hyperlink r:id="rId12" w:history="1">
        <w:r w:rsidR="00CE2AB8" w:rsidRPr="005034A1">
          <w:rPr>
            <w:rStyle w:val="Hyperlnk"/>
          </w:rPr>
          <w:t>Republikens presidents framställning RP 3/2017-2018</w:t>
        </w:r>
      </w:hyperlink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273ECF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0123375" w:history="1">
        <w:r w:rsidR="00273ECF" w:rsidRPr="00033CBC">
          <w:rPr>
            <w:rStyle w:val="Hyperlnk"/>
          </w:rPr>
          <w:t>Sammanfattning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_Toc530123375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 w:rsidR="009770AD">
          <w:rPr>
            <w:webHidden/>
          </w:rPr>
          <w:t>1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76" w:history="1">
        <w:r w:rsidR="00273ECF" w:rsidRPr="00033CBC">
          <w:rPr>
            <w:rStyle w:val="Hyperlnk"/>
          </w:rPr>
          <w:t>Republikens presidents förslag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_Toc530123376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1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77" w:history="1">
        <w:r w:rsidR="00273ECF" w:rsidRPr="00033CBC">
          <w:rPr>
            <w:rStyle w:val="Hyperlnk"/>
          </w:rPr>
          <w:t>Landskapsregeringens yttrande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_Toc530123377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1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78" w:history="1">
        <w:r w:rsidR="00273ECF" w:rsidRPr="00033CBC">
          <w:rPr>
            <w:rStyle w:val="Hyperlnk"/>
          </w:rPr>
          <w:t>Utskottets förslag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_Toc530123378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2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79" w:history="1">
        <w:r w:rsidR="00273ECF" w:rsidRPr="00033CBC">
          <w:rPr>
            <w:rStyle w:val="Hyperlnk"/>
          </w:rPr>
          <w:t>Utskottets synpunkter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_Toc530123379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2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80" w:history="1">
        <w:r w:rsidR="00273ECF" w:rsidRPr="00033CBC">
          <w:rPr>
            <w:rStyle w:val="Hyperlnk"/>
          </w:rPr>
          <w:t>Ärendets behandling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_Toc530123380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3</w:t>
        </w:r>
        <w:r w:rsidR="00273ECF">
          <w:rPr>
            <w:webHidden/>
          </w:rPr>
          <w:fldChar w:fldCharType="end"/>
        </w:r>
      </w:hyperlink>
    </w:p>
    <w:p w:rsidR="00273ECF" w:rsidRDefault="009770AD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0123381" w:history="1">
        <w:r w:rsidR="00273ECF" w:rsidRPr="00033CBC">
          <w:rPr>
            <w:rStyle w:val="Hyperlnk"/>
          </w:rPr>
          <w:t>Utskottets förslag</w:t>
        </w:r>
        <w:r w:rsidR="00273ECF">
          <w:rPr>
            <w:webHidden/>
          </w:rPr>
          <w:tab/>
        </w:r>
        <w:r w:rsidR="00273ECF">
          <w:rPr>
            <w:webHidden/>
          </w:rPr>
          <w:fldChar w:fldCharType="begin"/>
        </w:r>
        <w:r w:rsidR="00273ECF">
          <w:rPr>
            <w:webHidden/>
          </w:rPr>
          <w:instrText xml:space="preserve"> PAGEREF _Toc530123381 \h </w:instrText>
        </w:r>
        <w:r w:rsidR="00273ECF">
          <w:rPr>
            <w:webHidden/>
          </w:rPr>
        </w:r>
        <w:r w:rsidR="00273ECF">
          <w:rPr>
            <w:webHidden/>
          </w:rPr>
          <w:fldChar w:fldCharType="separate"/>
        </w:r>
        <w:r>
          <w:rPr>
            <w:webHidden/>
          </w:rPr>
          <w:t>3</w:t>
        </w:r>
        <w:r w:rsidR="00273ECF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0123375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CE2AB8" w:rsidP="0077005A">
      <w:pPr>
        <w:pStyle w:val="RubrikB"/>
        <w:jc w:val="both"/>
      </w:pPr>
      <w:bookmarkStart w:id="4" w:name="_Toc529800933"/>
      <w:bookmarkStart w:id="5" w:name="_Toc530123376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 w:rsidP="0077005A">
      <w:pPr>
        <w:pStyle w:val="Rubrikmellanrum"/>
      </w:pPr>
    </w:p>
    <w:p w:rsidR="002401D0" w:rsidRPr="00273ECF" w:rsidRDefault="00CE2AB8" w:rsidP="00273ECF">
      <w:pPr>
        <w:suppressAutoHyphens/>
        <w:rPr>
          <w:sz w:val="22"/>
          <w:szCs w:val="22"/>
        </w:rPr>
      </w:pPr>
      <w:proofErr w:type="spellStart"/>
      <w:r w:rsidRPr="00273ECF">
        <w:rPr>
          <w:sz w:val="22"/>
          <w:szCs w:val="22"/>
        </w:rPr>
        <w:t>Republikens</w:t>
      </w:r>
      <w:proofErr w:type="spellEnd"/>
      <w:r w:rsidRPr="00273ECF">
        <w:rPr>
          <w:sz w:val="22"/>
          <w:szCs w:val="22"/>
        </w:rPr>
        <w:t xml:space="preserve"> president </w:t>
      </w:r>
      <w:proofErr w:type="spellStart"/>
      <w:r w:rsidRPr="00273ECF">
        <w:rPr>
          <w:sz w:val="22"/>
          <w:szCs w:val="22"/>
        </w:rPr>
        <w:t>föreslår</w:t>
      </w:r>
      <w:proofErr w:type="spellEnd"/>
      <w:r w:rsidRPr="00273ECF">
        <w:rPr>
          <w:sz w:val="22"/>
          <w:szCs w:val="22"/>
        </w:rPr>
        <w:t xml:space="preserve"> </w:t>
      </w:r>
      <w:proofErr w:type="spellStart"/>
      <w:r w:rsidRPr="00273ECF">
        <w:rPr>
          <w:sz w:val="22"/>
          <w:szCs w:val="22"/>
        </w:rPr>
        <w:t>att</w:t>
      </w:r>
      <w:proofErr w:type="spellEnd"/>
      <w:r w:rsidRPr="00273ECF">
        <w:rPr>
          <w:sz w:val="22"/>
          <w:szCs w:val="22"/>
        </w:rPr>
        <w:t xml:space="preserve"> </w:t>
      </w:r>
      <w:proofErr w:type="spellStart"/>
      <w:r w:rsidRPr="00273ECF">
        <w:rPr>
          <w:sz w:val="22"/>
          <w:szCs w:val="22"/>
        </w:rPr>
        <w:t>lagtinget</w:t>
      </w:r>
      <w:proofErr w:type="spellEnd"/>
      <w:r w:rsidRPr="00273ECF">
        <w:rPr>
          <w:sz w:val="22"/>
          <w:szCs w:val="22"/>
        </w:rPr>
        <w:t xml:space="preserve"> </w:t>
      </w:r>
      <w:proofErr w:type="spellStart"/>
      <w:r w:rsidRPr="00273ECF">
        <w:rPr>
          <w:sz w:val="22"/>
          <w:szCs w:val="22"/>
        </w:rPr>
        <w:t>ger</w:t>
      </w:r>
      <w:proofErr w:type="spellEnd"/>
      <w:r w:rsidRPr="00273ECF">
        <w:rPr>
          <w:sz w:val="22"/>
          <w:szCs w:val="22"/>
        </w:rPr>
        <w:t xml:space="preserve"> </w:t>
      </w:r>
      <w:proofErr w:type="spellStart"/>
      <w:r w:rsidRPr="00273ECF">
        <w:rPr>
          <w:sz w:val="22"/>
          <w:szCs w:val="22"/>
        </w:rPr>
        <w:t>sitt</w:t>
      </w:r>
      <w:proofErr w:type="spellEnd"/>
      <w:r w:rsidRPr="00273ECF">
        <w:rPr>
          <w:sz w:val="22"/>
          <w:szCs w:val="22"/>
        </w:rPr>
        <w:t xml:space="preserve"> </w:t>
      </w:r>
      <w:proofErr w:type="spellStart"/>
      <w:r w:rsidRPr="00273ECF">
        <w:rPr>
          <w:sz w:val="22"/>
          <w:szCs w:val="22"/>
        </w:rPr>
        <w:t>bifall</w:t>
      </w:r>
      <w:proofErr w:type="spellEnd"/>
      <w:r w:rsidRPr="00273ECF">
        <w:rPr>
          <w:sz w:val="22"/>
          <w:szCs w:val="22"/>
        </w:rPr>
        <w:t xml:space="preserve"> </w:t>
      </w:r>
      <w:r w:rsidRPr="00273ECF">
        <w:rPr>
          <w:spacing w:val="-3"/>
          <w:sz w:val="22"/>
          <w:szCs w:val="22"/>
        </w:rPr>
        <w:t xml:space="preserve">till </w:t>
      </w:r>
      <w:proofErr w:type="spellStart"/>
      <w:r w:rsidRPr="00273ECF">
        <w:rPr>
          <w:spacing w:val="-3"/>
          <w:sz w:val="22"/>
          <w:szCs w:val="22"/>
        </w:rPr>
        <w:t>att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lagen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gramStart"/>
      <w:r w:rsidR="00273ECF">
        <w:rPr>
          <w:spacing w:val="-3"/>
          <w:sz w:val="22"/>
          <w:szCs w:val="22"/>
        </w:rPr>
        <w:t>om</w:t>
      </w:r>
      <w:proofErr w:type="gramEnd"/>
      <w:r w:rsidR="00273ECF">
        <w:rPr>
          <w:spacing w:val="-3"/>
          <w:sz w:val="22"/>
          <w:szCs w:val="22"/>
        </w:rPr>
        <w:t xml:space="preserve"> </w:t>
      </w:r>
      <w:r w:rsidR="00273ECF" w:rsidRPr="00273ECF">
        <w:rPr>
          <w:bCs/>
          <w:sz w:val="22"/>
          <w:szCs w:val="22"/>
          <w:lang w:val="sv-SE"/>
        </w:rPr>
        <w:t>det övergripande avtalet om ekonomi och handel mellan Kanada, och ena sidan, och Europeiska unionen och dess medlemsstater, å andra sidan</w:t>
      </w:r>
      <w:r w:rsidR="00273ECF">
        <w:rPr>
          <w:bCs/>
          <w:sz w:val="22"/>
          <w:szCs w:val="22"/>
          <w:lang w:val="sv-SE"/>
        </w:rPr>
        <w:t xml:space="preserve"> (</w:t>
      </w:r>
      <w:proofErr w:type="spellStart"/>
      <w:r w:rsidR="00273ECF">
        <w:rPr>
          <w:bCs/>
          <w:sz w:val="22"/>
          <w:szCs w:val="22"/>
          <w:lang w:val="sv-SE"/>
        </w:rPr>
        <w:t>Ceta</w:t>
      </w:r>
      <w:proofErr w:type="spellEnd"/>
      <w:r w:rsidR="00273ECF">
        <w:rPr>
          <w:bCs/>
          <w:sz w:val="22"/>
          <w:szCs w:val="22"/>
          <w:lang w:val="sv-SE"/>
        </w:rPr>
        <w:t xml:space="preserve">-avtalet) </w:t>
      </w:r>
      <w:proofErr w:type="spellStart"/>
      <w:r w:rsidRPr="00273ECF">
        <w:rPr>
          <w:spacing w:val="-3"/>
          <w:sz w:val="22"/>
          <w:szCs w:val="22"/>
        </w:rPr>
        <w:t>träder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i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kraft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på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Åland</w:t>
      </w:r>
      <w:proofErr w:type="spellEnd"/>
      <w:r w:rsidRPr="00273ECF">
        <w:rPr>
          <w:spacing w:val="-3"/>
          <w:sz w:val="22"/>
          <w:szCs w:val="22"/>
        </w:rPr>
        <w:t xml:space="preserve"> till de </w:t>
      </w:r>
      <w:proofErr w:type="spellStart"/>
      <w:r w:rsidRPr="00273ECF">
        <w:rPr>
          <w:spacing w:val="-3"/>
          <w:sz w:val="22"/>
          <w:szCs w:val="22"/>
        </w:rPr>
        <w:t>delar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="00273ECF">
        <w:rPr>
          <w:spacing w:val="-3"/>
          <w:sz w:val="22"/>
          <w:szCs w:val="22"/>
        </w:rPr>
        <w:t>avtalet</w:t>
      </w:r>
      <w:proofErr w:type="spellEnd"/>
      <w:r w:rsidR="00273ECF">
        <w:rPr>
          <w:spacing w:val="-3"/>
          <w:sz w:val="22"/>
          <w:szCs w:val="22"/>
        </w:rPr>
        <w:t xml:space="preserve"> faller </w:t>
      </w:r>
      <w:proofErr w:type="spellStart"/>
      <w:r w:rsidR="00273ECF">
        <w:rPr>
          <w:spacing w:val="-3"/>
          <w:sz w:val="22"/>
          <w:szCs w:val="22"/>
        </w:rPr>
        <w:t>inom</w:t>
      </w:r>
      <w:proofErr w:type="spellEnd"/>
      <w:r w:rsidR="00273ECF">
        <w:rPr>
          <w:spacing w:val="-3"/>
          <w:sz w:val="22"/>
          <w:szCs w:val="22"/>
        </w:rPr>
        <w:t xml:space="preserve"> </w:t>
      </w:r>
      <w:proofErr w:type="spellStart"/>
      <w:r w:rsidR="00273ECF">
        <w:rPr>
          <w:spacing w:val="-3"/>
          <w:sz w:val="22"/>
          <w:szCs w:val="22"/>
        </w:rPr>
        <w:t>Åland</w:t>
      </w:r>
      <w:r w:rsidRPr="00273ECF">
        <w:rPr>
          <w:spacing w:val="-3"/>
          <w:sz w:val="22"/>
          <w:szCs w:val="22"/>
        </w:rPr>
        <w:t>s</w:t>
      </w:r>
      <w:proofErr w:type="spellEnd"/>
      <w:r w:rsidRPr="00273ECF">
        <w:rPr>
          <w:spacing w:val="-3"/>
          <w:sz w:val="22"/>
          <w:szCs w:val="22"/>
        </w:rPr>
        <w:t xml:space="preserve"> </w:t>
      </w:r>
      <w:proofErr w:type="spellStart"/>
      <w:r w:rsidRPr="00273ECF">
        <w:rPr>
          <w:spacing w:val="-3"/>
          <w:sz w:val="22"/>
          <w:szCs w:val="22"/>
        </w:rPr>
        <w:t>behörighet</w:t>
      </w:r>
      <w:proofErr w:type="spellEnd"/>
      <w:r w:rsidRPr="00273ECF">
        <w:rPr>
          <w:spacing w:val="-3"/>
          <w:sz w:val="22"/>
          <w:szCs w:val="22"/>
        </w:rPr>
        <w:t>.</w:t>
      </w:r>
      <w:r w:rsidR="00273ECF">
        <w:rPr>
          <w:spacing w:val="-3"/>
          <w:sz w:val="22"/>
          <w:szCs w:val="22"/>
        </w:rPr>
        <w:t xml:space="preserve"> </w:t>
      </w:r>
    </w:p>
    <w:p w:rsidR="002401D0" w:rsidRDefault="002401D0" w:rsidP="0077005A">
      <w:pPr>
        <w:pStyle w:val="ANormal"/>
      </w:pPr>
    </w:p>
    <w:p w:rsidR="002401D0" w:rsidRDefault="00B07016" w:rsidP="0077005A">
      <w:pPr>
        <w:pStyle w:val="RubrikB"/>
        <w:jc w:val="both"/>
      </w:pPr>
      <w:bookmarkStart w:id="6" w:name="_Toc530123377"/>
      <w:r>
        <w:t>Landskapsregeringens yttrande</w:t>
      </w:r>
      <w:bookmarkEnd w:id="6"/>
    </w:p>
    <w:p w:rsidR="002401D0" w:rsidRDefault="002401D0" w:rsidP="0077005A">
      <w:pPr>
        <w:pStyle w:val="Rubrikmellanrum"/>
      </w:pPr>
    </w:p>
    <w:p w:rsidR="00B07016" w:rsidRPr="004B0CF0" w:rsidRDefault="00B07016" w:rsidP="0077005A">
      <w:pPr>
        <w:ind w:right="-17"/>
        <w:contextualSpacing/>
        <w:jc w:val="both"/>
        <w:rPr>
          <w:sz w:val="22"/>
          <w:lang w:val="sv-FI"/>
        </w:rPr>
      </w:pPr>
      <w:proofErr w:type="spellStart"/>
      <w:r w:rsidRPr="004B0CF0">
        <w:rPr>
          <w:bCs/>
          <w:sz w:val="22"/>
        </w:rPr>
        <w:t>Ceta-avtalet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är</w:t>
      </w:r>
      <w:proofErr w:type="spellEnd"/>
      <w:r w:rsidRPr="004B0CF0">
        <w:rPr>
          <w:sz w:val="22"/>
        </w:rPr>
        <w:t xml:space="preserve"> till </w:t>
      </w:r>
      <w:proofErr w:type="spellStart"/>
      <w:r w:rsidRPr="004B0CF0">
        <w:rPr>
          <w:sz w:val="22"/>
        </w:rPr>
        <w:t>karaktären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ett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så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kallat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blandavtal</w:t>
      </w:r>
      <w:proofErr w:type="spellEnd"/>
      <w:r w:rsidRPr="004B0CF0">
        <w:rPr>
          <w:sz w:val="22"/>
        </w:rPr>
        <w:t xml:space="preserve">, </w:t>
      </w:r>
      <w:proofErr w:type="spellStart"/>
      <w:r w:rsidRPr="004B0CF0">
        <w:rPr>
          <w:sz w:val="22"/>
        </w:rPr>
        <w:t>där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bestämmelserna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som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ingår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dels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hör</w:t>
      </w:r>
      <w:proofErr w:type="spellEnd"/>
      <w:r w:rsidRPr="004B0CF0">
        <w:rPr>
          <w:sz w:val="22"/>
        </w:rPr>
        <w:t xml:space="preserve"> till </w:t>
      </w:r>
      <w:proofErr w:type="spellStart"/>
      <w:r w:rsidRPr="004B0CF0">
        <w:rPr>
          <w:sz w:val="22"/>
        </w:rPr>
        <w:t>Europeiska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unionens</w:t>
      </w:r>
      <w:proofErr w:type="spellEnd"/>
      <w:r w:rsidRPr="004B0CF0">
        <w:rPr>
          <w:sz w:val="22"/>
        </w:rPr>
        <w:t xml:space="preserve">, </w:t>
      </w:r>
      <w:proofErr w:type="spellStart"/>
      <w:r w:rsidRPr="004B0CF0">
        <w:rPr>
          <w:sz w:val="22"/>
        </w:rPr>
        <w:t>dels</w:t>
      </w:r>
      <w:proofErr w:type="spellEnd"/>
      <w:r w:rsidRPr="004B0CF0">
        <w:rPr>
          <w:sz w:val="22"/>
        </w:rPr>
        <w:t xml:space="preserve"> till </w:t>
      </w:r>
      <w:proofErr w:type="spellStart"/>
      <w:r w:rsidRPr="004B0CF0">
        <w:rPr>
          <w:sz w:val="22"/>
        </w:rPr>
        <w:t>medlemsstaternas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behörighet</w:t>
      </w:r>
      <w:proofErr w:type="spellEnd"/>
      <w:r w:rsidRPr="004B0CF0">
        <w:rPr>
          <w:sz w:val="22"/>
        </w:rPr>
        <w:t xml:space="preserve">. </w:t>
      </w:r>
      <w:proofErr w:type="spellStart"/>
      <w:proofErr w:type="gramStart"/>
      <w:r w:rsidRPr="004B0CF0">
        <w:rPr>
          <w:bCs/>
          <w:sz w:val="22"/>
        </w:rPr>
        <w:t>Ceta-avtalet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bildar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tillsammans</w:t>
      </w:r>
      <w:proofErr w:type="spellEnd"/>
      <w:r w:rsidRPr="004B0CF0">
        <w:rPr>
          <w:sz w:val="22"/>
        </w:rPr>
        <w:t xml:space="preserve"> med </w:t>
      </w:r>
      <w:proofErr w:type="spellStart"/>
      <w:r w:rsidRPr="004B0CF0">
        <w:rPr>
          <w:sz w:val="22"/>
        </w:rPr>
        <w:t>det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strategiska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par</w:t>
      </w:r>
      <w:r w:rsidRPr="004B0CF0">
        <w:rPr>
          <w:sz w:val="22"/>
        </w:rPr>
        <w:t>t</w:t>
      </w:r>
      <w:r w:rsidRPr="004B0CF0">
        <w:rPr>
          <w:sz w:val="22"/>
        </w:rPr>
        <w:t>nerskapsavtalet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mellan</w:t>
      </w:r>
      <w:proofErr w:type="spellEnd"/>
      <w:r w:rsidRPr="004B0CF0">
        <w:rPr>
          <w:sz w:val="22"/>
        </w:rPr>
        <w:t xml:space="preserve"> EU </w:t>
      </w:r>
      <w:proofErr w:type="spellStart"/>
      <w:r w:rsidRPr="004B0CF0">
        <w:rPr>
          <w:sz w:val="22"/>
        </w:rPr>
        <w:t>och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Kanada</w:t>
      </w:r>
      <w:proofErr w:type="spellEnd"/>
      <w:r w:rsidR="008E2143">
        <w:rPr>
          <w:sz w:val="22"/>
        </w:rPr>
        <w:t xml:space="preserve"> </w:t>
      </w:r>
      <w:proofErr w:type="spellStart"/>
      <w:r w:rsidRPr="004B0CF0">
        <w:rPr>
          <w:sz w:val="22"/>
        </w:rPr>
        <w:t>en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gemensam</w:t>
      </w:r>
      <w:proofErr w:type="spellEnd"/>
      <w:r w:rsidRPr="004B0CF0">
        <w:rPr>
          <w:sz w:val="22"/>
        </w:rPr>
        <w:t xml:space="preserve"> </w:t>
      </w:r>
      <w:proofErr w:type="spellStart"/>
      <w:r w:rsidRPr="004B0CF0">
        <w:rPr>
          <w:sz w:val="22"/>
        </w:rPr>
        <w:t>helhet</w:t>
      </w:r>
      <w:proofErr w:type="spellEnd"/>
      <w:r w:rsidRPr="004B0CF0">
        <w:rPr>
          <w:sz w:val="22"/>
        </w:rPr>
        <w:t>.</w:t>
      </w:r>
      <w:proofErr w:type="gramEnd"/>
    </w:p>
    <w:p w:rsidR="00B07016" w:rsidRPr="004B0CF0" w:rsidRDefault="00235492" w:rsidP="0077005A">
      <w:pPr>
        <w:tabs>
          <w:tab w:val="left" w:pos="284"/>
        </w:tabs>
        <w:ind w:right="-17"/>
        <w:contextualSpacing/>
        <w:jc w:val="both"/>
        <w:rPr>
          <w:sz w:val="22"/>
        </w:rPr>
      </w:pPr>
      <w:r w:rsidRPr="004B0CF0">
        <w:rPr>
          <w:sz w:val="22"/>
          <w:lang w:val="sv-FI"/>
        </w:rPr>
        <w:tab/>
      </w:r>
      <w:r w:rsidR="00B07016" w:rsidRPr="004B0CF0">
        <w:rPr>
          <w:sz w:val="22"/>
          <w:lang w:val="sv-FI"/>
        </w:rPr>
        <w:t>Landskapsregeringen noterar att det är en ytterst liten del av de bestä</w:t>
      </w:r>
      <w:r w:rsidR="00B07016" w:rsidRPr="004B0CF0">
        <w:rPr>
          <w:sz w:val="22"/>
          <w:lang w:val="sv-FI"/>
        </w:rPr>
        <w:t>m</w:t>
      </w:r>
      <w:r w:rsidR="00B07016" w:rsidRPr="004B0CF0">
        <w:rPr>
          <w:sz w:val="22"/>
          <w:lang w:val="sv-FI"/>
        </w:rPr>
        <w:t xml:space="preserve">melser i </w:t>
      </w:r>
      <w:proofErr w:type="spellStart"/>
      <w:r w:rsidR="00B07016" w:rsidRPr="004B0CF0">
        <w:rPr>
          <w:bCs/>
          <w:sz w:val="22"/>
        </w:rPr>
        <w:t>Ceta-avtalet</w:t>
      </w:r>
      <w:proofErr w:type="spellEnd"/>
      <w:r w:rsidR="00B07016" w:rsidRPr="004B0CF0">
        <w:rPr>
          <w:sz w:val="22"/>
          <w:lang w:val="sv-FI"/>
        </w:rPr>
        <w:t xml:space="preserve"> som hör till </w:t>
      </w:r>
      <w:r w:rsidR="007B7B25">
        <w:rPr>
          <w:sz w:val="22"/>
          <w:lang w:val="sv-FI"/>
        </w:rPr>
        <w:t>Ålands</w:t>
      </w:r>
      <w:r w:rsidR="00B07016" w:rsidRPr="004B0CF0">
        <w:rPr>
          <w:sz w:val="22"/>
          <w:lang w:val="sv-FI"/>
        </w:rPr>
        <w:t xml:space="preserve"> behörighet. Ur regeringens prop</w:t>
      </w:r>
      <w:r w:rsidR="00B07016" w:rsidRPr="004B0CF0">
        <w:rPr>
          <w:sz w:val="22"/>
          <w:lang w:val="sv-FI"/>
        </w:rPr>
        <w:t>o</w:t>
      </w:r>
      <w:r w:rsidR="00B07016" w:rsidRPr="004B0CF0">
        <w:rPr>
          <w:sz w:val="22"/>
          <w:lang w:val="sv-FI"/>
        </w:rPr>
        <w:t>sition till riksdagen framgår att dessa områden är expropriation samt b</w:t>
      </w:r>
      <w:r w:rsidR="00B07016" w:rsidRPr="004B0CF0">
        <w:rPr>
          <w:sz w:val="22"/>
          <w:lang w:val="sv-FI"/>
        </w:rPr>
        <w:t>e</w:t>
      </w:r>
      <w:r w:rsidR="00B07016" w:rsidRPr="004B0CF0">
        <w:rPr>
          <w:sz w:val="22"/>
          <w:lang w:val="sv-FI"/>
        </w:rPr>
        <w:t xml:space="preserve">skattning. </w:t>
      </w:r>
      <w:r w:rsidR="008E2143">
        <w:rPr>
          <w:sz w:val="22"/>
          <w:lang w:val="sv-FI"/>
        </w:rPr>
        <w:t>I avtalet har intagits skrivningar om de särskilda villkor som gä</w:t>
      </w:r>
      <w:r w:rsidR="008E2143">
        <w:rPr>
          <w:sz w:val="22"/>
          <w:lang w:val="sv-FI"/>
        </w:rPr>
        <w:t>l</w:t>
      </w:r>
      <w:r w:rsidR="008E2143">
        <w:rPr>
          <w:sz w:val="22"/>
          <w:lang w:val="sv-FI"/>
        </w:rPr>
        <w:t>ler för Åland i avtalet om Finlands anslutning till Europeiska unionen.</w:t>
      </w:r>
    </w:p>
    <w:p w:rsidR="00235492" w:rsidRPr="004B0CF0" w:rsidRDefault="00B34FF3" w:rsidP="0077005A">
      <w:pPr>
        <w:tabs>
          <w:tab w:val="left" w:pos="284"/>
        </w:tabs>
        <w:ind w:right="-18"/>
        <w:jc w:val="both"/>
        <w:rPr>
          <w:sz w:val="22"/>
          <w:lang w:val="sv-FI"/>
        </w:rPr>
      </w:pPr>
      <w:r>
        <w:rPr>
          <w:sz w:val="22"/>
          <w:lang w:val="sv-FI"/>
        </w:rPr>
        <w:tab/>
      </w:r>
      <w:r w:rsidR="00B07016" w:rsidRPr="004B0CF0">
        <w:rPr>
          <w:sz w:val="22"/>
          <w:lang w:val="sv-FI"/>
        </w:rPr>
        <w:t xml:space="preserve">Vad gäller </w:t>
      </w:r>
      <w:proofErr w:type="spellStart"/>
      <w:r w:rsidR="00B07016" w:rsidRPr="004B0CF0">
        <w:rPr>
          <w:bCs/>
          <w:sz w:val="22"/>
        </w:rPr>
        <w:t>Ceta-avtalet</w:t>
      </w:r>
      <w:proofErr w:type="spellEnd"/>
      <w:r w:rsidR="00B07016" w:rsidRPr="004B0CF0">
        <w:rPr>
          <w:sz w:val="22"/>
          <w:lang w:val="sv-FI"/>
        </w:rPr>
        <w:t>s konsekvenser för det åländska näringslivet ko</w:t>
      </w:r>
      <w:r w:rsidR="00B07016" w:rsidRPr="004B0CF0">
        <w:rPr>
          <w:sz w:val="22"/>
          <w:lang w:val="sv-FI"/>
        </w:rPr>
        <w:t>n</w:t>
      </w:r>
      <w:r w:rsidR="00B07016" w:rsidRPr="004B0CF0">
        <w:rPr>
          <w:sz w:val="22"/>
          <w:lang w:val="sv-FI"/>
        </w:rPr>
        <w:t>staterar landskapsregeringen att minskade globala hinder för handel inve</w:t>
      </w:r>
      <w:r w:rsidR="00B07016" w:rsidRPr="004B0CF0">
        <w:rPr>
          <w:sz w:val="22"/>
          <w:lang w:val="sv-FI"/>
        </w:rPr>
        <w:t>r</w:t>
      </w:r>
      <w:r w:rsidR="00B07016" w:rsidRPr="004B0CF0">
        <w:rPr>
          <w:sz w:val="22"/>
          <w:lang w:val="sv-FI"/>
        </w:rPr>
        <w:t>kar positivt på den ekonomiska utvecklingen och utökar potentiellt mar</w:t>
      </w:r>
      <w:r w:rsidR="00B07016" w:rsidRPr="004B0CF0">
        <w:rPr>
          <w:sz w:val="22"/>
          <w:lang w:val="sv-FI"/>
        </w:rPr>
        <w:t>k</w:t>
      </w:r>
      <w:r w:rsidR="00B07016" w:rsidRPr="004B0CF0">
        <w:rPr>
          <w:sz w:val="22"/>
          <w:lang w:val="sv-FI"/>
        </w:rPr>
        <w:t xml:space="preserve">naden även för åländska företag. </w:t>
      </w:r>
    </w:p>
    <w:p w:rsidR="002401D0" w:rsidRDefault="00235492" w:rsidP="008E2143">
      <w:pPr>
        <w:tabs>
          <w:tab w:val="left" w:pos="284"/>
        </w:tabs>
        <w:ind w:right="-18"/>
        <w:jc w:val="both"/>
        <w:rPr>
          <w:sz w:val="22"/>
        </w:rPr>
      </w:pPr>
      <w:r w:rsidRPr="004B0CF0">
        <w:rPr>
          <w:sz w:val="22"/>
        </w:rPr>
        <w:tab/>
      </w:r>
      <w:proofErr w:type="spellStart"/>
      <w:r w:rsidR="00B07016" w:rsidRPr="004B0CF0">
        <w:rPr>
          <w:sz w:val="22"/>
        </w:rPr>
        <w:t>Landskapsregeringen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konstaterar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avslutningsvis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att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avtalet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inte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innehåller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bestämmelser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som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står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i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strid</w:t>
      </w:r>
      <w:proofErr w:type="spellEnd"/>
      <w:r w:rsidR="00B07016" w:rsidRPr="004B0CF0">
        <w:rPr>
          <w:sz w:val="22"/>
        </w:rPr>
        <w:t xml:space="preserve"> med </w:t>
      </w:r>
      <w:proofErr w:type="spellStart"/>
      <w:r w:rsidR="00B07016" w:rsidRPr="004B0CF0">
        <w:rPr>
          <w:sz w:val="22"/>
        </w:rPr>
        <w:t>självstyrelselagen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eller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annan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landskapslagstiftning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och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ser</w:t>
      </w:r>
      <w:proofErr w:type="spellEnd"/>
      <w:r w:rsidR="00B07016" w:rsidRPr="004B0CF0">
        <w:rPr>
          <w:sz w:val="22"/>
        </w:rPr>
        <w:t xml:space="preserve"> </w:t>
      </w:r>
      <w:proofErr w:type="spellStart"/>
      <w:proofErr w:type="gramStart"/>
      <w:r w:rsidR="00B07016" w:rsidRPr="004B0CF0">
        <w:rPr>
          <w:sz w:val="22"/>
        </w:rPr>
        <w:t>inga</w:t>
      </w:r>
      <w:proofErr w:type="spellEnd"/>
      <w:proofErr w:type="gram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formella</w:t>
      </w:r>
      <w:proofErr w:type="spellEnd"/>
      <w:r w:rsidR="00B07016" w:rsidRPr="004B0CF0">
        <w:rPr>
          <w:sz w:val="22"/>
        </w:rPr>
        <w:t xml:space="preserve"> hinder </w:t>
      </w:r>
      <w:proofErr w:type="spellStart"/>
      <w:r w:rsidR="00B07016" w:rsidRPr="004B0CF0">
        <w:rPr>
          <w:sz w:val="22"/>
        </w:rPr>
        <w:t>att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lagtinget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ger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sitt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bifall</w:t>
      </w:r>
      <w:proofErr w:type="spellEnd"/>
      <w:r w:rsidR="00B07016" w:rsidRPr="004B0CF0">
        <w:rPr>
          <w:sz w:val="22"/>
        </w:rPr>
        <w:t xml:space="preserve"> till </w:t>
      </w:r>
      <w:proofErr w:type="spellStart"/>
      <w:r w:rsidR="00B07016" w:rsidRPr="004B0CF0">
        <w:rPr>
          <w:sz w:val="22"/>
        </w:rPr>
        <w:t>det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övergripande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avtalet</w:t>
      </w:r>
      <w:proofErr w:type="spellEnd"/>
      <w:r w:rsidR="00B07016" w:rsidRPr="004B0CF0">
        <w:rPr>
          <w:sz w:val="22"/>
        </w:rPr>
        <w:t xml:space="preserve"> om </w:t>
      </w:r>
      <w:proofErr w:type="spellStart"/>
      <w:r w:rsidR="00B07016" w:rsidRPr="004B0CF0">
        <w:rPr>
          <w:sz w:val="22"/>
        </w:rPr>
        <w:t>ekonomi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och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handel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mellan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Kanada</w:t>
      </w:r>
      <w:proofErr w:type="spellEnd"/>
      <w:r w:rsidR="00B07016" w:rsidRPr="004B0CF0">
        <w:rPr>
          <w:sz w:val="22"/>
        </w:rPr>
        <w:t xml:space="preserve">, </w:t>
      </w:r>
      <w:proofErr w:type="spellStart"/>
      <w:r w:rsidR="00B07016" w:rsidRPr="004B0CF0">
        <w:rPr>
          <w:sz w:val="22"/>
        </w:rPr>
        <w:t>och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ena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sidan</w:t>
      </w:r>
      <w:proofErr w:type="spellEnd"/>
      <w:r w:rsidR="00B07016" w:rsidRPr="004B0CF0">
        <w:rPr>
          <w:sz w:val="22"/>
        </w:rPr>
        <w:t xml:space="preserve">, </w:t>
      </w:r>
      <w:proofErr w:type="spellStart"/>
      <w:r w:rsidR="00B07016" w:rsidRPr="004B0CF0">
        <w:rPr>
          <w:sz w:val="22"/>
        </w:rPr>
        <w:t>och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Europeiska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unionen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och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dess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medlemsstater</w:t>
      </w:r>
      <w:proofErr w:type="spellEnd"/>
      <w:r w:rsidR="00B07016" w:rsidRPr="004B0CF0">
        <w:rPr>
          <w:sz w:val="22"/>
        </w:rPr>
        <w:t xml:space="preserve">, å </w:t>
      </w:r>
      <w:proofErr w:type="spellStart"/>
      <w:r w:rsidR="00B07016" w:rsidRPr="004B0CF0">
        <w:rPr>
          <w:sz w:val="22"/>
        </w:rPr>
        <w:t>andra</w:t>
      </w:r>
      <w:proofErr w:type="spellEnd"/>
      <w:r w:rsidR="00B07016" w:rsidRPr="004B0CF0">
        <w:rPr>
          <w:sz w:val="22"/>
        </w:rPr>
        <w:t xml:space="preserve"> </w:t>
      </w:r>
      <w:proofErr w:type="spellStart"/>
      <w:r w:rsidR="00B07016" w:rsidRPr="004B0CF0">
        <w:rPr>
          <w:sz w:val="22"/>
        </w:rPr>
        <w:t>sidan</w:t>
      </w:r>
      <w:proofErr w:type="spellEnd"/>
      <w:r w:rsidR="00B07016" w:rsidRPr="004B0CF0">
        <w:rPr>
          <w:sz w:val="22"/>
        </w:rPr>
        <w:t xml:space="preserve">. </w:t>
      </w:r>
    </w:p>
    <w:p w:rsidR="008E2143" w:rsidRDefault="008E2143" w:rsidP="008E2143">
      <w:pPr>
        <w:tabs>
          <w:tab w:val="left" w:pos="284"/>
        </w:tabs>
        <w:jc w:val="both"/>
      </w:pPr>
    </w:p>
    <w:p w:rsidR="00B07016" w:rsidRDefault="00B07016" w:rsidP="00B07016">
      <w:pPr>
        <w:pStyle w:val="RubrikB"/>
      </w:pPr>
      <w:bookmarkStart w:id="7" w:name="_Toc529800934"/>
      <w:bookmarkStart w:id="8" w:name="_Toc497905598"/>
      <w:bookmarkStart w:id="9" w:name="_Toc530123378"/>
      <w:bookmarkStart w:id="10" w:name="_Toc529800935"/>
      <w:r>
        <w:lastRenderedPageBreak/>
        <w:t>Utskottets förslag</w:t>
      </w:r>
      <w:bookmarkEnd w:id="7"/>
      <w:bookmarkEnd w:id="8"/>
      <w:bookmarkEnd w:id="9"/>
    </w:p>
    <w:p w:rsidR="00B07016" w:rsidRDefault="00B07016" w:rsidP="00B07016">
      <w:pPr>
        <w:pStyle w:val="Rubrikmellanrum"/>
      </w:pPr>
    </w:p>
    <w:p w:rsidR="00B07016" w:rsidRDefault="00B07016" w:rsidP="00FC53A3">
      <w:pPr>
        <w:pStyle w:val="ANormal"/>
        <w:rPr>
          <w:szCs w:val="22"/>
        </w:rPr>
      </w:pPr>
      <w:r w:rsidRPr="004825A4">
        <w:rPr>
          <w:szCs w:val="22"/>
        </w:rPr>
        <w:t>Utskottet</w:t>
      </w:r>
      <w:r>
        <w:rPr>
          <w:szCs w:val="22"/>
        </w:rPr>
        <w:t xml:space="preserve"> föreslår att lagtinget</w:t>
      </w:r>
      <w:r w:rsidR="00863A98">
        <w:rPr>
          <w:szCs w:val="22"/>
        </w:rPr>
        <w:t xml:space="preserve"> </w:t>
      </w:r>
      <w:r w:rsidR="00FC53A3">
        <w:rPr>
          <w:szCs w:val="22"/>
        </w:rPr>
        <w:t>ger det begärda bifallet</w:t>
      </w:r>
      <w:r w:rsidR="008E2143">
        <w:rPr>
          <w:szCs w:val="22"/>
        </w:rPr>
        <w:t xml:space="preserve"> med det tillägg som </w:t>
      </w:r>
      <w:r w:rsidR="00C73EE8">
        <w:rPr>
          <w:szCs w:val="22"/>
        </w:rPr>
        <w:t>framgår i klämmen</w:t>
      </w:r>
      <w:r w:rsidR="00FC53A3">
        <w:rPr>
          <w:szCs w:val="22"/>
        </w:rPr>
        <w:t>.</w:t>
      </w:r>
    </w:p>
    <w:p w:rsidR="00FC53A3" w:rsidRDefault="00FC53A3" w:rsidP="00FC53A3">
      <w:pPr>
        <w:pStyle w:val="ANormal"/>
      </w:pPr>
    </w:p>
    <w:p w:rsidR="002401D0" w:rsidRDefault="002401D0">
      <w:pPr>
        <w:pStyle w:val="RubrikA"/>
      </w:pPr>
      <w:bookmarkStart w:id="11" w:name="_Toc530123379"/>
      <w:r>
        <w:t>Utskottets synpunkter</w:t>
      </w:r>
      <w:bookmarkEnd w:id="10"/>
      <w:bookmarkEnd w:id="11"/>
    </w:p>
    <w:p w:rsidR="002401D0" w:rsidRDefault="002401D0">
      <w:pPr>
        <w:pStyle w:val="Rubrikmellanrum"/>
      </w:pPr>
    </w:p>
    <w:p w:rsidR="00C140DD" w:rsidRPr="00235492" w:rsidRDefault="00C140DD">
      <w:pPr>
        <w:pStyle w:val="ANormal"/>
      </w:pPr>
      <w:r w:rsidRPr="00C140DD">
        <w:rPr>
          <w:i/>
        </w:rPr>
        <w:t>Allmänt</w:t>
      </w:r>
    </w:p>
    <w:p w:rsidR="000753F8" w:rsidRDefault="003D2416">
      <w:pPr>
        <w:pStyle w:val="ANormal"/>
      </w:pPr>
      <w:r>
        <w:t xml:space="preserve">Utskottet konstaterar </w:t>
      </w:r>
      <w:r w:rsidR="000753F8">
        <w:t>inledningsvis att avtalet är ett blandavtal som dels i</w:t>
      </w:r>
      <w:r w:rsidR="000753F8">
        <w:t>n</w:t>
      </w:r>
      <w:r w:rsidR="000753F8">
        <w:t>nehåller rättsområden som direkt faller under Europeiska unionens beh</w:t>
      </w:r>
      <w:r w:rsidR="000753F8">
        <w:t>ö</w:t>
      </w:r>
      <w:r w:rsidR="000753F8">
        <w:t>righet, dels under Finlands behörighet och till vissa delar inom Ålands b</w:t>
      </w:r>
      <w:r w:rsidR="000753F8">
        <w:t>e</w:t>
      </w:r>
      <w:r w:rsidR="000753F8">
        <w:t>hörighet. För att de delar av avtalet som faller inom Ålands behörighet ska gälla på Åland krävs lagtingets bifall. Utskottet påpeka</w:t>
      </w:r>
      <w:r w:rsidR="00C73EE8">
        <w:t>r</w:t>
      </w:r>
      <w:r w:rsidR="000753F8">
        <w:t xml:space="preserve"> att alla delar av a</w:t>
      </w:r>
      <w:r w:rsidR="000753F8">
        <w:t>v</w:t>
      </w:r>
      <w:r w:rsidR="000753F8">
        <w:t xml:space="preserve">talet, förutom de områden som faller inom </w:t>
      </w:r>
      <w:r w:rsidR="00C73EE8">
        <w:t>Ålands</w:t>
      </w:r>
      <w:r w:rsidR="000753F8">
        <w:t xml:space="preserve"> behörighet, kommer vara gällande på Åland oberoende lagtingets eventuella bifall till avtalet. Utsko</w:t>
      </w:r>
      <w:r w:rsidR="000753F8">
        <w:t>t</w:t>
      </w:r>
      <w:r w:rsidR="000753F8">
        <w:t>tet konstaterar vidare att Finlands riksdag har godkänt avtalet.</w:t>
      </w:r>
    </w:p>
    <w:p w:rsidR="002401D0" w:rsidRPr="007D249B" w:rsidRDefault="000753F8">
      <w:pPr>
        <w:pStyle w:val="ANormal"/>
        <w:rPr>
          <w:color w:val="000000"/>
          <w:szCs w:val="27"/>
        </w:rPr>
      </w:pPr>
      <w:r>
        <w:tab/>
      </w:r>
      <w:r w:rsidRPr="007D249B">
        <w:t xml:space="preserve">Utskottet konstaterar </w:t>
      </w:r>
      <w:r w:rsidR="003D2416" w:rsidRPr="007D249B">
        <w:t>att landskapsregeringen hörts</w:t>
      </w:r>
      <w:r w:rsidR="00DC6FF0" w:rsidRPr="007D249B">
        <w:t xml:space="preserve"> av regeringen under beredningen av avtalet</w:t>
      </w:r>
      <w:r w:rsidR="003D2416" w:rsidRPr="007D249B">
        <w:t xml:space="preserve"> och även fått in påpekanden om de åländska unda</w:t>
      </w:r>
      <w:r w:rsidR="003D2416" w:rsidRPr="007D249B">
        <w:t>n</w:t>
      </w:r>
      <w:r w:rsidR="003D2416" w:rsidRPr="007D249B">
        <w:t xml:space="preserve">tagen i </w:t>
      </w:r>
      <w:r w:rsidR="00DC6FF0" w:rsidRPr="007D249B">
        <w:rPr>
          <w:color w:val="000000"/>
          <w:szCs w:val="27"/>
        </w:rPr>
        <w:t>protokoll 2 om Åland i bilagan till fördraget om Finlands anslutning till Europeiska unionen (</w:t>
      </w:r>
      <w:proofErr w:type="spellStart"/>
      <w:r w:rsidR="00DC6FF0" w:rsidRPr="007D249B">
        <w:rPr>
          <w:color w:val="000000"/>
          <w:szCs w:val="27"/>
        </w:rPr>
        <w:t>FördrS</w:t>
      </w:r>
      <w:proofErr w:type="spellEnd"/>
      <w:r w:rsidR="00DC6FF0" w:rsidRPr="007D249B">
        <w:rPr>
          <w:color w:val="000000"/>
          <w:szCs w:val="27"/>
        </w:rPr>
        <w:t xml:space="preserve"> 103/1994). Övrig lagstiftning som ingår i avtalet och som omfattas av Ålands behörighet är expropriationsrätten och beskattningen, för vilka undantag har intagits i avtalet. </w:t>
      </w:r>
    </w:p>
    <w:p w:rsidR="000753F8" w:rsidRDefault="000753F8">
      <w:pPr>
        <w:pStyle w:val="ANormal"/>
        <w:rPr>
          <w:color w:val="000000"/>
          <w:szCs w:val="27"/>
        </w:rPr>
      </w:pPr>
      <w:r w:rsidRPr="007D249B">
        <w:rPr>
          <w:color w:val="000000"/>
          <w:szCs w:val="27"/>
        </w:rPr>
        <w:tab/>
        <w:t xml:space="preserve">Utskottet </w:t>
      </w:r>
      <w:r w:rsidR="007D249B">
        <w:rPr>
          <w:color w:val="000000"/>
          <w:szCs w:val="27"/>
        </w:rPr>
        <w:t xml:space="preserve">konstaterar att avtalet </w:t>
      </w:r>
      <w:r w:rsidR="007D249B" w:rsidRPr="007D249B">
        <w:rPr>
          <w:color w:val="000000"/>
          <w:szCs w:val="27"/>
        </w:rPr>
        <w:t xml:space="preserve">endast </w:t>
      </w:r>
      <w:r w:rsidR="007D249B">
        <w:rPr>
          <w:color w:val="000000"/>
          <w:szCs w:val="27"/>
        </w:rPr>
        <w:t xml:space="preserve">reglerar </w:t>
      </w:r>
      <w:r w:rsidR="007D249B" w:rsidRPr="007D249B">
        <w:rPr>
          <w:color w:val="000000"/>
          <w:szCs w:val="27"/>
        </w:rPr>
        <w:t>åtkomsten till mar</w:t>
      </w:r>
      <w:r w:rsidR="007D249B" w:rsidRPr="007D249B">
        <w:rPr>
          <w:color w:val="000000"/>
          <w:szCs w:val="27"/>
        </w:rPr>
        <w:t>k</w:t>
      </w:r>
      <w:r w:rsidR="007D249B" w:rsidRPr="007D249B">
        <w:rPr>
          <w:color w:val="000000"/>
          <w:szCs w:val="27"/>
        </w:rPr>
        <w:t>naden, inte verksamhet inom marknaden</w:t>
      </w:r>
      <w:r w:rsidR="007D249B">
        <w:rPr>
          <w:color w:val="000000"/>
          <w:szCs w:val="27"/>
        </w:rPr>
        <w:t xml:space="preserve">. Avtalet </w:t>
      </w:r>
      <w:r w:rsidR="002500A6" w:rsidRPr="007D249B">
        <w:rPr>
          <w:color w:val="000000"/>
          <w:szCs w:val="27"/>
        </w:rPr>
        <w:t>hindrar</w:t>
      </w:r>
      <w:r w:rsidR="007D249B">
        <w:rPr>
          <w:color w:val="000000"/>
          <w:szCs w:val="27"/>
        </w:rPr>
        <w:t xml:space="preserve"> således inte </w:t>
      </w:r>
      <w:r w:rsidR="002500A6" w:rsidRPr="007D249B">
        <w:rPr>
          <w:color w:val="000000"/>
          <w:szCs w:val="27"/>
        </w:rPr>
        <w:t>st</w:t>
      </w:r>
      <w:r w:rsidR="002500A6" w:rsidRPr="007D249B">
        <w:rPr>
          <w:color w:val="000000"/>
          <w:szCs w:val="27"/>
        </w:rPr>
        <w:t>a</w:t>
      </w:r>
      <w:r w:rsidR="002500A6" w:rsidRPr="007D249B">
        <w:rPr>
          <w:color w:val="000000"/>
          <w:szCs w:val="27"/>
        </w:rPr>
        <w:t>terna från att fritt organisera sina offentliga tjänster och tjänster av allmä</w:t>
      </w:r>
      <w:r w:rsidR="002500A6" w:rsidRPr="007D249B">
        <w:rPr>
          <w:color w:val="000000"/>
          <w:szCs w:val="27"/>
        </w:rPr>
        <w:t>n</w:t>
      </w:r>
      <w:r w:rsidR="002500A6" w:rsidRPr="007D249B">
        <w:rPr>
          <w:color w:val="000000"/>
          <w:szCs w:val="27"/>
        </w:rPr>
        <w:t>nyttigt ekonomiskt intresse (exempelvis sjukvård, skärgårdstrafik, vatte</w:t>
      </w:r>
      <w:r w:rsidR="002500A6" w:rsidRPr="007D249B">
        <w:rPr>
          <w:color w:val="000000"/>
          <w:szCs w:val="27"/>
        </w:rPr>
        <w:t>n</w:t>
      </w:r>
      <w:r w:rsidR="002500A6" w:rsidRPr="007D249B">
        <w:rPr>
          <w:color w:val="000000"/>
          <w:szCs w:val="27"/>
        </w:rPr>
        <w:t>försörjning) i framtiden. De undantag som finns inskrivna i avtalet för Fi</w:t>
      </w:r>
      <w:r w:rsidR="002500A6" w:rsidRPr="007D249B">
        <w:rPr>
          <w:color w:val="000000"/>
          <w:szCs w:val="27"/>
        </w:rPr>
        <w:t>n</w:t>
      </w:r>
      <w:r w:rsidR="002500A6" w:rsidRPr="007D249B">
        <w:rPr>
          <w:color w:val="000000"/>
          <w:szCs w:val="27"/>
        </w:rPr>
        <w:t>lands del gäller också Åland även om de faller inom Ålands behörighet.</w:t>
      </w:r>
      <w:r w:rsidR="004B75C7" w:rsidRPr="007D249B">
        <w:rPr>
          <w:color w:val="000000"/>
          <w:szCs w:val="27"/>
        </w:rPr>
        <w:t xml:space="preserve"> </w:t>
      </w:r>
    </w:p>
    <w:p w:rsidR="00077055" w:rsidRDefault="00077055">
      <w:pPr>
        <w:pStyle w:val="ANormal"/>
        <w:rPr>
          <w:color w:val="000000"/>
          <w:szCs w:val="27"/>
        </w:rPr>
      </w:pPr>
    </w:p>
    <w:p w:rsidR="00804E40" w:rsidRDefault="00804E40">
      <w:pPr>
        <w:pStyle w:val="ANormal"/>
        <w:rPr>
          <w:i/>
          <w:color w:val="000000"/>
          <w:szCs w:val="27"/>
        </w:rPr>
      </w:pPr>
      <w:r>
        <w:rPr>
          <w:i/>
          <w:color w:val="000000"/>
          <w:szCs w:val="27"/>
        </w:rPr>
        <w:t>Näringspolitiken</w:t>
      </w:r>
    </w:p>
    <w:p w:rsidR="003A0035" w:rsidRDefault="00804E40">
      <w:pPr>
        <w:pStyle w:val="ANormal"/>
        <w:rPr>
          <w:color w:val="000000"/>
          <w:szCs w:val="27"/>
        </w:rPr>
      </w:pPr>
      <w:r>
        <w:rPr>
          <w:color w:val="000000"/>
          <w:szCs w:val="27"/>
        </w:rPr>
        <w:t xml:space="preserve">Utskottet konstaterar att en ökad frihandel är till gagn särskilt för de åländska företag som handlar internationellt men även </w:t>
      </w:r>
      <w:r w:rsidR="003A0035">
        <w:rPr>
          <w:color w:val="000000"/>
          <w:szCs w:val="27"/>
        </w:rPr>
        <w:t xml:space="preserve">för </w:t>
      </w:r>
      <w:r>
        <w:rPr>
          <w:color w:val="000000"/>
          <w:szCs w:val="27"/>
        </w:rPr>
        <w:t>det åländska n</w:t>
      </w:r>
      <w:r>
        <w:rPr>
          <w:color w:val="000000"/>
          <w:szCs w:val="27"/>
        </w:rPr>
        <w:t>ä</w:t>
      </w:r>
      <w:r>
        <w:rPr>
          <w:color w:val="000000"/>
          <w:szCs w:val="27"/>
        </w:rPr>
        <w:t>ringslivet som helhet.</w:t>
      </w:r>
      <w:r w:rsidR="009F69D9">
        <w:rPr>
          <w:color w:val="000000"/>
          <w:szCs w:val="27"/>
        </w:rPr>
        <w:t xml:space="preserve"> </w:t>
      </w:r>
      <w:r w:rsidR="009F69D9" w:rsidRPr="003A0035">
        <w:rPr>
          <w:color w:val="000000"/>
          <w:szCs w:val="27"/>
        </w:rPr>
        <w:t xml:space="preserve">Utskottet konstaterar vidare </w:t>
      </w:r>
      <w:r w:rsidR="00381D43" w:rsidRPr="003A0035">
        <w:rPr>
          <w:color w:val="000000"/>
          <w:szCs w:val="27"/>
        </w:rPr>
        <w:t xml:space="preserve">att </w:t>
      </w:r>
      <w:proofErr w:type="spellStart"/>
      <w:r w:rsidR="00381D43" w:rsidRPr="003A0035">
        <w:rPr>
          <w:color w:val="000000"/>
          <w:szCs w:val="27"/>
        </w:rPr>
        <w:t>Ceta</w:t>
      </w:r>
      <w:proofErr w:type="spellEnd"/>
      <w:r w:rsidR="00381D43" w:rsidRPr="003A0035">
        <w:rPr>
          <w:color w:val="000000"/>
          <w:szCs w:val="27"/>
        </w:rPr>
        <w:t xml:space="preserve">-avtalet </w:t>
      </w:r>
      <w:r w:rsidR="003A0035" w:rsidRPr="003A0035">
        <w:rPr>
          <w:color w:val="000000"/>
          <w:szCs w:val="27"/>
        </w:rPr>
        <w:t>omfattar de åländska företagen</w:t>
      </w:r>
      <w:r w:rsidR="00C73EE8">
        <w:rPr>
          <w:color w:val="000000"/>
          <w:szCs w:val="27"/>
        </w:rPr>
        <w:t>.</w:t>
      </w:r>
      <w:r w:rsidR="003A0035" w:rsidRPr="003A0035">
        <w:rPr>
          <w:color w:val="000000"/>
          <w:szCs w:val="27"/>
        </w:rPr>
        <w:t xml:space="preserve"> Utskottet konstatera</w:t>
      </w:r>
      <w:r w:rsidR="003A0035">
        <w:rPr>
          <w:color w:val="000000"/>
          <w:szCs w:val="27"/>
        </w:rPr>
        <w:t>r att Åland har ett underskott i handelsbalansen gällande varor och att avtalet ger förutsättningar till fö</w:t>
      </w:r>
      <w:r w:rsidR="003A0035">
        <w:rPr>
          <w:color w:val="000000"/>
          <w:szCs w:val="27"/>
        </w:rPr>
        <w:t>r</w:t>
      </w:r>
      <w:r w:rsidR="003A0035">
        <w:rPr>
          <w:color w:val="000000"/>
          <w:szCs w:val="27"/>
        </w:rPr>
        <w:t>bättringar i varuhandelsbalansen genom ökad export.</w:t>
      </w:r>
    </w:p>
    <w:p w:rsidR="00804E40" w:rsidRPr="00804E40" w:rsidRDefault="00804E40">
      <w:pPr>
        <w:pStyle w:val="ANormal"/>
        <w:rPr>
          <w:color w:val="000000"/>
          <w:szCs w:val="27"/>
        </w:rPr>
      </w:pPr>
      <w:r w:rsidRPr="00804E40">
        <w:rPr>
          <w:color w:val="000000"/>
          <w:szCs w:val="27"/>
        </w:rPr>
        <w:t xml:space="preserve"> </w:t>
      </w:r>
    </w:p>
    <w:p w:rsidR="00077055" w:rsidRPr="00077055" w:rsidRDefault="00077055">
      <w:pPr>
        <w:pStyle w:val="ANormal"/>
        <w:rPr>
          <w:i/>
          <w:color w:val="000000"/>
          <w:szCs w:val="27"/>
        </w:rPr>
      </w:pPr>
      <w:r w:rsidRPr="00077055">
        <w:rPr>
          <w:i/>
          <w:color w:val="000000"/>
          <w:szCs w:val="27"/>
        </w:rPr>
        <w:t>Tvistlösningsmekanismen</w:t>
      </w:r>
    </w:p>
    <w:p w:rsidR="00077055" w:rsidRDefault="006B7A98">
      <w:pPr>
        <w:pStyle w:val="ANormal"/>
        <w:rPr>
          <w:color w:val="000000"/>
          <w:szCs w:val="27"/>
        </w:rPr>
      </w:pPr>
      <w:r>
        <w:rPr>
          <w:color w:val="000000"/>
          <w:szCs w:val="27"/>
        </w:rPr>
        <w:t>Avtalets system för investerarskydd och t</w:t>
      </w:r>
      <w:r w:rsidR="002500A6">
        <w:rPr>
          <w:color w:val="000000"/>
          <w:szCs w:val="27"/>
        </w:rPr>
        <w:t>vistlösning</w:t>
      </w:r>
      <w:r>
        <w:rPr>
          <w:color w:val="000000"/>
          <w:szCs w:val="27"/>
        </w:rPr>
        <w:t xml:space="preserve"> har väckt en hel del diskussion </w:t>
      </w:r>
      <w:r w:rsidR="00453B71">
        <w:rPr>
          <w:color w:val="000000"/>
          <w:szCs w:val="27"/>
        </w:rPr>
        <w:t xml:space="preserve">på </w:t>
      </w:r>
      <w:r>
        <w:rPr>
          <w:color w:val="000000"/>
          <w:szCs w:val="27"/>
        </w:rPr>
        <w:t xml:space="preserve">EU-nivå, i Finland och nu också i landskapet. </w:t>
      </w:r>
      <w:r w:rsidR="00077055">
        <w:rPr>
          <w:color w:val="000000"/>
          <w:szCs w:val="27"/>
        </w:rPr>
        <w:t>Även om tvis</w:t>
      </w:r>
      <w:r w:rsidR="00077055">
        <w:rPr>
          <w:color w:val="000000"/>
          <w:szCs w:val="27"/>
        </w:rPr>
        <w:t>t</w:t>
      </w:r>
      <w:r w:rsidR="00077055">
        <w:rPr>
          <w:color w:val="000000"/>
          <w:szCs w:val="27"/>
        </w:rPr>
        <w:t xml:space="preserve">lösning inte hör till Ålands behörighet är det ändå intressant att känna till tillvägagångssättet för tvistlösning inom ramen för </w:t>
      </w:r>
      <w:proofErr w:type="spellStart"/>
      <w:r w:rsidR="00077055">
        <w:rPr>
          <w:color w:val="000000"/>
          <w:szCs w:val="27"/>
        </w:rPr>
        <w:t>Ceta</w:t>
      </w:r>
      <w:proofErr w:type="spellEnd"/>
      <w:r w:rsidR="00077055">
        <w:rPr>
          <w:color w:val="000000"/>
          <w:szCs w:val="27"/>
        </w:rPr>
        <w:t>-avtalet eftersom det är allmängiltigt och ska således också användas för åländska företag e</w:t>
      </w:r>
      <w:r w:rsidR="00077055">
        <w:rPr>
          <w:color w:val="000000"/>
          <w:szCs w:val="27"/>
        </w:rPr>
        <w:t>l</w:t>
      </w:r>
      <w:r w:rsidR="00077055">
        <w:rPr>
          <w:color w:val="000000"/>
          <w:szCs w:val="27"/>
        </w:rPr>
        <w:t xml:space="preserve">ler för Åland självt. </w:t>
      </w:r>
    </w:p>
    <w:p w:rsidR="002500A6" w:rsidRDefault="00077055">
      <w:pPr>
        <w:pStyle w:val="ANormal"/>
        <w:rPr>
          <w:color w:val="000000"/>
          <w:szCs w:val="27"/>
        </w:rPr>
      </w:pPr>
      <w:r>
        <w:rPr>
          <w:color w:val="000000"/>
          <w:szCs w:val="27"/>
        </w:rPr>
        <w:tab/>
      </w:r>
      <w:r w:rsidR="006B7A98">
        <w:rPr>
          <w:color w:val="000000"/>
          <w:szCs w:val="27"/>
        </w:rPr>
        <w:t>E</w:t>
      </w:r>
      <w:r w:rsidR="00453B71">
        <w:rPr>
          <w:color w:val="000000"/>
          <w:szCs w:val="27"/>
        </w:rPr>
        <w:t>n</w:t>
      </w:r>
      <w:r w:rsidR="006B7A98">
        <w:rPr>
          <w:color w:val="000000"/>
          <w:szCs w:val="27"/>
        </w:rPr>
        <w:t xml:space="preserve"> </w:t>
      </w:r>
      <w:r w:rsidR="00C73EE8">
        <w:rPr>
          <w:color w:val="000000"/>
          <w:szCs w:val="27"/>
        </w:rPr>
        <w:t xml:space="preserve">stor </w:t>
      </w:r>
      <w:r w:rsidR="00453B71">
        <w:rPr>
          <w:color w:val="000000"/>
          <w:szCs w:val="27"/>
        </w:rPr>
        <w:t>orsak till oron</w:t>
      </w:r>
      <w:r w:rsidR="006B7A98">
        <w:rPr>
          <w:color w:val="000000"/>
          <w:szCs w:val="27"/>
        </w:rPr>
        <w:t xml:space="preserve"> har varit att man </w:t>
      </w:r>
      <w:r w:rsidR="00453B71">
        <w:rPr>
          <w:color w:val="000000"/>
          <w:szCs w:val="27"/>
        </w:rPr>
        <w:t xml:space="preserve">i avtalet </w:t>
      </w:r>
      <w:r w:rsidR="006B7A98">
        <w:rPr>
          <w:color w:val="000000"/>
          <w:szCs w:val="27"/>
        </w:rPr>
        <w:t xml:space="preserve">förbigår de nationella och europeiska domstolssystemen. I </w:t>
      </w:r>
      <w:proofErr w:type="spellStart"/>
      <w:r w:rsidR="006B7A98">
        <w:rPr>
          <w:color w:val="000000"/>
          <w:szCs w:val="27"/>
        </w:rPr>
        <w:t>Ceta</w:t>
      </w:r>
      <w:proofErr w:type="spellEnd"/>
      <w:r w:rsidR="006B7A98">
        <w:rPr>
          <w:color w:val="000000"/>
          <w:szCs w:val="27"/>
        </w:rPr>
        <w:t xml:space="preserve">-avtalet </w:t>
      </w:r>
      <w:r>
        <w:rPr>
          <w:color w:val="000000"/>
          <w:szCs w:val="27"/>
        </w:rPr>
        <w:t xml:space="preserve">finns det ett </w:t>
      </w:r>
      <w:r w:rsidR="006B7A98">
        <w:rPr>
          <w:color w:val="000000"/>
          <w:szCs w:val="27"/>
        </w:rPr>
        <w:t>skilje</w:t>
      </w:r>
      <w:r>
        <w:rPr>
          <w:color w:val="000000"/>
          <w:szCs w:val="27"/>
        </w:rPr>
        <w:t>nämnd</w:t>
      </w:r>
      <w:r>
        <w:rPr>
          <w:color w:val="000000"/>
          <w:szCs w:val="27"/>
        </w:rPr>
        <w:t>s</w:t>
      </w:r>
      <w:r>
        <w:rPr>
          <w:color w:val="000000"/>
          <w:szCs w:val="27"/>
        </w:rPr>
        <w:t>förfarande för olika tvistemål, men när det gäller tvister inom ramen för i</w:t>
      </w:r>
      <w:r>
        <w:rPr>
          <w:color w:val="000000"/>
          <w:szCs w:val="27"/>
        </w:rPr>
        <w:t>n</w:t>
      </w:r>
      <w:r>
        <w:rPr>
          <w:color w:val="000000"/>
          <w:szCs w:val="27"/>
        </w:rPr>
        <w:t xml:space="preserve">vesterarskyddet har skiljenämnden </w:t>
      </w:r>
      <w:r w:rsidR="006B7A98">
        <w:rPr>
          <w:color w:val="000000"/>
          <w:szCs w:val="27"/>
        </w:rPr>
        <w:t>ersatts med e</w:t>
      </w:r>
      <w:r w:rsidR="00284D43">
        <w:rPr>
          <w:color w:val="000000"/>
          <w:szCs w:val="27"/>
        </w:rPr>
        <w:t>n</w:t>
      </w:r>
      <w:r w:rsidR="006B7A98">
        <w:rPr>
          <w:color w:val="000000"/>
          <w:szCs w:val="27"/>
        </w:rPr>
        <w:t xml:space="preserve"> permanent inve</w:t>
      </w:r>
      <w:r w:rsidR="004C3ED1">
        <w:rPr>
          <w:color w:val="000000"/>
          <w:szCs w:val="27"/>
        </w:rPr>
        <w:t>s</w:t>
      </w:r>
      <w:r w:rsidR="006B7A98">
        <w:rPr>
          <w:color w:val="000000"/>
          <w:szCs w:val="27"/>
        </w:rPr>
        <w:t>tering</w:t>
      </w:r>
      <w:r w:rsidR="006B7A98">
        <w:rPr>
          <w:color w:val="000000"/>
          <w:szCs w:val="27"/>
        </w:rPr>
        <w:t>s</w:t>
      </w:r>
      <w:r w:rsidR="006B7A98">
        <w:rPr>
          <w:color w:val="000000"/>
          <w:szCs w:val="27"/>
        </w:rPr>
        <w:t>domstol</w:t>
      </w:r>
      <w:r w:rsidR="00F25A90">
        <w:rPr>
          <w:color w:val="000000"/>
          <w:szCs w:val="27"/>
        </w:rPr>
        <w:t xml:space="preserve">, vilket man i den nationella bedömningen </w:t>
      </w:r>
      <w:r w:rsidR="00D11C63">
        <w:rPr>
          <w:color w:val="000000"/>
          <w:szCs w:val="27"/>
        </w:rPr>
        <w:t xml:space="preserve">har </w:t>
      </w:r>
      <w:r w:rsidR="00F25A90">
        <w:rPr>
          <w:color w:val="000000"/>
          <w:szCs w:val="27"/>
        </w:rPr>
        <w:t>anse</w:t>
      </w:r>
      <w:r w:rsidR="00D11C63">
        <w:rPr>
          <w:color w:val="000000"/>
          <w:szCs w:val="27"/>
        </w:rPr>
        <w:t>tt</w:t>
      </w:r>
      <w:r w:rsidR="00F25A90">
        <w:rPr>
          <w:color w:val="000000"/>
          <w:szCs w:val="27"/>
        </w:rPr>
        <w:t xml:space="preserve"> att stärker rättsskyddet</w:t>
      </w:r>
      <w:r w:rsidR="00D11C63">
        <w:rPr>
          <w:color w:val="000000"/>
          <w:szCs w:val="27"/>
        </w:rPr>
        <w:t xml:space="preserve"> jämfört med ett traditionellt skiljemannaförfarande.</w:t>
      </w:r>
    </w:p>
    <w:p w:rsidR="00B4588B" w:rsidRDefault="00B4588B">
      <w:pPr>
        <w:pStyle w:val="ANormal"/>
        <w:rPr>
          <w:color w:val="000000"/>
          <w:szCs w:val="27"/>
        </w:rPr>
      </w:pPr>
    </w:p>
    <w:p w:rsidR="00804E40" w:rsidRPr="00B4588B" w:rsidRDefault="00B4588B">
      <w:pPr>
        <w:pStyle w:val="ANormal"/>
        <w:rPr>
          <w:i/>
          <w:color w:val="000000"/>
          <w:szCs w:val="27"/>
        </w:rPr>
      </w:pPr>
      <w:r w:rsidRPr="00B4588B">
        <w:rPr>
          <w:i/>
          <w:color w:val="000000"/>
          <w:szCs w:val="27"/>
        </w:rPr>
        <w:t>Slutsatser</w:t>
      </w:r>
      <w:r w:rsidR="00804E40" w:rsidRPr="00B4588B">
        <w:rPr>
          <w:i/>
          <w:color w:val="000000"/>
          <w:szCs w:val="27"/>
        </w:rPr>
        <w:tab/>
      </w:r>
    </w:p>
    <w:p w:rsidR="00235492" w:rsidRDefault="00235492">
      <w:pPr>
        <w:pStyle w:val="ANormal"/>
        <w:rPr>
          <w:color w:val="000000"/>
          <w:szCs w:val="27"/>
        </w:rPr>
      </w:pPr>
      <w:r>
        <w:rPr>
          <w:color w:val="000000"/>
          <w:szCs w:val="27"/>
        </w:rPr>
        <w:tab/>
      </w:r>
      <w:r w:rsidR="00AD7A24" w:rsidRPr="008E2143">
        <w:rPr>
          <w:color w:val="000000"/>
          <w:szCs w:val="27"/>
        </w:rPr>
        <w:t>Utskottet har no</w:t>
      </w:r>
      <w:r w:rsidR="008E2143" w:rsidRPr="008E2143">
        <w:rPr>
          <w:color w:val="000000"/>
          <w:szCs w:val="27"/>
        </w:rPr>
        <w:t>terat att i avtalets Bilaga 19-8</w:t>
      </w:r>
      <w:r w:rsidR="00AD7A24" w:rsidRPr="008E2143">
        <w:rPr>
          <w:color w:val="000000"/>
          <w:szCs w:val="27"/>
        </w:rPr>
        <w:t xml:space="preserve"> saknas</w:t>
      </w:r>
      <w:r w:rsidR="008E2143" w:rsidRPr="008E2143">
        <w:rPr>
          <w:color w:val="000000"/>
          <w:szCs w:val="27"/>
        </w:rPr>
        <w:t xml:space="preserve"> ett omnämnande av </w:t>
      </w:r>
      <w:r w:rsidR="008E2143" w:rsidRPr="00810763">
        <w:rPr>
          <w:i/>
          <w:color w:val="000000"/>
          <w:szCs w:val="27"/>
        </w:rPr>
        <w:t>Ålands författningssamling</w:t>
      </w:r>
      <w:r w:rsidR="00AD7A24" w:rsidRPr="008E2143">
        <w:rPr>
          <w:color w:val="000000"/>
          <w:szCs w:val="27"/>
        </w:rPr>
        <w:t xml:space="preserve"> över publikationer i vilka lagar </w:t>
      </w:r>
      <w:r w:rsidR="008219DC" w:rsidRPr="008E2143">
        <w:rPr>
          <w:color w:val="000000"/>
          <w:szCs w:val="27"/>
        </w:rPr>
        <w:t>och andra bestämmelser publiceras i de respektive länderna.</w:t>
      </w:r>
      <w:r w:rsidR="008219DC">
        <w:rPr>
          <w:color w:val="000000"/>
          <w:szCs w:val="27"/>
        </w:rPr>
        <w:t xml:space="preserve"> </w:t>
      </w:r>
      <w:r w:rsidR="00810763">
        <w:rPr>
          <w:color w:val="000000"/>
          <w:szCs w:val="27"/>
        </w:rPr>
        <w:t xml:space="preserve">Utskottet har också </w:t>
      </w:r>
      <w:proofErr w:type="gramStart"/>
      <w:r w:rsidR="00810763">
        <w:rPr>
          <w:color w:val="000000"/>
          <w:szCs w:val="27"/>
        </w:rPr>
        <w:t>erf</w:t>
      </w:r>
      <w:r w:rsidR="00810763">
        <w:rPr>
          <w:color w:val="000000"/>
          <w:szCs w:val="27"/>
        </w:rPr>
        <w:t>a</w:t>
      </w:r>
      <w:r w:rsidR="00810763">
        <w:rPr>
          <w:color w:val="000000"/>
          <w:szCs w:val="27"/>
        </w:rPr>
        <w:t>rit</w:t>
      </w:r>
      <w:proofErr w:type="gramEnd"/>
      <w:r w:rsidR="00810763">
        <w:rPr>
          <w:color w:val="000000"/>
          <w:szCs w:val="27"/>
        </w:rPr>
        <w:t xml:space="preserve"> att utrikesministeriet kommer att </w:t>
      </w:r>
      <w:r w:rsidR="008B0B8F">
        <w:rPr>
          <w:color w:val="000000"/>
          <w:szCs w:val="27"/>
        </w:rPr>
        <w:t xml:space="preserve">göra en </w:t>
      </w:r>
      <w:r w:rsidR="00C73EE8">
        <w:rPr>
          <w:color w:val="000000"/>
          <w:szCs w:val="27"/>
        </w:rPr>
        <w:t>framställa</w:t>
      </w:r>
      <w:r w:rsidR="008B0B8F">
        <w:rPr>
          <w:color w:val="000000"/>
          <w:szCs w:val="27"/>
        </w:rPr>
        <w:t>n</w:t>
      </w:r>
      <w:r w:rsidR="00C73EE8">
        <w:rPr>
          <w:color w:val="000000"/>
          <w:szCs w:val="27"/>
        </w:rPr>
        <w:t xml:space="preserve"> till </w:t>
      </w:r>
      <w:r w:rsidR="00810763">
        <w:rPr>
          <w:color w:val="000000"/>
          <w:szCs w:val="27"/>
        </w:rPr>
        <w:t xml:space="preserve">kommissionen </w:t>
      </w:r>
      <w:r w:rsidR="0001159A">
        <w:rPr>
          <w:color w:val="000000"/>
          <w:szCs w:val="27"/>
        </w:rPr>
        <w:lastRenderedPageBreak/>
        <w:t xml:space="preserve">om </w:t>
      </w:r>
      <w:r w:rsidR="00810763">
        <w:rPr>
          <w:color w:val="000000"/>
          <w:szCs w:val="27"/>
        </w:rPr>
        <w:t>detta förbiseende för att det ska kunna införlivas i bi</w:t>
      </w:r>
      <w:r w:rsidR="008B0B8F">
        <w:rPr>
          <w:color w:val="000000"/>
          <w:szCs w:val="27"/>
        </w:rPr>
        <w:t>lagan</w:t>
      </w:r>
      <w:r w:rsidR="00810763">
        <w:rPr>
          <w:color w:val="000000"/>
          <w:szCs w:val="27"/>
        </w:rPr>
        <w:t xml:space="preserve"> i avtalet.</w:t>
      </w:r>
      <w:r w:rsidR="008B0B8F">
        <w:rPr>
          <w:color w:val="000000"/>
          <w:szCs w:val="27"/>
        </w:rPr>
        <w:t xml:space="preserve"> Kommissionen har ställt sig positiv till införandet.</w:t>
      </w:r>
    </w:p>
    <w:p w:rsidR="000753F8" w:rsidRDefault="00810763">
      <w:pPr>
        <w:pStyle w:val="ANormal"/>
        <w:rPr>
          <w:color w:val="000000"/>
          <w:szCs w:val="27"/>
        </w:rPr>
      </w:pPr>
      <w:r>
        <w:rPr>
          <w:color w:val="000000"/>
          <w:szCs w:val="27"/>
        </w:rPr>
        <w:tab/>
        <w:t xml:space="preserve">Utskottet förordar att lagtinget bifaller att lagen träder i kraft till de delar den berör åländsk behörighet, men med en notering om att </w:t>
      </w:r>
      <w:r w:rsidR="00C73EE8">
        <w:rPr>
          <w:color w:val="000000"/>
          <w:szCs w:val="27"/>
        </w:rPr>
        <w:t xml:space="preserve">omnämnandet av </w:t>
      </w:r>
      <w:r w:rsidRPr="00810763">
        <w:rPr>
          <w:i/>
          <w:color w:val="000000"/>
          <w:szCs w:val="27"/>
        </w:rPr>
        <w:t>Ålands författningssamling</w:t>
      </w:r>
      <w:r>
        <w:rPr>
          <w:color w:val="000000"/>
          <w:szCs w:val="27"/>
        </w:rPr>
        <w:t xml:space="preserve"> saknas i Bilaga 19-8.</w:t>
      </w:r>
    </w:p>
    <w:p w:rsidR="00B4588B" w:rsidRDefault="00B4588B">
      <w:pPr>
        <w:pStyle w:val="ANormal"/>
        <w:rPr>
          <w:color w:val="000000"/>
          <w:szCs w:val="27"/>
        </w:rPr>
      </w:pPr>
    </w:p>
    <w:p w:rsidR="002401D0" w:rsidRDefault="002401D0">
      <w:pPr>
        <w:pStyle w:val="RubrikA"/>
      </w:pPr>
      <w:bookmarkStart w:id="12" w:name="_Toc529800936"/>
      <w:bookmarkStart w:id="13" w:name="_Toc530123380"/>
      <w:r>
        <w:t>Ärendets behandling</w:t>
      </w:r>
      <w:bookmarkEnd w:id="12"/>
      <w:bookmarkEnd w:id="13"/>
    </w:p>
    <w:p w:rsidR="002401D0" w:rsidRDefault="002401D0">
      <w:pPr>
        <w:pStyle w:val="Rubrikmellanrum"/>
      </w:pPr>
    </w:p>
    <w:p w:rsidR="00B07016" w:rsidRDefault="00B07016" w:rsidP="00B07016">
      <w:pPr>
        <w:pStyle w:val="ANormal"/>
      </w:pPr>
      <w:r>
        <w:t xml:space="preserve">Lagtinget har den 19 september 2018 </w:t>
      </w:r>
      <w:proofErr w:type="spellStart"/>
      <w:r>
        <w:t>inbegärt</w:t>
      </w:r>
      <w:proofErr w:type="spellEnd"/>
      <w:r>
        <w:t xml:space="preserve"> finans- och näring</w:t>
      </w:r>
      <w:r w:rsidR="00B4588B">
        <w:t>sutskottets yttrande i ärendet.</w:t>
      </w:r>
    </w:p>
    <w:p w:rsidR="0028242D" w:rsidRDefault="00B07016">
      <w:pPr>
        <w:pStyle w:val="ANormal"/>
      </w:pPr>
      <w:r>
        <w:tab/>
        <w:t>Utskottet har i ärendet hört</w:t>
      </w:r>
      <w:r w:rsidR="0028242D">
        <w:t xml:space="preserve"> ministern Nina Fellman, </w:t>
      </w:r>
      <w:r w:rsidR="00FC53A3">
        <w:t xml:space="preserve">EU-sakkunnige Pamela </w:t>
      </w:r>
      <w:proofErr w:type="spellStart"/>
      <w:r w:rsidR="00FC53A3">
        <w:t>Baarman</w:t>
      </w:r>
      <w:proofErr w:type="spellEnd"/>
      <w:r w:rsidR="00FC53A3">
        <w:t xml:space="preserve">, </w:t>
      </w:r>
      <w:r w:rsidR="0028242D">
        <w:t>verkställande direktören Anders Ekström från Ålands n</w:t>
      </w:r>
      <w:r w:rsidR="0028242D">
        <w:t>ä</w:t>
      </w:r>
      <w:r w:rsidR="0028242D">
        <w:t xml:space="preserve">ringsliv och koncernchefen Anders Wiklund från </w:t>
      </w:r>
      <w:proofErr w:type="spellStart"/>
      <w:r w:rsidR="0028242D">
        <w:t>Optinova</w:t>
      </w:r>
      <w:proofErr w:type="spellEnd"/>
      <w:r w:rsidR="0028242D">
        <w:t xml:space="preserve"> ab.</w:t>
      </w:r>
    </w:p>
    <w:p w:rsidR="002401D0" w:rsidRDefault="0028242D">
      <w:pPr>
        <w:pStyle w:val="ANormal"/>
      </w:pPr>
      <w:r>
        <w:tab/>
      </w:r>
      <w:r w:rsidR="00B07016">
        <w:t xml:space="preserve">I ärendets avgörande behandling </w:t>
      </w:r>
      <w:r w:rsidR="00B07016" w:rsidRPr="00810763">
        <w:t xml:space="preserve">deltog ordföranden Petri Carlsson, vice ordförande Göte </w:t>
      </w:r>
      <w:proofErr w:type="spellStart"/>
      <w:r w:rsidR="00B07016" w:rsidRPr="00810763">
        <w:t>Winé</w:t>
      </w:r>
      <w:proofErr w:type="spellEnd"/>
      <w:r w:rsidR="00FC53A3" w:rsidRPr="00810763">
        <w:t xml:space="preserve">, </w:t>
      </w:r>
      <w:r w:rsidR="00B07016" w:rsidRPr="00810763">
        <w:t>ledamöterna John Holmberg, Lars Häggblom, I</w:t>
      </w:r>
      <w:r w:rsidR="00B07016" w:rsidRPr="00810763">
        <w:t>n</w:t>
      </w:r>
      <w:r w:rsidR="00B07016" w:rsidRPr="00810763">
        <w:t>grid Johansson</w:t>
      </w:r>
      <w:r w:rsidR="00FC53A3" w:rsidRPr="00810763">
        <w:t xml:space="preserve">, </w:t>
      </w:r>
      <w:proofErr w:type="spellStart"/>
      <w:r w:rsidR="00FC53A3" w:rsidRPr="00810763">
        <w:t>vtm</w:t>
      </w:r>
      <w:proofErr w:type="spellEnd"/>
      <w:r w:rsidR="00FC53A3" w:rsidRPr="00810763">
        <w:t xml:space="preserve"> Veronica </w:t>
      </w:r>
      <w:proofErr w:type="spellStart"/>
      <w:r w:rsidR="00FC53A3" w:rsidRPr="00810763">
        <w:t>Thörnroos</w:t>
      </w:r>
      <w:proofErr w:type="spellEnd"/>
      <w:r w:rsidR="00810763">
        <w:t xml:space="preserve"> och</w:t>
      </w:r>
      <w:r w:rsidR="00FC53A3" w:rsidRPr="00810763">
        <w:t xml:space="preserve"> </w:t>
      </w:r>
      <w:r w:rsidR="00B07016" w:rsidRPr="00810763">
        <w:t>Stephan Toivonen.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4" w:name="_Toc529800937"/>
      <w:bookmarkStart w:id="15" w:name="_Toc530123381"/>
      <w:r>
        <w:t>Utskottets förslag</w:t>
      </w:r>
      <w:bookmarkEnd w:id="14"/>
      <w:bookmarkEnd w:id="15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FC53A3">
        <w:t xml:space="preserve"> ge</w:t>
      </w:r>
      <w:r w:rsidR="007D249B">
        <w:t>r</w:t>
      </w:r>
      <w:r w:rsidR="00FC53A3">
        <w:t xml:space="preserve"> sitt bifall till att </w:t>
      </w:r>
      <w:r w:rsidR="007D249B">
        <w:t>lagen</w:t>
      </w:r>
      <w:r w:rsidR="00FC53A3">
        <w:t xml:space="preserve"> träder i kraft på </w:t>
      </w:r>
      <w:r w:rsidR="002D0104">
        <w:t>Å</w:t>
      </w:r>
      <w:r w:rsidR="00FC53A3">
        <w:t xml:space="preserve">land till de delar </w:t>
      </w:r>
      <w:proofErr w:type="spellStart"/>
      <w:r w:rsidR="007D249B">
        <w:t>Ceta</w:t>
      </w:r>
      <w:proofErr w:type="spellEnd"/>
      <w:r w:rsidR="007D249B">
        <w:t>-</w:t>
      </w:r>
      <w:r w:rsidR="00FC53A3">
        <w:t xml:space="preserve">avtalet faller inom </w:t>
      </w:r>
      <w:r w:rsidR="002D0104">
        <w:t>Ålands</w:t>
      </w:r>
      <w:r w:rsidR="00810763">
        <w:t xml:space="preserve"> behörighet,</w:t>
      </w:r>
      <w:r w:rsidR="007D249B">
        <w:t xml:space="preserve"> samt</w:t>
      </w:r>
    </w:p>
    <w:p w:rsidR="00810763" w:rsidRDefault="00810763" w:rsidP="00810763">
      <w:pPr>
        <w:pStyle w:val="ANormal"/>
      </w:pPr>
    </w:p>
    <w:p w:rsidR="00810763" w:rsidRPr="00810763" w:rsidRDefault="00810763" w:rsidP="00810763">
      <w:pPr>
        <w:pStyle w:val="Klam"/>
      </w:pPr>
      <w:r>
        <w:t xml:space="preserve">att lagtinget meddelar att </w:t>
      </w:r>
      <w:r w:rsidR="007D249B">
        <w:t xml:space="preserve">ett omnämnande av </w:t>
      </w:r>
      <w:r w:rsidRPr="007D249B">
        <w:rPr>
          <w:i/>
        </w:rPr>
        <w:t>Ålands författning</w:t>
      </w:r>
      <w:r w:rsidRPr="007D249B">
        <w:rPr>
          <w:i/>
        </w:rPr>
        <w:t>s</w:t>
      </w:r>
      <w:r w:rsidRPr="007D249B">
        <w:rPr>
          <w:i/>
        </w:rPr>
        <w:t>samling</w:t>
      </w:r>
      <w:r>
        <w:t xml:space="preserve"> </w:t>
      </w:r>
      <w:r w:rsidR="00DE1194">
        <w:t>ska</w:t>
      </w:r>
      <w:r w:rsidR="007D249B">
        <w:t xml:space="preserve"> infogas </w:t>
      </w:r>
      <w:r>
        <w:t xml:space="preserve">i </w:t>
      </w:r>
      <w:r w:rsidR="007D249B">
        <w:t xml:space="preserve">avtalets </w:t>
      </w:r>
      <w:r>
        <w:t xml:space="preserve">Bilaga 19-8 </w:t>
      </w:r>
      <w:r w:rsidR="007D249B">
        <w:t>i vilken det finns en förteckning över</w:t>
      </w:r>
      <w:r>
        <w:t xml:space="preserve"> medier </w:t>
      </w:r>
      <w:r w:rsidR="007D249B">
        <w:t xml:space="preserve">i vilka </w:t>
      </w:r>
      <w:r>
        <w:t>medlemsstaterna offentliggör sina lagar och beslut.</w:t>
      </w:r>
    </w:p>
    <w:p w:rsidR="002401D0" w:rsidRDefault="009770AD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2401D0">
        <w:trPr>
          <w:cantSplit/>
        </w:trPr>
        <w:tc>
          <w:tcPr>
            <w:tcW w:w="7931" w:type="dxa"/>
          </w:tcPr>
          <w:p w:rsidR="002401D0" w:rsidRDefault="002401D0" w:rsidP="00FC53A3">
            <w:pPr>
              <w:pStyle w:val="ANormal"/>
              <w:keepNext/>
            </w:pPr>
            <w:r>
              <w:t xml:space="preserve">Mariehamn den </w:t>
            </w:r>
            <w:r w:rsidR="00B4588B">
              <w:t>16</w:t>
            </w:r>
            <w:r w:rsidR="00FC53A3">
              <w:t xml:space="preserve"> nov</w:t>
            </w:r>
            <w:r w:rsidR="00B07016">
              <w:t>ember 2018</w:t>
            </w:r>
          </w:p>
          <w:p w:rsidR="00B4588B" w:rsidRDefault="00B4588B" w:rsidP="00FC53A3">
            <w:pPr>
              <w:pStyle w:val="ANormal"/>
              <w:keepNext/>
            </w:pPr>
          </w:p>
        </w:tc>
      </w:tr>
      <w:tr w:rsidR="00B4588B">
        <w:trPr>
          <w:cantSplit/>
        </w:trPr>
        <w:tc>
          <w:tcPr>
            <w:tcW w:w="7931" w:type="dxa"/>
          </w:tcPr>
          <w:p w:rsidR="00B4588B" w:rsidRDefault="00B4588B" w:rsidP="00FC53A3">
            <w:pPr>
              <w:pStyle w:val="ANormal"/>
              <w:keepNext/>
            </w:pPr>
          </w:p>
        </w:tc>
      </w:tr>
    </w:tbl>
    <w:p w:rsidR="002401D0" w:rsidRDefault="002401D0">
      <w:pPr>
        <w:pStyle w:val="ANormal"/>
      </w:pPr>
    </w:p>
    <w:p w:rsidR="00B4588B" w:rsidRDefault="00B4588B">
      <w:pPr>
        <w:pStyle w:val="ANormal"/>
      </w:pPr>
      <w:r>
        <w:t>Ordförande</w:t>
      </w:r>
      <w:r>
        <w:tab/>
      </w:r>
      <w:r>
        <w:tab/>
      </w:r>
      <w:r>
        <w:tab/>
        <w:t>Petri Carlsson</w:t>
      </w:r>
    </w:p>
    <w:p w:rsidR="00B4588B" w:rsidRDefault="00B4588B">
      <w:pPr>
        <w:pStyle w:val="ANormal"/>
      </w:pPr>
    </w:p>
    <w:p w:rsidR="00B4588B" w:rsidRDefault="00B4588B">
      <w:pPr>
        <w:pStyle w:val="ANormal"/>
      </w:pPr>
    </w:p>
    <w:p w:rsidR="00B4588B" w:rsidRDefault="00B4588B">
      <w:pPr>
        <w:pStyle w:val="ANormal"/>
      </w:pPr>
      <w:r>
        <w:t>Sekreterare</w:t>
      </w:r>
      <w:r>
        <w:tab/>
      </w:r>
      <w:r>
        <w:tab/>
      </w:r>
      <w:r>
        <w:tab/>
        <w:t>Sten Eriksson</w:t>
      </w:r>
    </w:p>
    <w:sectPr w:rsidR="00B4588B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55" w:rsidRDefault="00077055">
      <w:r>
        <w:separator/>
      </w:r>
    </w:p>
  </w:endnote>
  <w:endnote w:type="continuationSeparator" w:id="0">
    <w:p w:rsidR="00077055" w:rsidRDefault="0007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55" w:rsidRDefault="00077055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55" w:rsidRDefault="00077055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770AD">
      <w:rPr>
        <w:noProof/>
        <w:lang w:val="fi-FI"/>
      </w:rPr>
      <w:t>FNU0120182019.docx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55" w:rsidRDefault="0007705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55" w:rsidRDefault="00077055">
      <w:r>
        <w:separator/>
      </w:r>
    </w:p>
  </w:footnote>
  <w:footnote w:type="continuationSeparator" w:id="0">
    <w:p w:rsidR="00077055" w:rsidRDefault="00077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55" w:rsidRDefault="00077055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770AD">
      <w:rPr>
        <w:rStyle w:val="Sidnummer"/>
        <w:noProof/>
      </w:rPr>
      <w:t>2</w:t>
    </w:r>
    <w:r>
      <w:rPr>
        <w:rStyle w:val="Sidnummer"/>
      </w:rPr>
      <w:fldChar w:fldCharType="end"/>
    </w:r>
  </w:p>
  <w:p w:rsidR="00077055" w:rsidRDefault="0007705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55" w:rsidRDefault="00077055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770AD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D7282E"/>
    <w:multiLevelType w:val="hybridMultilevel"/>
    <w:tmpl w:val="29AC0F1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7"/>
  </w:num>
  <w:num w:numId="13">
    <w:abstractNumId w:val="11"/>
  </w:num>
  <w:num w:numId="14">
    <w:abstractNumId w:val="16"/>
  </w:num>
  <w:num w:numId="15">
    <w:abstractNumId w:val="9"/>
  </w:num>
  <w:num w:numId="16">
    <w:abstractNumId w:val="22"/>
  </w:num>
  <w:num w:numId="17">
    <w:abstractNumId w:val="8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B8"/>
    <w:rsid w:val="0001159A"/>
    <w:rsid w:val="00015E9C"/>
    <w:rsid w:val="00051556"/>
    <w:rsid w:val="000753F8"/>
    <w:rsid w:val="00077055"/>
    <w:rsid w:val="000B2DC9"/>
    <w:rsid w:val="000F7417"/>
    <w:rsid w:val="0015337C"/>
    <w:rsid w:val="00235492"/>
    <w:rsid w:val="002401D0"/>
    <w:rsid w:val="002420B7"/>
    <w:rsid w:val="002500A6"/>
    <w:rsid w:val="00273ECF"/>
    <w:rsid w:val="0028242D"/>
    <w:rsid w:val="00284D43"/>
    <w:rsid w:val="002D0104"/>
    <w:rsid w:val="002D5354"/>
    <w:rsid w:val="00342A96"/>
    <w:rsid w:val="0036359C"/>
    <w:rsid w:val="00381D43"/>
    <w:rsid w:val="003A0035"/>
    <w:rsid w:val="003C1823"/>
    <w:rsid w:val="003D2416"/>
    <w:rsid w:val="00453B71"/>
    <w:rsid w:val="00474A01"/>
    <w:rsid w:val="004B0CF0"/>
    <w:rsid w:val="004B75C7"/>
    <w:rsid w:val="004C3ED1"/>
    <w:rsid w:val="005034A1"/>
    <w:rsid w:val="005D089F"/>
    <w:rsid w:val="006330AA"/>
    <w:rsid w:val="006B2E9E"/>
    <w:rsid w:val="006B7A98"/>
    <w:rsid w:val="00723B93"/>
    <w:rsid w:val="00735A39"/>
    <w:rsid w:val="0077005A"/>
    <w:rsid w:val="007B7B25"/>
    <w:rsid w:val="007D249B"/>
    <w:rsid w:val="00804E40"/>
    <w:rsid w:val="00810763"/>
    <w:rsid w:val="00811D50"/>
    <w:rsid w:val="00817B04"/>
    <w:rsid w:val="008219DC"/>
    <w:rsid w:val="00835FCD"/>
    <w:rsid w:val="00863A98"/>
    <w:rsid w:val="008B0B8F"/>
    <w:rsid w:val="008E2143"/>
    <w:rsid w:val="00957C36"/>
    <w:rsid w:val="009770AD"/>
    <w:rsid w:val="009D73B2"/>
    <w:rsid w:val="009F69D9"/>
    <w:rsid w:val="009F7CE2"/>
    <w:rsid w:val="00A717F5"/>
    <w:rsid w:val="00AD7A24"/>
    <w:rsid w:val="00B07016"/>
    <w:rsid w:val="00B32E91"/>
    <w:rsid w:val="00B34FF3"/>
    <w:rsid w:val="00B36A8F"/>
    <w:rsid w:val="00B4588B"/>
    <w:rsid w:val="00B90DEC"/>
    <w:rsid w:val="00BB379F"/>
    <w:rsid w:val="00C02715"/>
    <w:rsid w:val="00C140DD"/>
    <w:rsid w:val="00C73EE8"/>
    <w:rsid w:val="00CB087E"/>
    <w:rsid w:val="00CD15CB"/>
    <w:rsid w:val="00CE2AB8"/>
    <w:rsid w:val="00CF700E"/>
    <w:rsid w:val="00D11C63"/>
    <w:rsid w:val="00DC45B2"/>
    <w:rsid w:val="00DC6FF0"/>
    <w:rsid w:val="00DE1194"/>
    <w:rsid w:val="00E03092"/>
    <w:rsid w:val="00F125B0"/>
    <w:rsid w:val="00F25A90"/>
    <w:rsid w:val="00F72345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B8"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070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016"/>
    <w:rPr>
      <w:rFonts w:ascii="Tahoma" w:hAnsi="Tahoma" w:cs="Tahoma"/>
      <w:sz w:val="16"/>
      <w:szCs w:val="16"/>
      <w:lang w:val="en-GB" w:eastAsia="sv-SE"/>
    </w:rPr>
  </w:style>
  <w:style w:type="character" w:customStyle="1" w:styleId="ANormalChar">
    <w:name w:val="ANormal Char"/>
    <w:link w:val="ANormal"/>
    <w:locked/>
    <w:rsid w:val="00B07016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AB8"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070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07016"/>
    <w:rPr>
      <w:rFonts w:ascii="Tahoma" w:hAnsi="Tahoma" w:cs="Tahoma"/>
      <w:sz w:val="16"/>
      <w:szCs w:val="16"/>
      <w:lang w:val="en-GB" w:eastAsia="sv-SE"/>
    </w:rPr>
  </w:style>
  <w:style w:type="character" w:customStyle="1" w:styleId="ANormalChar">
    <w:name w:val="ANormal Char"/>
    <w:link w:val="ANormal"/>
    <w:locked/>
    <w:rsid w:val="00B0701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3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3</Pages>
  <Words>918</Words>
  <Characters>6551</Characters>
  <Application>Microsoft Office Word</Application>
  <DocSecurity>0</DocSecurity>
  <Lines>54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1/2018-2019</vt:lpstr>
    </vt:vector>
  </TitlesOfParts>
  <Company>Ålands lagting</Company>
  <LinksUpToDate>false</LinksUpToDate>
  <CharactersWithSpaces>7455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1/2018-2019</dc:title>
  <dc:creator>Jessica Laaksonen</dc:creator>
  <cp:lastModifiedBy>Jessica Laaksonen</cp:lastModifiedBy>
  <cp:revision>4</cp:revision>
  <cp:lastPrinted>2018-11-16T10:55:00Z</cp:lastPrinted>
  <dcterms:created xsi:type="dcterms:W3CDTF">2018-11-16T09:32:00Z</dcterms:created>
  <dcterms:modified xsi:type="dcterms:W3CDTF">2018-11-16T10:56:00Z</dcterms:modified>
</cp:coreProperties>
</file>