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>
        <w:trPr>
          <w:cantSplit/>
          <w:trHeight w:val="20"/>
        </w:trPr>
        <w:tc>
          <w:tcPr>
            <w:tcW w:w="861" w:type="dxa"/>
            <w:vMerge w:val="restart"/>
          </w:tcPr>
          <w:p w:rsidR="002401D0" w:rsidRDefault="00D7769D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5pt;height:54pt;mso-wrap-edited:f" wrapcoords="-408 0 -408 21316 21600 21316 21600 0 -408 0" o:allowoverlap="f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2401D0" w:rsidRDefault="00D7769D">
            <w:pPr>
              <w:pStyle w:val="xMellanrum"/>
            </w:pPr>
            <w:r>
              <w:pict>
                <v:shape id="_x0000_i1026" type="#_x0000_t75" style="width:4pt;height:4pt">
                  <v:imagedata r:id="rId9" o:title="5x5px"/>
                </v:shape>
              </w:pict>
            </w:r>
          </w:p>
        </w:tc>
      </w:tr>
      <w:tr w:rsidR="002401D0">
        <w:trPr>
          <w:cantSplit/>
          <w:trHeight w:val="299"/>
        </w:trPr>
        <w:tc>
          <w:tcPr>
            <w:tcW w:w="861" w:type="dxa"/>
            <w:vMerge/>
          </w:tcPr>
          <w:p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2401D0" w:rsidRDefault="002401D0" w:rsidP="00834A0E">
            <w:pPr>
              <w:pStyle w:val="xDokTypNr"/>
            </w:pPr>
            <w:r>
              <w:t xml:space="preserve">BETÄNKANDE nr </w:t>
            </w:r>
            <w:r w:rsidR="00BC52A9">
              <w:t>8</w:t>
            </w:r>
            <w:r>
              <w:t>/20</w:t>
            </w:r>
            <w:r w:rsidR="00723B93">
              <w:t>1</w:t>
            </w:r>
            <w:r w:rsidR="00834A0E">
              <w:t>7</w:t>
            </w:r>
            <w:r w:rsidR="0015337C">
              <w:t>-20</w:t>
            </w:r>
            <w:r w:rsidR="009F7CE2">
              <w:t>1</w:t>
            </w:r>
            <w:r w:rsidR="00834A0E">
              <w:t>8</w:t>
            </w:r>
          </w:p>
        </w:tc>
      </w:tr>
      <w:tr w:rsidR="002401D0">
        <w:trPr>
          <w:cantSplit/>
          <w:trHeight w:val="238"/>
        </w:trPr>
        <w:tc>
          <w:tcPr>
            <w:tcW w:w="861" w:type="dxa"/>
            <w:vMerge/>
          </w:tcPr>
          <w:p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2401D0" w:rsidRDefault="002401D0">
            <w:pPr>
              <w:pStyle w:val="xLed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  <w:vMerge/>
          </w:tcPr>
          <w:p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2401D0" w:rsidRDefault="00834A0E">
            <w:pPr>
              <w:pStyle w:val="xAvsandare2"/>
            </w:pPr>
            <w:r>
              <w:t>Social- och miljö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:rsidR="002401D0" w:rsidRDefault="002401D0" w:rsidP="00BC52A9">
            <w:pPr>
              <w:pStyle w:val="xDatum1"/>
            </w:pPr>
            <w:r>
              <w:t>20</w:t>
            </w:r>
            <w:r w:rsidR="00B32E91">
              <w:t>1</w:t>
            </w:r>
            <w:r w:rsidR="00834A0E">
              <w:t>8-04-</w:t>
            </w:r>
            <w:r w:rsidR="00BC52A9">
              <w:t>25</w:t>
            </w:r>
          </w:p>
        </w:tc>
        <w:tc>
          <w:tcPr>
            <w:tcW w:w="2563" w:type="dxa"/>
            <w:vAlign w:val="center"/>
          </w:tcPr>
          <w:p w:rsidR="002401D0" w:rsidRDefault="002401D0">
            <w:pPr>
              <w:pStyle w:val="xBeteckning1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  <w:vMerge/>
          </w:tcPr>
          <w:p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2401D0" w:rsidRDefault="002401D0">
            <w:pPr>
              <w:pStyle w:val="xLed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401D0" w:rsidRDefault="002401D0">
            <w:pPr>
              <w:pStyle w:val="xBeteckning2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2401D0" w:rsidRDefault="002401D0">
            <w:pPr>
              <w:pStyle w:val="xLed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</w:tcPr>
          <w:p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</w:tcPr>
          <w:p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2401D0" w:rsidRDefault="002401D0">
            <w:pPr>
              <w:pStyle w:val="xCell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</w:tcPr>
          <w:p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2401D0" w:rsidRDefault="002401D0">
            <w:pPr>
              <w:pStyle w:val="xCell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</w:tcPr>
          <w:p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2401D0" w:rsidRDefault="002401D0">
            <w:pPr>
              <w:pStyle w:val="xCell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</w:tcPr>
          <w:p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2401D0" w:rsidRDefault="002401D0">
            <w:pPr>
              <w:pStyle w:val="xCelltext"/>
            </w:pPr>
          </w:p>
        </w:tc>
      </w:tr>
    </w:tbl>
    <w:p w:rsidR="002401D0" w:rsidRDefault="002401D0">
      <w:pPr>
        <w:rPr>
          <w:b/>
          <w:bCs/>
        </w:rPr>
        <w:sectPr w:rsidR="002401D0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2401D0" w:rsidRDefault="00834A0E">
      <w:pPr>
        <w:pStyle w:val="ArendeOverRubrik"/>
      </w:pPr>
      <w:r>
        <w:lastRenderedPageBreak/>
        <w:t>Social- och miljö</w:t>
      </w:r>
      <w:r w:rsidR="002401D0">
        <w:t>utskottets betänkande</w:t>
      </w:r>
    </w:p>
    <w:p w:rsidR="002401D0" w:rsidRDefault="00834A0E">
      <w:pPr>
        <w:pStyle w:val="ArendeRubrik"/>
      </w:pPr>
      <w:r>
        <w:t>Ålands landskapsregerings alkohol-, narkotika-, dopnings-, tobaks- och spelpolitiska program 2017 - 2020</w:t>
      </w:r>
    </w:p>
    <w:p w:rsidR="002401D0" w:rsidRDefault="00D7769D">
      <w:pPr>
        <w:pStyle w:val="ArendeUnderRubrik"/>
      </w:pPr>
      <w:hyperlink r:id="rId12" w:history="1">
        <w:r w:rsidR="00834A0E" w:rsidRPr="00D7769D">
          <w:rPr>
            <w:rStyle w:val="Hyperlnk"/>
          </w:rPr>
          <w:t xml:space="preserve">Landskapsregeringens meddelande </w:t>
        </w:r>
        <w:r w:rsidR="00235764" w:rsidRPr="00D7769D">
          <w:rPr>
            <w:rStyle w:val="Hyperlnk"/>
          </w:rPr>
          <w:t>nr</w:t>
        </w:r>
        <w:r w:rsidR="00834A0E" w:rsidRPr="00D7769D">
          <w:rPr>
            <w:rStyle w:val="Hyperlnk"/>
          </w:rPr>
          <w:t xml:space="preserve"> 2/2017-2018</w:t>
        </w:r>
      </w:hyperlink>
      <w:bookmarkStart w:id="1" w:name="_GoBack"/>
      <w:bookmarkEnd w:id="1"/>
    </w:p>
    <w:p w:rsidR="002401D0" w:rsidRDefault="002401D0">
      <w:pPr>
        <w:pStyle w:val="ANormal"/>
      </w:pPr>
    </w:p>
    <w:p w:rsidR="002401D0" w:rsidRDefault="002401D0">
      <w:pPr>
        <w:pStyle w:val="Innehll1"/>
      </w:pPr>
      <w:r>
        <w:t>INNEHÅLL</w:t>
      </w:r>
    </w:p>
    <w:p w:rsidR="00BC76CF" w:rsidRPr="00303D25" w:rsidRDefault="002401D0">
      <w:pPr>
        <w:pStyle w:val="Innehll1"/>
        <w:rPr>
          <w:rFonts w:ascii="Calibri" w:hAnsi="Calibri"/>
          <w:sz w:val="22"/>
          <w:szCs w:val="22"/>
          <w:lang w:val="sv-FI" w:eastAsia="sv-FI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511819222" w:history="1">
        <w:r w:rsidR="00BC76CF" w:rsidRPr="001E72FA">
          <w:rPr>
            <w:rStyle w:val="Hyperlnk"/>
          </w:rPr>
          <w:t>Sammanfattning</w:t>
        </w:r>
        <w:r w:rsidR="00BC76CF">
          <w:rPr>
            <w:webHidden/>
          </w:rPr>
          <w:tab/>
        </w:r>
        <w:r w:rsidR="00BC76CF">
          <w:rPr>
            <w:webHidden/>
          </w:rPr>
          <w:fldChar w:fldCharType="begin"/>
        </w:r>
        <w:r w:rsidR="00BC76CF">
          <w:rPr>
            <w:webHidden/>
          </w:rPr>
          <w:instrText xml:space="preserve"> PAGEREF _Toc511819222 \h </w:instrText>
        </w:r>
        <w:r w:rsidR="00BC76CF">
          <w:rPr>
            <w:webHidden/>
          </w:rPr>
        </w:r>
        <w:r w:rsidR="00BC76CF">
          <w:rPr>
            <w:webHidden/>
          </w:rPr>
          <w:fldChar w:fldCharType="separate"/>
        </w:r>
        <w:r w:rsidR="009F4CA7">
          <w:rPr>
            <w:webHidden/>
          </w:rPr>
          <w:t>1</w:t>
        </w:r>
        <w:r w:rsidR="00BC76CF">
          <w:rPr>
            <w:webHidden/>
          </w:rPr>
          <w:fldChar w:fldCharType="end"/>
        </w:r>
      </w:hyperlink>
    </w:p>
    <w:p w:rsidR="00BC76CF" w:rsidRPr="00303D25" w:rsidRDefault="00D7769D">
      <w:pPr>
        <w:pStyle w:val="Innehll2"/>
        <w:rPr>
          <w:rFonts w:ascii="Calibri" w:hAnsi="Calibri"/>
          <w:sz w:val="22"/>
          <w:szCs w:val="22"/>
          <w:lang w:val="sv-FI" w:eastAsia="sv-FI"/>
        </w:rPr>
      </w:pPr>
      <w:hyperlink w:anchor="_Toc511819223" w:history="1">
        <w:r w:rsidR="00BC76CF" w:rsidRPr="001E72FA">
          <w:rPr>
            <w:rStyle w:val="Hyperlnk"/>
          </w:rPr>
          <w:t>Landskapsregeringens förslag</w:t>
        </w:r>
        <w:r w:rsidR="00BC76CF">
          <w:rPr>
            <w:webHidden/>
          </w:rPr>
          <w:tab/>
        </w:r>
        <w:r w:rsidR="00BC76CF">
          <w:rPr>
            <w:webHidden/>
          </w:rPr>
          <w:fldChar w:fldCharType="begin"/>
        </w:r>
        <w:r w:rsidR="00BC76CF">
          <w:rPr>
            <w:webHidden/>
          </w:rPr>
          <w:instrText xml:space="preserve"> PAGEREF _Toc511819223 \h </w:instrText>
        </w:r>
        <w:r w:rsidR="00BC76CF">
          <w:rPr>
            <w:webHidden/>
          </w:rPr>
        </w:r>
        <w:r w:rsidR="00BC76CF">
          <w:rPr>
            <w:webHidden/>
          </w:rPr>
          <w:fldChar w:fldCharType="separate"/>
        </w:r>
        <w:r w:rsidR="009F4CA7">
          <w:rPr>
            <w:webHidden/>
          </w:rPr>
          <w:t>1</w:t>
        </w:r>
        <w:r w:rsidR="00BC76CF">
          <w:rPr>
            <w:webHidden/>
          </w:rPr>
          <w:fldChar w:fldCharType="end"/>
        </w:r>
      </w:hyperlink>
    </w:p>
    <w:p w:rsidR="00BC76CF" w:rsidRPr="00303D25" w:rsidRDefault="00D7769D">
      <w:pPr>
        <w:pStyle w:val="Innehll2"/>
        <w:rPr>
          <w:rFonts w:ascii="Calibri" w:hAnsi="Calibri"/>
          <w:sz w:val="22"/>
          <w:szCs w:val="22"/>
          <w:lang w:val="sv-FI" w:eastAsia="sv-FI"/>
        </w:rPr>
      </w:pPr>
      <w:hyperlink w:anchor="_Toc511819224" w:history="1">
        <w:r w:rsidR="00BC76CF" w:rsidRPr="001E72FA">
          <w:rPr>
            <w:rStyle w:val="Hyperlnk"/>
          </w:rPr>
          <w:t>Utskottets förslag</w:t>
        </w:r>
        <w:r w:rsidR="00BC76CF">
          <w:rPr>
            <w:webHidden/>
          </w:rPr>
          <w:tab/>
        </w:r>
        <w:r w:rsidR="00BC76CF">
          <w:rPr>
            <w:webHidden/>
          </w:rPr>
          <w:fldChar w:fldCharType="begin"/>
        </w:r>
        <w:r w:rsidR="00BC76CF">
          <w:rPr>
            <w:webHidden/>
          </w:rPr>
          <w:instrText xml:space="preserve"> PAGEREF _Toc511819224 \h </w:instrText>
        </w:r>
        <w:r w:rsidR="00BC76CF">
          <w:rPr>
            <w:webHidden/>
          </w:rPr>
        </w:r>
        <w:r w:rsidR="00BC76CF">
          <w:rPr>
            <w:webHidden/>
          </w:rPr>
          <w:fldChar w:fldCharType="separate"/>
        </w:r>
        <w:r w:rsidR="009F4CA7">
          <w:rPr>
            <w:webHidden/>
          </w:rPr>
          <w:t>1</w:t>
        </w:r>
        <w:r w:rsidR="00BC76CF">
          <w:rPr>
            <w:webHidden/>
          </w:rPr>
          <w:fldChar w:fldCharType="end"/>
        </w:r>
      </w:hyperlink>
    </w:p>
    <w:p w:rsidR="00BC76CF" w:rsidRPr="00303D25" w:rsidRDefault="00D7769D">
      <w:pPr>
        <w:pStyle w:val="Innehll1"/>
        <w:rPr>
          <w:rFonts w:ascii="Calibri" w:hAnsi="Calibri"/>
          <w:sz w:val="22"/>
          <w:szCs w:val="22"/>
          <w:lang w:val="sv-FI" w:eastAsia="sv-FI"/>
        </w:rPr>
      </w:pPr>
      <w:hyperlink w:anchor="_Toc511819225" w:history="1">
        <w:r w:rsidR="00BC76CF" w:rsidRPr="001E72FA">
          <w:rPr>
            <w:rStyle w:val="Hyperlnk"/>
          </w:rPr>
          <w:t>Utskottets synpunkter</w:t>
        </w:r>
        <w:r w:rsidR="00BC76CF">
          <w:rPr>
            <w:webHidden/>
          </w:rPr>
          <w:tab/>
        </w:r>
        <w:r w:rsidR="00BC76CF">
          <w:rPr>
            <w:webHidden/>
          </w:rPr>
          <w:fldChar w:fldCharType="begin"/>
        </w:r>
        <w:r w:rsidR="00BC76CF">
          <w:rPr>
            <w:webHidden/>
          </w:rPr>
          <w:instrText xml:space="preserve"> PAGEREF _Toc511819225 \h </w:instrText>
        </w:r>
        <w:r w:rsidR="00BC76CF">
          <w:rPr>
            <w:webHidden/>
          </w:rPr>
        </w:r>
        <w:r w:rsidR="00BC76CF">
          <w:rPr>
            <w:webHidden/>
          </w:rPr>
          <w:fldChar w:fldCharType="separate"/>
        </w:r>
        <w:r w:rsidR="009F4CA7">
          <w:rPr>
            <w:webHidden/>
          </w:rPr>
          <w:t>2</w:t>
        </w:r>
        <w:r w:rsidR="00BC76CF">
          <w:rPr>
            <w:webHidden/>
          </w:rPr>
          <w:fldChar w:fldCharType="end"/>
        </w:r>
      </w:hyperlink>
    </w:p>
    <w:p w:rsidR="00BC76CF" w:rsidRPr="00303D25" w:rsidRDefault="00D7769D">
      <w:pPr>
        <w:pStyle w:val="Innehll1"/>
        <w:rPr>
          <w:rFonts w:ascii="Calibri" w:hAnsi="Calibri"/>
          <w:sz w:val="22"/>
          <w:szCs w:val="22"/>
          <w:lang w:val="sv-FI" w:eastAsia="sv-FI"/>
        </w:rPr>
      </w:pPr>
      <w:hyperlink w:anchor="_Toc511819226" w:history="1">
        <w:r w:rsidR="00BC76CF" w:rsidRPr="001E72FA">
          <w:rPr>
            <w:rStyle w:val="Hyperlnk"/>
          </w:rPr>
          <w:t>Ärendets behandling</w:t>
        </w:r>
        <w:r w:rsidR="00BC76CF">
          <w:rPr>
            <w:webHidden/>
          </w:rPr>
          <w:tab/>
        </w:r>
        <w:r w:rsidR="00BC76CF">
          <w:rPr>
            <w:webHidden/>
          </w:rPr>
          <w:fldChar w:fldCharType="begin"/>
        </w:r>
        <w:r w:rsidR="00BC76CF">
          <w:rPr>
            <w:webHidden/>
          </w:rPr>
          <w:instrText xml:space="preserve"> PAGEREF _Toc511819226 \h </w:instrText>
        </w:r>
        <w:r w:rsidR="00BC76CF">
          <w:rPr>
            <w:webHidden/>
          </w:rPr>
        </w:r>
        <w:r w:rsidR="00BC76CF">
          <w:rPr>
            <w:webHidden/>
          </w:rPr>
          <w:fldChar w:fldCharType="separate"/>
        </w:r>
        <w:r w:rsidR="009F4CA7">
          <w:rPr>
            <w:webHidden/>
          </w:rPr>
          <w:t>2</w:t>
        </w:r>
        <w:r w:rsidR="00BC76CF">
          <w:rPr>
            <w:webHidden/>
          </w:rPr>
          <w:fldChar w:fldCharType="end"/>
        </w:r>
      </w:hyperlink>
    </w:p>
    <w:p w:rsidR="00BC76CF" w:rsidRPr="00303D25" w:rsidRDefault="00D7769D">
      <w:pPr>
        <w:pStyle w:val="Innehll1"/>
        <w:rPr>
          <w:rFonts w:ascii="Calibri" w:hAnsi="Calibri"/>
          <w:sz w:val="22"/>
          <w:szCs w:val="22"/>
          <w:lang w:val="sv-FI" w:eastAsia="sv-FI"/>
        </w:rPr>
      </w:pPr>
      <w:hyperlink w:anchor="_Toc511819227" w:history="1">
        <w:r w:rsidR="00BC76CF" w:rsidRPr="001E72FA">
          <w:rPr>
            <w:rStyle w:val="Hyperlnk"/>
          </w:rPr>
          <w:t>Utskottets förslag</w:t>
        </w:r>
        <w:r w:rsidR="00BC76CF">
          <w:rPr>
            <w:webHidden/>
          </w:rPr>
          <w:tab/>
        </w:r>
        <w:r w:rsidR="00BC76CF">
          <w:rPr>
            <w:webHidden/>
          </w:rPr>
          <w:fldChar w:fldCharType="begin"/>
        </w:r>
        <w:r w:rsidR="00BC76CF">
          <w:rPr>
            <w:webHidden/>
          </w:rPr>
          <w:instrText xml:space="preserve"> PAGEREF _Toc511819227 \h </w:instrText>
        </w:r>
        <w:r w:rsidR="00BC76CF">
          <w:rPr>
            <w:webHidden/>
          </w:rPr>
        </w:r>
        <w:r w:rsidR="00BC76CF">
          <w:rPr>
            <w:webHidden/>
          </w:rPr>
          <w:fldChar w:fldCharType="separate"/>
        </w:r>
        <w:r w:rsidR="009F4CA7">
          <w:rPr>
            <w:webHidden/>
          </w:rPr>
          <w:t>2</w:t>
        </w:r>
        <w:r w:rsidR="00BC76CF">
          <w:rPr>
            <w:webHidden/>
          </w:rPr>
          <w:fldChar w:fldCharType="end"/>
        </w:r>
      </w:hyperlink>
    </w:p>
    <w:p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:rsidR="002401D0" w:rsidRDefault="002401D0">
      <w:pPr>
        <w:pStyle w:val="ANormal"/>
      </w:pPr>
    </w:p>
    <w:p w:rsidR="002401D0" w:rsidRDefault="002401D0">
      <w:pPr>
        <w:pStyle w:val="RubrikA"/>
      </w:pPr>
      <w:bookmarkStart w:id="2" w:name="_Toc529800932"/>
      <w:bookmarkStart w:id="3" w:name="_Toc511819222"/>
      <w:r>
        <w:t>Sammanfattning</w:t>
      </w:r>
      <w:bookmarkEnd w:id="2"/>
      <w:bookmarkEnd w:id="3"/>
    </w:p>
    <w:p w:rsidR="002401D0" w:rsidRDefault="002401D0">
      <w:pPr>
        <w:pStyle w:val="Rubrikmellanrum"/>
      </w:pPr>
    </w:p>
    <w:p w:rsidR="002401D0" w:rsidRDefault="00834A0E">
      <w:pPr>
        <w:pStyle w:val="RubrikB"/>
      </w:pPr>
      <w:bookmarkStart w:id="4" w:name="_Toc529800933"/>
      <w:bookmarkStart w:id="5" w:name="_Toc511819223"/>
      <w:r>
        <w:t>Landskapsregeringens</w:t>
      </w:r>
      <w:r w:rsidR="002401D0">
        <w:t xml:space="preserve"> förslag</w:t>
      </w:r>
      <w:bookmarkEnd w:id="4"/>
      <w:bookmarkEnd w:id="5"/>
    </w:p>
    <w:p w:rsidR="002401D0" w:rsidRDefault="002401D0">
      <w:pPr>
        <w:pStyle w:val="Rubrikmellanrum"/>
      </w:pPr>
    </w:p>
    <w:p w:rsidR="00834A0E" w:rsidRDefault="00834A0E" w:rsidP="00834A0E">
      <w:pPr>
        <w:pStyle w:val="ANormal"/>
        <w:rPr>
          <w:lang w:val="sv-FI"/>
        </w:rPr>
      </w:pPr>
      <w:r w:rsidRPr="008F449C">
        <w:rPr>
          <w:lang w:val="sv-FI"/>
        </w:rPr>
        <w:t>Landskapsregeringens alkohol-, narkotika-, dopning-, tobaks- och spelpol</w:t>
      </w:r>
      <w:r w:rsidRPr="008F449C">
        <w:rPr>
          <w:lang w:val="sv-FI"/>
        </w:rPr>
        <w:t>i</w:t>
      </w:r>
      <w:r w:rsidRPr="008F449C">
        <w:rPr>
          <w:lang w:val="sv-FI"/>
        </w:rPr>
        <w:t>tiska program för åren 2017 - 2020 definierar landskapsregeringens ANDTS-politiska målsättningar och samlar åtgärder inom ANDTS-området som planeras inom landskapsregeringens avdelningar och dess u</w:t>
      </w:r>
      <w:r w:rsidRPr="008F449C">
        <w:rPr>
          <w:lang w:val="sv-FI"/>
        </w:rPr>
        <w:t>n</w:t>
      </w:r>
      <w:r w:rsidRPr="008F449C">
        <w:rPr>
          <w:lang w:val="sv-FI"/>
        </w:rPr>
        <w:t>derställda myndigheter. Programmet utgår från landskapets hälsopolitiska program 2010 - 2020 samt från målen i utvecklings- och hållbarhetsage</w:t>
      </w:r>
      <w:r w:rsidRPr="008F449C">
        <w:rPr>
          <w:lang w:val="sv-FI"/>
        </w:rPr>
        <w:t>n</w:t>
      </w:r>
      <w:r w:rsidRPr="008F449C">
        <w:rPr>
          <w:lang w:val="sv-FI"/>
        </w:rPr>
        <w:t>dan för Åland, och tar vid efter Ålands handlingsprogram mot risk- och missbruk 2013 - 2016.</w:t>
      </w:r>
    </w:p>
    <w:p w:rsidR="00834A0E" w:rsidRDefault="00834A0E" w:rsidP="00834A0E">
      <w:pPr>
        <w:pStyle w:val="ANormal"/>
        <w:rPr>
          <w:lang w:val="sv-FI"/>
        </w:rPr>
      </w:pPr>
      <w:r>
        <w:rPr>
          <w:lang w:val="sv-FI"/>
        </w:rPr>
        <w:t xml:space="preserve">   </w:t>
      </w:r>
      <w:r w:rsidRPr="008F449C">
        <w:rPr>
          <w:lang w:val="sv-FI"/>
        </w:rPr>
        <w:t>Utöver landskapsregeringen och dess underställda myndigheter är för</w:t>
      </w:r>
      <w:r w:rsidRPr="008F449C">
        <w:rPr>
          <w:lang w:val="sv-FI"/>
        </w:rPr>
        <w:t>e</w:t>
      </w:r>
      <w:r w:rsidRPr="008F449C">
        <w:rPr>
          <w:lang w:val="sv-FI"/>
        </w:rPr>
        <w:t>ningar i tredje sektorn, aktörer inom näringslivet, kommuner, övriga my</w:t>
      </w:r>
      <w:r w:rsidRPr="008F449C">
        <w:rPr>
          <w:lang w:val="sv-FI"/>
        </w:rPr>
        <w:t>n</w:t>
      </w:r>
      <w:r w:rsidRPr="008F449C">
        <w:rPr>
          <w:lang w:val="sv-FI"/>
        </w:rPr>
        <w:t>digheter och föräldrar centrala i ANDTS-arbetet. Endast gemensamt kan aktörerna effektivt uppfylla programmets målsättningar. Samverkan inom ANDTS-arbetet på Åland främjas av det samordningsprojekt i rusmedel</w:t>
      </w:r>
      <w:r w:rsidRPr="008F449C">
        <w:rPr>
          <w:lang w:val="sv-FI"/>
        </w:rPr>
        <w:t>s</w:t>
      </w:r>
      <w:r w:rsidRPr="008F449C">
        <w:rPr>
          <w:lang w:val="sv-FI"/>
        </w:rPr>
        <w:t>frågor som l</w:t>
      </w:r>
      <w:r>
        <w:rPr>
          <w:lang w:val="sv-FI"/>
        </w:rPr>
        <w:t>andskapsregeringen finansierar.</w:t>
      </w:r>
    </w:p>
    <w:p w:rsidR="00834A0E" w:rsidRDefault="00834A0E" w:rsidP="00834A0E">
      <w:pPr>
        <w:pStyle w:val="ANormal"/>
        <w:rPr>
          <w:lang w:val="sv-FI"/>
        </w:rPr>
      </w:pPr>
      <w:r>
        <w:rPr>
          <w:lang w:val="sv-FI"/>
        </w:rPr>
        <w:t xml:space="preserve">   </w:t>
      </w:r>
      <w:r w:rsidRPr="008F449C">
        <w:rPr>
          <w:lang w:val="sv-FI"/>
        </w:rPr>
        <w:t>En parlamentarisk kommitté tillsattes 8.3.2017 av landskapsregeringen för att formulera ett förslag på program. Kommittén sammanträdde elva gånger och hörde forskare, intresseföreningar, myndigheter och aktörer på fältet inom ANDTS-området. Programmet har kommunicerats med och förankrats i berörda landskapsavdelningar och underställda landskapsmy</w:t>
      </w:r>
      <w:r w:rsidRPr="008F449C">
        <w:rPr>
          <w:lang w:val="sv-FI"/>
        </w:rPr>
        <w:t>n</w:t>
      </w:r>
      <w:r w:rsidRPr="008F449C">
        <w:rPr>
          <w:lang w:val="sv-FI"/>
        </w:rPr>
        <w:t>digheter under arbetets gång samt genom en intern remissrunda hösten 2017.</w:t>
      </w:r>
    </w:p>
    <w:p w:rsidR="00834A0E" w:rsidRDefault="00834A0E" w:rsidP="00834A0E">
      <w:pPr>
        <w:pStyle w:val="ANormal"/>
        <w:rPr>
          <w:lang w:val="sv-FI"/>
        </w:rPr>
      </w:pPr>
      <w:r>
        <w:rPr>
          <w:lang w:val="sv-FI"/>
        </w:rPr>
        <w:t xml:space="preserve">   </w:t>
      </w:r>
      <w:r w:rsidRPr="008F449C">
        <w:rPr>
          <w:lang w:val="sv-FI"/>
        </w:rPr>
        <w:t>Programmet följs upp och möjliggörs av de grupper som nämns i pr</w:t>
      </w:r>
      <w:r w:rsidRPr="008F449C">
        <w:rPr>
          <w:lang w:val="sv-FI"/>
        </w:rPr>
        <w:t>o</w:t>
      </w:r>
      <w:r w:rsidRPr="008F449C">
        <w:rPr>
          <w:lang w:val="sv-FI"/>
        </w:rPr>
        <w:t>grammets</w:t>
      </w:r>
      <w:proofErr w:type="gramStart"/>
      <w:r w:rsidRPr="008F449C">
        <w:rPr>
          <w:lang w:val="sv-FI"/>
        </w:rPr>
        <w:t xml:space="preserve"> 6.</w:t>
      </w:r>
      <w:proofErr w:type="gramEnd"/>
      <w:r w:rsidRPr="008F449C">
        <w:rPr>
          <w:lang w:val="sv-FI"/>
        </w:rPr>
        <w:t xml:space="preserve"> kapitel, däribland en parlamentarisk referensgrupp som har det övergripande ansvaret för uppföljningen av programmet.</w:t>
      </w:r>
    </w:p>
    <w:p w:rsidR="002401D0" w:rsidRDefault="00834A0E">
      <w:pPr>
        <w:pStyle w:val="ANormal"/>
      </w:pPr>
      <w:r>
        <w:rPr>
          <w:lang w:val="sv-FI"/>
        </w:rPr>
        <w:t xml:space="preserve">   </w:t>
      </w:r>
    </w:p>
    <w:p w:rsidR="002401D0" w:rsidRDefault="002401D0">
      <w:pPr>
        <w:pStyle w:val="RubrikB"/>
      </w:pPr>
      <w:bookmarkStart w:id="6" w:name="_Toc529800934"/>
      <w:bookmarkStart w:id="7" w:name="_Toc511819224"/>
      <w:r>
        <w:t>Utskottets förslag</w:t>
      </w:r>
      <w:bookmarkEnd w:id="6"/>
      <w:bookmarkEnd w:id="7"/>
    </w:p>
    <w:p w:rsidR="002401D0" w:rsidRDefault="002401D0">
      <w:pPr>
        <w:pStyle w:val="Rubrikmellanrum"/>
      </w:pPr>
    </w:p>
    <w:p w:rsidR="002401D0" w:rsidRDefault="00495968">
      <w:pPr>
        <w:pStyle w:val="ANormal"/>
      </w:pPr>
      <w:r>
        <w:t>Utskottet föreslår att lagtinget antecknar sig landskapsregeringens me</w:t>
      </w:r>
      <w:r>
        <w:t>d</w:t>
      </w:r>
      <w:r>
        <w:t>delande för kännedom och bringar betänkandets motivering till landskap</w:t>
      </w:r>
      <w:r>
        <w:t>s</w:t>
      </w:r>
      <w:r>
        <w:t xml:space="preserve">regeringens kännedom. </w:t>
      </w:r>
    </w:p>
    <w:p w:rsidR="002401D0" w:rsidRDefault="002401D0">
      <w:pPr>
        <w:pStyle w:val="ANormal"/>
      </w:pPr>
    </w:p>
    <w:p w:rsidR="002401D0" w:rsidRDefault="002401D0">
      <w:pPr>
        <w:pStyle w:val="RubrikA"/>
      </w:pPr>
      <w:bookmarkStart w:id="8" w:name="_Toc529800935"/>
      <w:bookmarkStart w:id="9" w:name="_Toc511819225"/>
      <w:r>
        <w:lastRenderedPageBreak/>
        <w:t>Utskottets synpunkter</w:t>
      </w:r>
      <w:bookmarkEnd w:id="8"/>
      <w:bookmarkEnd w:id="9"/>
    </w:p>
    <w:p w:rsidR="002401D0" w:rsidRDefault="002401D0">
      <w:pPr>
        <w:pStyle w:val="Rubrikmellanrum"/>
      </w:pPr>
    </w:p>
    <w:p w:rsidR="006A25C4" w:rsidRDefault="00CC0341" w:rsidP="006A25C4">
      <w:pPr>
        <w:pStyle w:val="ANormal"/>
      </w:pPr>
      <w:r>
        <w:t>Landskapsregeringen antog den 23 november 2017 landskapsregeringens alkohol-, narkotika-, dopnings-, tobaks- och spelpolitiska program 2017-2020. Programmet har tagits fram a</w:t>
      </w:r>
      <w:r w:rsidR="00E407BA">
        <w:t xml:space="preserve">v en parlamentarisk kommitté i vilken samtliga lagtingsgrupper </w:t>
      </w:r>
      <w:r w:rsidR="00387E8B">
        <w:t xml:space="preserve">har </w:t>
      </w:r>
      <w:r w:rsidR="00E407BA">
        <w:t>varit representerade.</w:t>
      </w:r>
      <w:r w:rsidR="001B74D7">
        <w:t xml:space="preserve"> </w:t>
      </w:r>
      <w:r>
        <w:t>K</w:t>
      </w:r>
      <w:r w:rsidR="001B74D7">
        <w:t xml:space="preserve">ommittén </w:t>
      </w:r>
      <w:r w:rsidR="00EF26C8">
        <w:t xml:space="preserve">har </w:t>
      </w:r>
      <w:r w:rsidR="001B74D7">
        <w:t>under a</w:t>
      </w:r>
      <w:r w:rsidR="001B74D7">
        <w:t>r</w:t>
      </w:r>
      <w:r w:rsidR="001B74D7">
        <w:t>betets gång haft ett brett hörande av sakkunniga</w:t>
      </w:r>
      <w:r w:rsidR="005F1C38">
        <w:t>, myndigheter</w:t>
      </w:r>
      <w:r w:rsidR="001B74D7">
        <w:t xml:space="preserve"> och</w:t>
      </w:r>
      <w:r w:rsidR="00D24C84">
        <w:t xml:space="preserve"> </w:t>
      </w:r>
      <w:r w:rsidR="00EA1542">
        <w:t>intress</w:t>
      </w:r>
      <w:r w:rsidR="00EA1542">
        <w:t>e</w:t>
      </w:r>
      <w:r w:rsidR="00EA1542">
        <w:t>grupper</w:t>
      </w:r>
      <w:r w:rsidR="008B340E">
        <w:t xml:space="preserve">. </w:t>
      </w:r>
      <w:r w:rsidR="006921F3">
        <w:t xml:space="preserve">I programmet redogörs för målsättningarna </w:t>
      </w:r>
      <w:r w:rsidR="007B6B95">
        <w:t xml:space="preserve">på ANDTS-området för perioden 2017-2020 </w:t>
      </w:r>
      <w:r w:rsidR="006921F3">
        <w:t xml:space="preserve">och </w:t>
      </w:r>
      <w:r w:rsidR="00F8552B">
        <w:t xml:space="preserve">de </w:t>
      </w:r>
      <w:r w:rsidR="006921F3">
        <w:t xml:space="preserve">konkreta åtgärder </w:t>
      </w:r>
      <w:r w:rsidR="00A709E2">
        <w:t xml:space="preserve">som planeras vidtas av </w:t>
      </w:r>
      <w:r w:rsidR="006921F3">
        <w:t>landskapsregeringens avdelningar och underlydande myndigheter</w:t>
      </w:r>
      <w:r w:rsidR="00F758C7">
        <w:t xml:space="preserve">. </w:t>
      </w:r>
      <w:r w:rsidR="007B6B95" w:rsidRPr="007B6B95">
        <w:t>En p</w:t>
      </w:r>
      <w:r w:rsidR="007B6B95">
        <w:t xml:space="preserve">arlamentarisk </w:t>
      </w:r>
      <w:r w:rsidR="007B6B95" w:rsidRPr="007B6B95">
        <w:t xml:space="preserve">referensgrupp, en </w:t>
      </w:r>
      <w:r w:rsidR="007B6B95">
        <w:t xml:space="preserve">operativ samverkans- och referensgrupp </w:t>
      </w:r>
      <w:r w:rsidR="007B6B95" w:rsidRPr="007B6B95">
        <w:t>och e</w:t>
      </w:r>
      <w:r w:rsidR="00861DC2">
        <w:t xml:space="preserve">tt ANDTS-råd </w:t>
      </w:r>
      <w:r w:rsidR="007B6B95" w:rsidRPr="007B6B95">
        <w:t>har tillsatts för att i samverkan medverka till han</w:t>
      </w:r>
      <w:r w:rsidR="007B6B95" w:rsidRPr="007B6B95">
        <w:t>d</w:t>
      </w:r>
      <w:r w:rsidR="007B6B95" w:rsidRPr="007B6B95">
        <w:t xml:space="preserve">lingsprogrammets förverkligande samt för att upprätthålla en kontinuerlig dialog inom hela åtgärdskedjan. </w:t>
      </w:r>
      <w:r w:rsidR="00A709E2">
        <w:t>P</w:t>
      </w:r>
      <w:r w:rsidR="008B340E">
        <w:t>rogrammet</w:t>
      </w:r>
      <w:r w:rsidR="006A25C4">
        <w:t xml:space="preserve"> kommer </w:t>
      </w:r>
      <w:r w:rsidR="00A709E2">
        <w:t xml:space="preserve">enligt meddelandet </w:t>
      </w:r>
      <w:r w:rsidR="006A25C4">
        <w:t>att följas upp och utvärderas såväl under programperioden som efter pr</w:t>
      </w:r>
      <w:r w:rsidR="006A25C4">
        <w:t>o</w:t>
      </w:r>
      <w:r w:rsidR="006A25C4">
        <w:t xml:space="preserve">gramperiodens slut.   </w:t>
      </w:r>
    </w:p>
    <w:p w:rsidR="00D15DD5" w:rsidRDefault="00F8552B">
      <w:pPr>
        <w:pStyle w:val="ANormal"/>
      </w:pPr>
      <w:r>
        <w:tab/>
      </w:r>
      <w:r w:rsidR="00A035EC">
        <w:t>Utskottet konstaterar att missbruk av alkohol, narkotika, doping, tobak och spel medför omfattande skadeverkningar för både individ och sa</w:t>
      </w:r>
      <w:r w:rsidR="00A035EC">
        <w:t>m</w:t>
      </w:r>
      <w:r w:rsidR="00A035EC">
        <w:t xml:space="preserve">hälle. Utskottet anser </w:t>
      </w:r>
      <w:r w:rsidR="00EA1542">
        <w:t xml:space="preserve">därför </w:t>
      </w:r>
      <w:r w:rsidR="00A035EC">
        <w:t>att det är angeläget att det bedrivs ett kontin</w:t>
      </w:r>
      <w:r w:rsidR="00A035EC">
        <w:t>u</w:t>
      </w:r>
      <w:r w:rsidR="00A035EC">
        <w:t>erligt och aktivt arbete på ANDTS-området med särskilt fokus på föreby</w:t>
      </w:r>
      <w:r w:rsidR="00A035EC">
        <w:t>g</w:t>
      </w:r>
      <w:r w:rsidR="00A035EC">
        <w:t>gande insatser.</w:t>
      </w:r>
      <w:r w:rsidR="007B6B95">
        <w:t xml:space="preserve"> </w:t>
      </w:r>
      <w:r w:rsidR="00662A3B">
        <w:t xml:space="preserve">Utskottet </w:t>
      </w:r>
      <w:r w:rsidR="00794B9F">
        <w:t xml:space="preserve">välkomnar och omfattar </w:t>
      </w:r>
      <w:r w:rsidR="00A35E51">
        <w:t>landskapsregeringens program för ANDTS-området för perioden 2017-2020</w:t>
      </w:r>
      <w:r w:rsidR="00794B9F">
        <w:t>. U</w:t>
      </w:r>
      <w:r w:rsidR="007F325D">
        <w:t xml:space="preserve">tskottet har valt att inte ägna programmet någon fördjupad behandling då programmet redan är antaget och det finns en bred parlamentarisk uppslutning bakom det väl beredda programmet. </w:t>
      </w:r>
      <w:r w:rsidR="00BE6C9B">
        <w:t xml:space="preserve"> </w:t>
      </w:r>
      <w:r w:rsidR="007B6B95">
        <w:t xml:space="preserve"> </w:t>
      </w:r>
    </w:p>
    <w:p w:rsidR="002401D0" w:rsidRDefault="002401D0">
      <w:pPr>
        <w:pStyle w:val="ANormal"/>
      </w:pPr>
    </w:p>
    <w:p w:rsidR="002401D0" w:rsidRDefault="002401D0">
      <w:pPr>
        <w:pStyle w:val="RubrikA"/>
      </w:pPr>
      <w:bookmarkStart w:id="10" w:name="_Toc529800936"/>
      <w:bookmarkStart w:id="11" w:name="_Toc511819226"/>
      <w:r>
        <w:t>Ärendets behandling</w:t>
      </w:r>
      <w:bookmarkEnd w:id="10"/>
      <w:bookmarkEnd w:id="11"/>
    </w:p>
    <w:p w:rsidR="002401D0" w:rsidRDefault="002401D0">
      <w:pPr>
        <w:pStyle w:val="Rubrikmellanrum"/>
      </w:pPr>
    </w:p>
    <w:p w:rsidR="00BC76CF" w:rsidRDefault="00BC76CF" w:rsidP="00BC76CF">
      <w:pPr>
        <w:pStyle w:val="ANormal"/>
      </w:pPr>
      <w:r>
        <w:t>Lagtinget har den 13 december 2017</w:t>
      </w:r>
      <w:r w:rsidRPr="009A273F">
        <w:t xml:space="preserve"> </w:t>
      </w:r>
      <w:proofErr w:type="spellStart"/>
      <w:r w:rsidRPr="009A273F">
        <w:t>inbegärt</w:t>
      </w:r>
      <w:proofErr w:type="spellEnd"/>
      <w:r w:rsidRPr="009A273F">
        <w:t xml:space="preserve"> </w:t>
      </w:r>
      <w:r>
        <w:t>social- och miljöutskottets</w:t>
      </w:r>
      <w:r w:rsidRPr="009A273F">
        <w:t xml:space="preserve"> yttrande i ärendet.</w:t>
      </w:r>
      <w:r>
        <w:t xml:space="preserve"> </w:t>
      </w:r>
    </w:p>
    <w:p w:rsidR="00BC76CF" w:rsidRDefault="00BC76CF" w:rsidP="00BC76CF">
      <w:pPr>
        <w:pStyle w:val="ANormal"/>
      </w:pPr>
      <w:r>
        <w:tab/>
        <w:t>Utskottet har i ärendet hört</w:t>
      </w:r>
      <w:r w:rsidR="00AF5348">
        <w:t xml:space="preserve"> ministern Wille </w:t>
      </w:r>
      <w:proofErr w:type="spellStart"/>
      <w:r w:rsidR="00AF5348">
        <w:t>Valve</w:t>
      </w:r>
      <w:proofErr w:type="spellEnd"/>
      <w:r w:rsidR="00AF5348">
        <w:t>, projektledaren Anna Hannus från Folkhälsan på Åland r.f</w:t>
      </w:r>
      <w:r w:rsidR="005F1C38">
        <w:t>.</w:t>
      </w:r>
      <w:r w:rsidR="00AF5348">
        <w:t xml:space="preserve"> och ordföranden för den operativa samverkans- och referensgruppen Solveig </w:t>
      </w:r>
      <w:proofErr w:type="spellStart"/>
      <w:r w:rsidR="00AF5348">
        <w:t>Tikander</w:t>
      </w:r>
      <w:proofErr w:type="spellEnd"/>
      <w:r w:rsidR="00AF5348">
        <w:t xml:space="preserve">. </w:t>
      </w:r>
      <w:r>
        <w:t xml:space="preserve">   </w:t>
      </w:r>
    </w:p>
    <w:p w:rsidR="00BC76CF" w:rsidRPr="00D91EE7" w:rsidRDefault="00BC76CF" w:rsidP="00BC76CF">
      <w:pPr>
        <w:pStyle w:val="ANormal"/>
      </w:pPr>
      <w:r>
        <w:tab/>
      </w:r>
      <w:r w:rsidRPr="009A273F">
        <w:t xml:space="preserve">I ärendets avgörande behandling deltog ordföranden </w:t>
      </w:r>
      <w:r w:rsidRPr="00D91EE7">
        <w:t xml:space="preserve">Carina Aaltonen, </w:t>
      </w:r>
    </w:p>
    <w:p w:rsidR="00BC76CF" w:rsidRPr="00D91EE7" w:rsidRDefault="00BC76CF" w:rsidP="00BC76CF">
      <w:pPr>
        <w:pStyle w:val="ANormal"/>
      </w:pPr>
      <w:r w:rsidRPr="00D91EE7">
        <w:t>viceordföranden Mikael Lindholm</w:t>
      </w:r>
      <w:r>
        <w:t xml:space="preserve"> samt </w:t>
      </w:r>
      <w:r w:rsidRPr="00D91EE7">
        <w:t xml:space="preserve">ledamöterna </w:t>
      </w:r>
      <w:r>
        <w:t>Fredrik Fredlund, Igge Holmberg, Annette Holmberg-Jansson</w:t>
      </w:r>
      <w:r w:rsidR="00E53DA8">
        <w:t xml:space="preserve"> och</w:t>
      </w:r>
      <w:r>
        <w:t xml:space="preserve"> </w:t>
      </w:r>
      <w:r w:rsidRPr="00D91EE7">
        <w:t>Torsten Sundblom</w:t>
      </w:r>
      <w:r w:rsidR="00E53DA8">
        <w:t>.</w:t>
      </w:r>
    </w:p>
    <w:p w:rsidR="002401D0" w:rsidRDefault="002401D0">
      <w:pPr>
        <w:pStyle w:val="ANormal"/>
      </w:pPr>
    </w:p>
    <w:p w:rsidR="002401D0" w:rsidRDefault="002401D0">
      <w:pPr>
        <w:pStyle w:val="RubrikA"/>
      </w:pPr>
      <w:bookmarkStart w:id="12" w:name="_Toc529800937"/>
      <w:bookmarkStart w:id="13" w:name="_Toc511819227"/>
      <w:r>
        <w:t>Utskottets förslag</w:t>
      </w:r>
      <w:bookmarkEnd w:id="12"/>
      <w:bookmarkEnd w:id="13"/>
    </w:p>
    <w:p w:rsidR="002401D0" w:rsidRDefault="002401D0">
      <w:pPr>
        <w:pStyle w:val="Rubrikmellanrum"/>
      </w:pPr>
    </w:p>
    <w:p w:rsidR="002401D0" w:rsidRDefault="002401D0">
      <w:pPr>
        <w:pStyle w:val="ANormal"/>
      </w:pPr>
      <w:r>
        <w:t>Med hänvisning till det anförda föreslår utskottet</w:t>
      </w:r>
    </w:p>
    <w:p w:rsidR="002401D0" w:rsidRDefault="002401D0">
      <w:pPr>
        <w:pStyle w:val="ANormal"/>
      </w:pPr>
    </w:p>
    <w:p w:rsidR="002401D0" w:rsidRDefault="002401D0">
      <w:pPr>
        <w:pStyle w:val="Klam"/>
      </w:pPr>
      <w:proofErr w:type="gramStart"/>
      <w:r>
        <w:t>att lagtinget</w:t>
      </w:r>
      <w:r w:rsidR="00270EDE">
        <w:t xml:space="preserve"> </w:t>
      </w:r>
      <w:r w:rsidR="00270EDE" w:rsidRPr="00270EDE">
        <w:t>antecknar sig meddelandet för kännedom och bringar betänkandets motivering till landskapsregeringens kännedom.</w:t>
      </w:r>
      <w:proofErr w:type="gramEnd"/>
    </w:p>
    <w:p w:rsidR="002401D0" w:rsidRDefault="00D7769D">
      <w:pPr>
        <w:pStyle w:val="ANormal"/>
        <w:jc w:val="center"/>
      </w:pPr>
      <w:hyperlink w:anchor="_top" w:tooltip="Klicka för att gå till toppen av dokumentet" w:history="1">
        <w:r w:rsidR="002401D0">
          <w:rPr>
            <w:rStyle w:val="Hyperlnk"/>
          </w:rPr>
          <w:t>__________________</w:t>
        </w:r>
      </w:hyperlink>
    </w:p>
    <w:p w:rsidR="002401D0" w:rsidRDefault="002401D0">
      <w:pPr>
        <w:pStyle w:val="ANormal"/>
      </w:pPr>
    </w:p>
    <w:p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>
        <w:trPr>
          <w:cantSplit/>
        </w:trPr>
        <w:tc>
          <w:tcPr>
            <w:tcW w:w="7931" w:type="dxa"/>
            <w:gridSpan w:val="2"/>
          </w:tcPr>
          <w:p w:rsidR="002401D0" w:rsidRDefault="002401D0" w:rsidP="00E546CD">
            <w:pPr>
              <w:pStyle w:val="ANormal"/>
              <w:keepNext/>
            </w:pPr>
            <w:r>
              <w:t xml:space="preserve">Mariehamn den </w:t>
            </w:r>
            <w:r w:rsidR="00E546CD">
              <w:t>25</w:t>
            </w:r>
            <w:r w:rsidR="00BC76CF">
              <w:t xml:space="preserve"> april 2018</w:t>
            </w:r>
          </w:p>
        </w:tc>
      </w:tr>
      <w:tr w:rsidR="002401D0">
        <w:tc>
          <w:tcPr>
            <w:tcW w:w="4454" w:type="dxa"/>
            <w:vAlign w:val="bottom"/>
          </w:tcPr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</w:p>
          <w:p w:rsidR="002401D0" w:rsidRDefault="00BC76CF">
            <w:pPr>
              <w:pStyle w:val="ANormal"/>
              <w:keepNext/>
            </w:pPr>
            <w:r>
              <w:t>Carina Aaltonen</w:t>
            </w:r>
          </w:p>
        </w:tc>
      </w:tr>
      <w:tr w:rsidR="002401D0">
        <w:tc>
          <w:tcPr>
            <w:tcW w:w="4454" w:type="dxa"/>
            <w:vAlign w:val="bottom"/>
          </w:tcPr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</w:p>
          <w:p w:rsidR="002401D0" w:rsidRDefault="00BC76CF">
            <w:pPr>
              <w:pStyle w:val="ANormal"/>
              <w:keepNext/>
            </w:pPr>
            <w:r>
              <w:t>Carina Strand</w:t>
            </w:r>
          </w:p>
        </w:tc>
      </w:tr>
    </w:tbl>
    <w:p w:rsidR="002401D0" w:rsidRDefault="002401D0">
      <w:pPr>
        <w:pStyle w:val="ANormal"/>
      </w:pPr>
    </w:p>
    <w:sectPr w:rsidR="002401D0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25" w:rsidRDefault="00303D25">
      <w:r>
        <w:separator/>
      </w:r>
    </w:p>
  </w:endnote>
  <w:endnote w:type="continuationSeparator" w:id="0">
    <w:p w:rsidR="00303D25" w:rsidRDefault="0030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9F4CA7">
      <w:rPr>
        <w:noProof/>
        <w:lang w:val="fi-FI"/>
      </w:rPr>
      <w:t>SMU0820172018.docx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25" w:rsidRDefault="00303D25">
      <w:r>
        <w:separator/>
      </w:r>
    </w:p>
  </w:footnote>
  <w:footnote w:type="continuationSeparator" w:id="0">
    <w:p w:rsidR="00303D25" w:rsidRDefault="0030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7769D">
      <w:rPr>
        <w:rStyle w:val="Sidnummer"/>
        <w:noProof/>
      </w:rPr>
      <w:t>2</w:t>
    </w:r>
    <w:r>
      <w:rPr>
        <w:rStyle w:val="Sidnummer"/>
      </w:rPr>
      <w:fldChar w:fldCharType="end"/>
    </w:r>
  </w:p>
  <w:p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35E51"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A0E"/>
    <w:rsid w:val="00015E9C"/>
    <w:rsid w:val="00051556"/>
    <w:rsid w:val="000B2DC9"/>
    <w:rsid w:val="000F7417"/>
    <w:rsid w:val="00114219"/>
    <w:rsid w:val="0015337C"/>
    <w:rsid w:val="001B74D7"/>
    <w:rsid w:val="00235764"/>
    <w:rsid w:val="002401D0"/>
    <w:rsid w:val="00266D0B"/>
    <w:rsid w:val="00270EDE"/>
    <w:rsid w:val="002B4090"/>
    <w:rsid w:val="00303D25"/>
    <w:rsid w:val="00356B41"/>
    <w:rsid w:val="0036359C"/>
    <w:rsid w:val="00387E8B"/>
    <w:rsid w:val="00495968"/>
    <w:rsid w:val="004C62FA"/>
    <w:rsid w:val="005C5668"/>
    <w:rsid w:val="005F1C38"/>
    <w:rsid w:val="005F2DD0"/>
    <w:rsid w:val="0063603C"/>
    <w:rsid w:val="00662A3B"/>
    <w:rsid w:val="006921F3"/>
    <w:rsid w:val="006A25C4"/>
    <w:rsid w:val="006B2E9E"/>
    <w:rsid w:val="007052D5"/>
    <w:rsid w:val="00723B93"/>
    <w:rsid w:val="00794B9F"/>
    <w:rsid w:val="007B6B95"/>
    <w:rsid w:val="007F325D"/>
    <w:rsid w:val="00811D50"/>
    <w:rsid w:val="00817B04"/>
    <w:rsid w:val="00834A0E"/>
    <w:rsid w:val="00861DC2"/>
    <w:rsid w:val="008B340E"/>
    <w:rsid w:val="00906FAE"/>
    <w:rsid w:val="009206F9"/>
    <w:rsid w:val="00957C36"/>
    <w:rsid w:val="009901AC"/>
    <w:rsid w:val="009D73B2"/>
    <w:rsid w:val="009F4CA7"/>
    <w:rsid w:val="009F7CE2"/>
    <w:rsid w:val="00A035EC"/>
    <w:rsid w:val="00A320A6"/>
    <w:rsid w:val="00A35E51"/>
    <w:rsid w:val="00A709E2"/>
    <w:rsid w:val="00AC5501"/>
    <w:rsid w:val="00AF5348"/>
    <w:rsid w:val="00B32E91"/>
    <w:rsid w:val="00B36A8F"/>
    <w:rsid w:val="00B90DEC"/>
    <w:rsid w:val="00BC52A9"/>
    <w:rsid w:val="00BC76CF"/>
    <w:rsid w:val="00BE6C9B"/>
    <w:rsid w:val="00CB087E"/>
    <w:rsid w:val="00CC0341"/>
    <w:rsid w:val="00CF700E"/>
    <w:rsid w:val="00D15DD5"/>
    <w:rsid w:val="00D24C84"/>
    <w:rsid w:val="00D7769D"/>
    <w:rsid w:val="00DC45B2"/>
    <w:rsid w:val="00E407BA"/>
    <w:rsid w:val="00E53DA8"/>
    <w:rsid w:val="00E546CD"/>
    <w:rsid w:val="00E628D9"/>
    <w:rsid w:val="00EA1542"/>
    <w:rsid w:val="00EF26C8"/>
    <w:rsid w:val="00F758C7"/>
    <w:rsid w:val="00F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0220172018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2</TotalTime>
  <Pages>2</Pages>
  <Words>824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Social- och miljöutskottets betänkande nr x/2017-2018</vt:lpstr>
    </vt:vector>
  </TitlesOfParts>
  <Company>Ålands lagting</Company>
  <LinksUpToDate>false</LinksUpToDate>
  <CharactersWithSpaces>5187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 och miljöutskottets betänkande nr x/2017-2018</dc:title>
  <dc:creator>Jessica Laaksonen</dc:creator>
  <cp:lastModifiedBy>Jessica Laaksonen</cp:lastModifiedBy>
  <cp:revision>3</cp:revision>
  <cp:lastPrinted>2018-04-25T09:56:00Z</cp:lastPrinted>
  <dcterms:created xsi:type="dcterms:W3CDTF">2018-04-25T09:58:00Z</dcterms:created>
  <dcterms:modified xsi:type="dcterms:W3CDTF">2018-04-25T09:58:00Z</dcterms:modified>
</cp:coreProperties>
</file>