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10A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10A4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941C1" w:rsidP="009F1162">
            <w:pPr>
              <w:pStyle w:val="xDokTypNr"/>
            </w:pPr>
            <w:r>
              <w:t>BESLUT LTB 68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941C1">
              <w:t>8-12-20</w:t>
            </w:r>
          </w:p>
        </w:tc>
        <w:tc>
          <w:tcPr>
            <w:tcW w:w="2563" w:type="dxa"/>
            <w:vAlign w:val="center"/>
          </w:tcPr>
          <w:p w:rsidR="00337A19" w:rsidRDefault="00653311">
            <w:pPr>
              <w:pStyle w:val="xBeteckning1"/>
            </w:pPr>
            <w:r>
              <w:t>LF 27/2017</w:t>
            </w:r>
            <w:r w:rsidR="00C941C1">
              <w:t>-20</w:t>
            </w:r>
            <w:r>
              <w:t>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926DF8" w:rsidRPr="00926DF8" w:rsidRDefault="00337A19" w:rsidP="00926DF8">
      <w:pPr>
        <w:pStyle w:val="ArendeRubrik"/>
      </w:pPr>
      <w:bookmarkStart w:id="1" w:name="_Toc65564307"/>
      <w:r w:rsidRPr="00926DF8">
        <w:t>Landskapslag</w:t>
      </w:r>
      <w:bookmarkStart w:id="2" w:name="_Hlk516817484"/>
      <w:bookmarkEnd w:id="1"/>
      <w:r w:rsidR="00926DF8">
        <w:t xml:space="preserve"> </w:t>
      </w:r>
      <w:r w:rsidR="00926DF8" w:rsidRPr="00926DF8">
        <w:t>om tillgängliga webbplatser och mobila applikationer inom förvaltningen</w:t>
      </w:r>
    </w:p>
    <w:bookmarkEnd w:id="2"/>
    <w:p w:rsidR="00337A19" w:rsidRDefault="00337A19" w:rsidP="005C5E44">
      <w:pPr>
        <w:pStyle w:val="ArendeRubrik"/>
        <w:outlineLvl w:val="0"/>
      </w:pPr>
    </w:p>
    <w:p w:rsidR="00337A19" w:rsidRDefault="00337A19">
      <w:pPr>
        <w:pStyle w:val="ANormal"/>
      </w:pPr>
    </w:p>
    <w:p w:rsidR="00926DF8" w:rsidRDefault="00337A19" w:rsidP="00926DF8">
      <w:pPr>
        <w:pStyle w:val="ANormal"/>
        <w:rPr>
          <w:lang w:val="sv-FI"/>
        </w:rPr>
      </w:pPr>
      <w:r>
        <w:tab/>
        <w:t xml:space="preserve">I enlighet med lagtingets beslut </w:t>
      </w:r>
      <w:r w:rsidR="00926DF8">
        <w:rPr>
          <w:lang w:val="sv-FI"/>
        </w:rPr>
        <w:t>stadgas: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Pr="00DF4764" w:rsidRDefault="00926DF8" w:rsidP="00926DF8">
      <w:pPr>
        <w:pStyle w:val="LagKapitel"/>
        <w:rPr>
          <w:lang w:val="sv-FI"/>
        </w:rPr>
      </w:pPr>
      <w:r w:rsidRPr="00DF4764">
        <w:rPr>
          <w:lang w:val="sv-FI"/>
        </w:rPr>
        <w:t>1</w:t>
      </w:r>
      <w:r>
        <w:rPr>
          <w:lang w:val="sv-FI"/>
        </w:rPr>
        <w:t> kap.</w:t>
      </w:r>
      <w:r w:rsidRPr="00DF4764">
        <w:rPr>
          <w:lang w:val="sv-FI"/>
        </w:rPr>
        <w:br/>
        <w:t>Allmänna bestämmelser</w:t>
      </w:r>
    </w:p>
    <w:p w:rsidR="00926DF8" w:rsidRPr="00DA236E" w:rsidRDefault="00926DF8" w:rsidP="00926DF8">
      <w:pPr>
        <w:pStyle w:val="ANormal"/>
        <w:rPr>
          <w:lang w:val="sv-FI"/>
        </w:rPr>
      </w:pPr>
    </w:p>
    <w:p w:rsidR="00926DF8" w:rsidRDefault="00926DF8" w:rsidP="00926DF8">
      <w:pPr>
        <w:pStyle w:val="LagParagraf"/>
      </w:pPr>
      <w:r>
        <w:t>1 §</w:t>
      </w:r>
    </w:p>
    <w:p w:rsidR="00926DF8" w:rsidRPr="000619B4" w:rsidRDefault="00926DF8" w:rsidP="00926DF8">
      <w:pPr>
        <w:pStyle w:val="LagPararubrik"/>
      </w:pPr>
      <w:r>
        <w:t>Lagens tillämpningsområde och syfte</w:t>
      </w:r>
    </w:p>
    <w:p w:rsidR="00926DF8" w:rsidRDefault="00926DF8" w:rsidP="00926DF8">
      <w:pPr>
        <w:pStyle w:val="ANormal"/>
      </w:pPr>
      <w:r>
        <w:tab/>
      </w:r>
      <w:r w:rsidRPr="00B14A29">
        <w:t xml:space="preserve">Denna lag tillämpas </w:t>
      </w:r>
      <w:r>
        <w:t>i förhållande till</w:t>
      </w:r>
      <w:r w:rsidRPr="00B14A29">
        <w:t xml:space="preserve"> webbplatser och mobila</w:t>
      </w:r>
      <w:r>
        <w:t xml:space="preserve"> a</w:t>
      </w:r>
      <w:r w:rsidRPr="00B14A29">
        <w:t>pplika</w:t>
      </w:r>
      <w:r w:rsidRPr="00B14A29">
        <w:t>t</w:t>
      </w:r>
      <w:r w:rsidRPr="00B14A29">
        <w:t>ioner som tillhandhålls av myndigheter inom landskaps- och kommunalfö</w:t>
      </w:r>
      <w:r w:rsidRPr="00B14A29">
        <w:t>r</w:t>
      </w:r>
      <w:r w:rsidRPr="00B14A29">
        <w:t>valtningen.</w:t>
      </w:r>
    </w:p>
    <w:p w:rsidR="00926DF8" w:rsidRDefault="00926DF8" w:rsidP="00926DF8">
      <w:pPr>
        <w:pStyle w:val="ANormal"/>
      </w:pPr>
      <w:r>
        <w:tab/>
        <w:t xml:space="preserve">Lagens syfte är att var och en ska på lika villkor kunna använda de webbplatser och mobila applikationer som </w:t>
      </w:r>
      <w:r w:rsidRPr="000619B4">
        <w:t xml:space="preserve">tillhandahålls </w:t>
      </w:r>
      <w:r>
        <w:t>av myndigheterna.</w:t>
      </w:r>
    </w:p>
    <w:p w:rsidR="00926DF8" w:rsidRDefault="00926DF8" w:rsidP="00926DF8">
      <w:pPr>
        <w:pStyle w:val="ANormal"/>
      </w:pPr>
      <w:r>
        <w:tab/>
      </w:r>
      <w:r w:rsidRPr="00027EB0">
        <w:t>Genom denna lag genomförs Europaparlamentets och rådets direktiv (EU) 2016/2102 om tillgänglighet avseende offentliga myndigheters web</w:t>
      </w:r>
      <w:r w:rsidRPr="00027EB0">
        <w:t>b</w:t>
      </w:r>
      <w:r w:rsidRPr="00027EB0">
        <w:t xml:space="preserve">platser och mobila applikationer, nedan </w:t>
      </w:r>
      <w:r w:rsidRPr="00027EB0">
        <w:rPr>
          <w:i/>
        </w:rPr>
        <w:t>tillgänglighetsdirektivet</w:t>
      </w:r>
      <w:r w:rsidRPr="00027EB0">
        <w:t>.</w:t>
      </w:r>
    </w:p>
    <w:p w:rsidR="00926DF8" w:rsidRDefault="00926DF8" w:rsidP="00926DF8">
      <w:pPr>
        <w:pStyle w:val="ANormal"/>
      </w:pPr>
    </w:p>
    <w:p w:rsidR="00926DF8" w:rsidRDefault="00926DF8" w:rsidP="00926DF8">
      <w:pPr>
        <w:pStyle w:val="LagParagraf"/>
      </w:pPr>
      <w:r>
        <w:t>2 §</w:t>
      </w:r>
    </w:p>
    <w:p w:rsidR="00926DF8" w:rsidRPr="00D55251" w:rsidRDefault="00926DF8" w:rsidP="00926DF8">
      <w:pPr>
        <w:pStyle w:val="LagPararubrik"/>
      </w:pPr>
      <w:r>
        <w:t>Definitioner</w:t>
      </w:r>
    </w:p>
    <w:p w:rsidR="00926DF8" w:rsidRPr="00396024" w:rsidRDefault="00926DF8" w:rsidP="00926DF8">
      <w:pPr>
        <w:pStyle w:val="ANormal"/>
        <w:rPr>
          <w:lang w:val="sv-FI"/>
        </w:rPr>
      </w:pPr>
      <w:r>
        <w:tab/>
      </w:r>
      <w:r w:rsidRPr="00396024">
        <w:rPr>
          <w:lang w:val="sv-FI"/>
        </w:rPr>
        <w:t>I denna lag avses med</w:t>
      </w:r>
    </w:p>
    <w:p w:rsidR="00926DF8" w:rsidRPr="00396024" w:rsidRDefault="00926DF8" w:rsidP="00926DF8">
      <w:pPr>
        <w:pStyle w:val="ANormal"/>
        <w:rPr>
          <w:lang w:val="sv-FI"/>
        </w:rPr>
      </w:pPr>
      <w:r>
        <w:rPr>
          <w:i/>
          <w:iCs/>
          <w:lang w:val="sv-FI"/>
        </w:rPr>
        <w:tab/>
      </w:r>
      <w:r w:rsidRPr="00396024">
        <w:rPr>
          <w:i/>
          <w:iCs/>
          <w:lang w:val="sv-FI"/>
        </w:rPr>
        <w:t xml:space="preserve">1) webbplats </w:t>
      </w:r>
      <w:r w:rsidRPr="00396024">
        <w:rPr>
          <w:lang w:val="sv-FI"/>
        </w:rPr>
        <w:t>digitalt datainnehåll som individualiseras med hjälp av ett domännamn och som är tillgängligt i ett datanät genom olika terminalu</w:t>
      </w:r>
      <w:r w:rsidRPr="00396024">
        <w:rPr>
          <w:lang w:val="sv-FI"/>
        </w:rPr>
        <w:t>t</w:t>
      </w:r>
      <w:r w:rsidRPr="00396024">
        <w:rPr>
          <w:lang w:val="sv-FI"/>
        </w:rPr>
        <w:t>rustningar och deras programutbud,</w:t>
      </w:r>
    </w:p>
    <w:p w:rsidR="00926DF8" w:rsidRPr="00396024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396024">
        <w:rPr>
          <w:i/>
          <w:iCs/>
          <w:lang w:val="sv-FI"/>
        </w:rPr>
        <w:t>2) mobil</w:t>
      </w:r>
      <w:r>
        <w:rPr>
          <w:i/>
          <w:iCs/>
          <w:lang w:val="sv-FI"/>
        </w:rPr>
        <w:t xml:space="preserve"> </w:t>
      </w:r>
      <w:r w:rsidRPr="00396024">
        <w:rPr>
          <w:i/>
          <w:iCs/>
          <w:lang w:val="sv-FI"/>
        </w:rPr>
        <w:t xml:space="preserve">applikation </w:t>
      </w:r>
      <w:r w:rsidRPr="00396024">
        <w:rPr>
          <w:lang w:val="sv-FI"/>
        </w:rPr>
        <w:t>en programvara som har planerats och utvecklats för användning av allmänheten i mobila enheter so</w:t>
      </w:r>
      <w:r w:rsidR="00653311">
        <w:rPr>
          <w:lang w:val="sv-FI"/>
        </w:rPr>
        <w:t>m smarttelefoner och pekplattor samt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3</w:t>
      </w:r>
      <w:r w:rsidRPr="00396024">
        <w:rPr>
          <w:i/>
          <w:iCs/>
          <w:lang w:val="sv-FI"/>
        </w:rPr>
        <w:t>) myndighet</w:t>
      </w:r>
      <w:r>
        <w:rPr>
          <w:lang w:val="sv-FI"/>
        </w:rPr>
        <w:t xml:space="preserve"> </w:t>
      </w:r>
      <w:r w:rsidRPr="00E164C1">
        <w:rPr>
          <w:lang w:val="sv-FI"/>
        </w:rPr>
        <w:t xml:space="preserve">landskapsregeringen, </w:t>
      </w:r>
      <w:bookmarkStart w:id="3" w:name="_Hlk513110521"/>
      <w:r w:rsidRPr="00E164C1">
        <w:rPr>
          <w:lang w:val="sv-FI"/>
        </w:rPr>
        <w:t>myndigheter och inrättningar som lyder under landskapsregeringen, förvaltning som är ansluten till Ålands lagting,</w:t>
      </w:r>
      <w:r>
        <w:rPr>
          <w:lang w:val="sv-FI"/>
        </w:rPr>
        <w:t xml:space="preserve"> </w:t>
      </w:r>
      <w:r w:rsidRPr="00E164C1">
        <w:rPr>
          <w:lang w:val="sv-FI"/>
        </w:rPr>
        <w:t>kommunala myndigheter, landskapets affärsverk samt juridiska och fysiska personer då de utför ett offentligt uppdrag med stöd av landskap</w:t>
      </w:r>
      <w:r w:rsidRPr="00E164C1">
        <w:rPr>
          <w:lang w:val="sv-FI"/>
        </w:rPr>
        <w:t>s</w:t>
      </w:r>
      <w:r w:rsidRPr="00E164C1">
        <w:rPr>
          <w:lang w:val="sv-FI"/>
        </w:rPr>
        <w:t>lag</w:t>
      </w:r>
      <w:r>
        <w:rPr>
          <w:lang w:val="sv-FI"/>
        </w:rPr>
        <w:t>.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Default="00926DF8" w:rsidP="00926DF8">
      <w:pPr>
        <w:pStyle w:val="LagParagraf"/>
        <w:rPr>
          <w:lang w:val="sv-FI"/>
        </w:rPr>
      </w:pPr>
      <w:r>
        <w:rPr>
          <w:lang w:val="sv-FI"/>
        </w:rPr>
        <w:t>3 §</w:t>
      </w:r>
    </w:p>
    <w:p w:rsidR="00926DF8" w:rsidRPr="004D1BE9" w:rsidRDefault="00926DF8" w:rsidP="00926DF8">
      <w:pPr>
        <w:pStyle w:val="LagPararubrik"/>
        <w:rPr>
          <w:lang w:val="sv-FI"/>
        </w:rPr>
      </w:pPr>
      <w:r w:rsidRPr="004D1BE9">
        <w:rPr>
          <w:lang w:val="sv-FI"/>
        </w:rPr>
        <w:t>Offentligrättsliga organ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Vid tillämpningen av denna lag ska med myndighet också avses offen</w:t>
      </w:r>
      <w:r>
        <w:rPr>
          <w:lang w:val="sv-FI"/>
        </w:rPr>
        <w:t>t</w:t>
      </w:r>
      <w:r w:rsidR="00653311">
        <w:rPr>
          <w:lang w:val="sv-FI"/>
        </w:rPr>
        <w:t>lig</w:t>
      </w:r>
      <w:r>
        <w:rPr>
          <w:lang w:val="sv-FI"/>
        </w:rPr>
        <w:t>rättsliga organ.</w:t>
      </w:r>
    </w:p>
    <w:p w:rsidR="00926DF8" w:rsidRPr="005E0990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Offentligrättsliga organ är </w:t>
      </w:r>
      <w:bookmarkEnd w:id="3"/>
      <w:r w:rsidRPr="005E0990">
        <w:rPr>
          <w:lang w:val="sv-FI"/>
        </w:rPr>
        <w:t>juridisk</w:t>
      </w:r>
      <w:r>
        <w:rPr>
          <w:lang w:val="sv-FI"/>
        </w:rPr>
        <w:t>a</w:t>
      </w:r>
      <w:r w:rsidRPr="005E0990">
        <w:rPr>
          <w:lang w:val="sv-FI"/>
        </w:rPr>
        <w:t xml:space="preserve"> person</w:t>
      </w:r>
      <w:r>
        <w:rPr>
          <w:lang w:val="sv-FI"/>
        </w:rPr>
        <w:t>er</w:t>
      </w:r>
      <w:r w:rsidRPr="005E0990">
        <w:rPr>
          <w:lang w:val="sv-FI"/>
        </w:rPr>
        <w:t xml:space="preserve"> som särskilt har inrättats för att tillgodose behov i det allmännas intresse utan industriell eller ko</w:t>
      </w:r>
      <w:r w:rsidRPr="005E0990">
        <w:rPr>
          <w:lang w:val="sv-FI"/>
        </w:rPr>
        <w:t>m</w:t>
      </w:r>
      <w:r w:rsidRPr="005E0990">
        <w:rPr>
          <w:lang w:val="sv-FI"/>
        </w:rPr>
        <w:t>mersiell karaktär och</w:t>
      </w:r>
    </w:p>
    <w:p w:rsidR="00926DF8" w:rsidRPr="005E0990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1</w:t>
      </w:r>
      <w:r w:rsidRPr="005E0990">
        <w:rPr>
          <w:lang w:val="sv-FI"/>
        </w:rPr>
        <w:t>) som till största delen finansieras av en myndighet</w:t>
      </w:r>
      <w:r>
        <w:rPr>
          <w:lang w:val="sv-FI"/>
        </w:rPr>
        <w:t xml:space="preserve"> som avses i 2 § 3 punkten eller ett annat offentligrättsligt organ</w:t>
      </w:r>
      <w:r w:rsidRPr="005E0990">
        <w:rPr>
          <w:lang w:val="sv-FI"/>
        </w:rPr>
        <w:t>,</w:t>
      </w:r>
    </w:p>
    <w:p w:rsidR="00926DF8" w:rsidRPr="005E0990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2</w:t>
      </w:r>
      <w:r w:rsidRPr="005E0990">
        <w:rPr>
          <w:lang w:val="sv-FI"/>
        </w:rPr>
        <w:t>) vars ledning står under kontroll av en myndighet</w:t>
      </w:r>
      <w:r>
        <w:rPr>
          <w:lang w:val="sv-FI"/>
        </w:rPr>
        <w:t xml:space="preserve"> som avses i 2 § 3 punkten ell</w:t>
      </w:r>
      <w:r w:rsidR="00653311">
        <w:rPr>
          <w:lang w:val="sv-FI"/>
        </w:rPr>
        <w:t xml:space="preserve">er ett annat offentligrättsligt </w:t>
      </w:r>
      <w:r>
        <w:rPr>
          <w:lang w:val="sv-FI"/>
        </w:rPr>
        <w:t>organ</w:t>
      </w:r>
      <w:r w:rsidRPr="005E0990">
        <w:rPr>
          <w:lang w:val="sv-FI"/>
        </w:rPr>
        <w:t>, eller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3</w:t>
      </w:r>
      <w:r w:rsidRPr="005E0990">
        <w:rPr>
          <w:lang w:val="sv-FI"/>
        </w:rPr>
        <w:t>) i vars förvaltnings-, styrelse- eller kontrollorgan mer än hälften av l</w:t>
      </w:r>
      <w:r w:rsidRPr="005E0990">
        <w:rPr>
          <w:lang w:val="sv-FI"/>
        </w:rPr>
        <w:t>e</w:t>
      </w:r>
      <w:r w:rsidRPr="005E0990">
        <w:rPr>
          <w:lang w:val="sv-FI"/>
        </w:rPr>
        <w:t>damöterna utses av en myndighet</w:t>
      </w:r>
      <w:r>
        <w:rPr>
          <w:lang w:val="sv-FI"/>
        </w:rPr>
        <w:t xml:space="preserve"> som avses i 2 § 3 punkten eller ett annat offentligrättsligt organ.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Lagen tillämpas endast i förhållande till sådana offentligrättsliga organ </w:t>
      </w:r>
      <w:r w:rsidRPr="002C53BE">
        <w:rPr>
          <w:lang w:val="sv-FI"/>
        </w:rPr>
        <w:t xml:space="preserve">som tillhandahåller tjänster som är väsentliga för allmänheten eller tjänster </w:t>
      </w:r>
      <w:r w:rsidRPr="002C53BE">
        <w:rPr>
          <w:lang w:val="sv-FI"/>
        </w:rPr>
        <w:lastRenderedPageBreak/>
        <w:t>som specifikt tillgodoser behoven för eller är avsedda för personer med funktionsnedsättning.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Default="00926DF8" w:rsidP="00926DF8">
      <w:pPr>
        <w:pStyle w:val="LagParagraf"/>
        <w:rPr>
          <w:lang w:val="sv-FI"/>
        </w:rPr>
      </w:pPr>
      <w:r>
        <w:rPr>
          <w:lang w:val="sv-FI"/>
        </w:rPr>
        <w:t>4 §</w:t>
      </w:r>
    </w:p>
    <w:p w:rsidR="00926DF8" w:rsidRPr="00B60B11" w:rsidRDefault="00926DF8" w:rsidP="00926DF8">
      <w:pPr>
        <w:pStyle w:val="LagPararubrik"/>
        <w:rPr>
          <w:lang w:val="sv-FI"/>
        </w:rPr>
      </w:pPr>
      <w:proofErr w:type="gramStart"/>
      <w:r w:rsidRPr="00B60B11">
        <w:rPr>
          <w:lang w:val="sv-FI"/>
        </w:rPr>
        <w:t>Undantag</w:t>
      </w:r>
      <w:proofErr w:type="gramEnd"/>
      <w:r w:rsidRPr="00B60B11">
        <w:rPr>
          <w:lang w:val="sv-FI"/>
        </w:rPr>
        <w:t xml:space="preserve"> från tillämpningsområdet</w:t>
      </w:r>
    </w:p>
    <w:p w:rsidR="00926DF8" w:rsidRPr="00D943CD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bookmarkStart w:id="4" w:name="_Hlk512498944"/>
      <w:r w:rsidRPr="00D943CD">
        <w:rPr>
          <w:lang w:val="sv-FI"/>
        </w:rPr>
        <w:t>Denna lag tillämpas inte i förhållande till webbplatser och mobila appl</w:t>
      </w:r>
      <w:r w:rsidRPr="00D943CD">
        <w:rPr>
          <w:lang w:val="sv-FI"/>
        </w:rPr>
        <w:t>i</w:t>
      </w:r>
      <w:r w:rsidRPr="00D943CD">
        <w:rPr>
          <w:lang w:val="sv-FI"/>
        </w:rPr>
        <w:t>kationer som tillhör radio- och televisionsföretag med uppdrag i allmänhe</w:t>
      </w:r>
      <w:r w:rsidRPr="00D943CD">
        <w:rPr>
          <w:lang w:val="sv-FI"/>
        </w:rPr>
        <w:t>t</w:t>
      </w:r>
      <w:r w:rsidRPr="00D943CD">
        <w:rPr>
          <w:lang w:val="sv-FI"/>
        </w:rPr>
        <w:t>ens tjänst</w:t>
      </w:r>
      <w:r>
        <w:rPr>
          <w:lang w:val="sv-FI"/>
        </w:rPr>
        <w:t>.</w:t>
      </w:r>
    </w:p>
    <w:bookmarkEnd w:id="4"/>
    <w:p w:rsidR="00926DF8" w:rsidRPr="00FF1387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Denna lag tillämpas inte på </w:t>
      </w:r>
      <w:r w:rsidRPr="00815D18">
        <w:rPr>
          <w:lang w:val="sv-FI"/>
        </w:rPr>
        <w:t>följande innehåll på webbplatser och i m</w:t>
      </w:r>
      <w:r w:rsidRPr="00815D18">
        <w:rPr>
          <w:lang w:val="sv-FI"/>
        </w:rPr>
        <w:t>o</w:t>
      </w:r>
      <w:r w:rsidRPr="00815D18">
        <w:rPr>
          <w:lang w:val="sv-FI"/>
        </w:rPr>
        <w:t>bila applikationer</w:t>
      </w:r>
      <w:r>
        <w:rPr>
          <w:lang w:val="sv-FI"/>
        </w:rPr>
        <w:t>: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FF1387">
        <w:rPr>
          <w:lang w:val="sv-FI"/>
        </w:rPr>
        <w:t xml:space="preserve">1) </w:t>
      </w:r>
      <w:r w:rsidRPr="00327164">
        <w:rPr>
          <w:lang w:val="sv-FI"/>
        </w:rPr>
        <w:t>direktsändningar av tidsberoende medier,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2) </w:t>
      </w:r>
      <w:r w:rsidRPr="008053B1">
        <w:rPr>
          <w:lang w:val="sv-FI"/>
        </w:rPr>
        <w:t>kartor som inte är avsedda för navigering</w:t>
      </w:r>
      <w:r>
        <w:rPr>
          <w:lang w:val="sv-FI"/>
        </w:rPr>
        <w:t xml:space="preserve">; även </w:t>
      </w:r>
      <w:r w:rsidRPr="0076484F">
        <w:rPr>
          <w:lang w:val="sv-FI"/>
        </w:rPr>
        <w:t>kartor avsedda för navigering</w:t>
      </w:r>
      <w:r>
        <w:rPr>
          <w:lang w:val="sv-FI"/>
        </w:rPr>
        <w:t xml:space="preserve"> är undantagna</w:t>
      </w:r>
      <w:r w:rsidRPr="0076484F">
        <w:rPr>
          <w:lang w:val="sv-FI"/>
        </w:rPr>
        <w:t xml:space="preserve"> om väsentlig information om dessa tillhandahålls på ett tillgängligt digitalt sätt</w:t>
      </w:r>
      <w:r>
        <w:rPr>
          <w:lang w:val="sv-FI"/>
        </w:rPr>
        <w:t>,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3) </w:t>
      </w:r>
      <w:r w:rsidRPr="007E2CFF">
        <w:rPr>
          <w:lang w:val="sv-FI"/>
        </w:rPr>
        <w:t>innehåll från tredje part som varken har finansierats eller tagits fram av den berörda myndigheten eller står under dess kontroll</w:t>
      </w:r>
      <w:r>
        <w:rPr>
          <w:lang w:val="sv-FI"/>
        </w:rPr>
        <w:t>,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4) </w:t>
      </w:r>
      <w:r w:rsidRPr="00F77427">
        <w:rPr>
          <w:lang w:val="sv-FI"/>
        </w:rPr>
        <w:t>reproduktioner av föremål från kulturarvssamlingar som inte kan g</w:t>
      </w:r>
      <w:r w:rsidRPr="00F77427">
        <w:rPr>
          <w:lang w:val="sv-FI"/>
        </w:rPr>
        <w:t>ö</w:t>
      </w:r>
      <w:r w:rsidRPr="00F77427">
        <w:rPr>
          <w:lang w:val="sv-FI"/>
        </w:rPr>
        <w:t>ras fullständigt til</w:t>
      </w:r>
      <w:r w:rsidR="00653311">
        <w:rPr>
          <w:lang w:val="sv-FI"/>
        </w:rPr>
        <w:t>lgängliga utan betydande hinder</w:t>
      </w:r>
      <w:r>
        <w:rPr>
          <w:lang w:val="sv-FI"/>
        </w:rPr>
        <w:t xml:space="preserve"> samt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>5</w:t>
      </w:r>
      <w:r w:rsidRPr="00892874">
        <w:rPr>
          <w:lang w:val="sv-FI"/>
        </w:rPr>
        <w:t xml:space="preserve">) </w:t>
      </w:r>
      <w:bookmarkStart w:id="5" w:name="_Hlk512496052"/>
      <w:r w:rsidRPr="00892874">
        <w:rPr>
          <w:lang w:val="sv-FI"/>
        </w:rPr>
        <w:t>skolor</w:t>
      </w:r>
      <w:r>
        <w:rPr>
          <w:lang w:val="sv-FI"/>
        </w:rPr>
        <w:t>s och</w:t>
      </w:r>
      <w:r w:rsidRPr="00892874">
        <w:rPr>
          <w:lang w:val="sv-FI"/>
        </w:rPr>
        <w:t xml:space="preserve"> daghem</w:t>
      </w:r>
      <w:r>
        <w:rPr>
          <w:lang w:val="sv-FI"/>
        </w:rPr>
        <w:t>s webbplatser och mobila applikationer, med u</w:t>
      </w:r>
      <w:r>
        <w:rPr>
          <w:lang w:val="sv-FI"/>
        </w:rPr>
        <w:t>n</w:t>
      </w:r>
      <w:r>
        <w:rPr>
          <w:lang w:val="sv-FI"/>
        </w:rPr>
        <w:t>dantag för innehåll som hänför sig till väsentliga administrativa funktioner på webbplatsen eller den mobila applikationen.</w:t>
      </w:r>
      <w:bookmarkEnd w:id="5"/>
    </w:p>
    <w:p w:rsidR="00926DF8" w:rsidRDefault="00926DF8" w:rsidP="00926DF8">
      <w:pPr>
        <w:pStyle w:val="ANormal"/>
        <w:rPr>
          <w:lang w:val="sv-FI"/>
        </w:rPr>
      </w:pPr>
      <w:r w:rsidRPr="0076484F">
        <w:rPr>
          <w:lang w:val="sv-FI"/>
        </w:rPr>
        <w:tab/>
        <w:t>Innehåll på webbplatser och mobila applikationer som tillhandahålls av myndigheter via en teknisk lösning som står under tredje parts kontroll ska, så långt det är möjligt, följa tillgänglighetskraven i denna lag.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Pr="00DF4764" w:rsidRDefault="00926DF8" w:rsidP="00926DF8">
      <w:pPr>
        <w:pStyle w:val="LagKapitel"/>
        <w:rPr>
          <w:lang w:val="sv-FI"/>
        </w:rPr>
      </w:pPr>
      <w:r w:rsidRPr="00DF4764">
        <w:rPr>
          <w:lang w:val="sv-FI"/>
        </w:rPr>
        <w:t>2</w:t>
      </w:r>
      <w:r>
        <w:rPr>
          <w:lang w:val="sv-FI"/>
        </w:rPr>
        <w:t> kap.</w:t>
      </w:r>
      <w:r>
        <w:rPr>
          <w:lang w:val="sv-FI"/>
        </w:rPr>
        <w:br/>
        <w:t>W</w:t>
      </w:r>
      <w:r w:rsidRPr="00DF4764">
        <w:rPr>
          <w:lang w:val="sv-FI"/>
        </w:rPr>
        <w:t>ebbplatser</w:t>
      </w:r>
      <w:r>
        <w:rPr>
          <w:lang w:val="sv-FI"/>
        </w:rPr>
        <w:t>s</w:t>
      </w:r>
      <w:r w:rsidRPr="00DF4764">
        <w:rPr>
          <w:lang w:val="sv-FI"/>
        </w:rPr>
        <w:t xml:space="preserve"> och mobila</w:t>
      </w:r>
      <w:r>
        <w:rPr>
          <w:lang w:val="sv-FI"/>
        </w:rPr>
        <w:t xml:space="preserve"> a</w:t>
      </w:r>
      <w:r w:rsidRPr="00DF4764">
        <w:rPr>
          <w:lang w:val="sv-FI"/>
        </w:rPr>
        <w:t>pplikationer</w:t>
      </w:r>
      <w:r>
        <w:rPr>
          <w:lang w:val="sv-FI"/>
        </w:rPr>
        <w:t>s tillgänglighet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Default="00926DF8" w:rsidP="00926DF8">
      <w:pPr>
        <w:pStyle w:val="LagParagraf"/>
        <w:rPr>
          <w:lang w:val="sv-FI"/>
        </w:rPr>
      </w:pPr>
      <w:r>
        <w:rPr>
          <w:lang w:val="sv-FI"/>
        </w:rPr>
        <w:t>5 §</w:t>
      </w:r>
    </w:p>
    <w:p w:rsidR="00926DF8" w:rsidRPr="00FF1387" w:rsidRDefault="00926DF8" w:rsidP="00926DF8">
      <w:pPr>
        <w:pStyle w:val="LagPararubrik"/>
        <w:rPr>
          <w:lang w:val="sv-FI"/>
        </w:rPr>
      </w:pPr>
      <w:r w:rsidRPr="00FF1387">
        <w:rPr>
          <w:lang w:val="sv-FI"/>
        </w:rPr>
        <w:t>Tillgänglighetskrav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bookmarkStart w:id="6" w:name="_Hlk512850710"/>
      <w:r>
        <w:rPr>
          <w:lang w:val="sv-FI"/>
        </w:rPr>
        <w:t xml:space="preserve">Myndigheternas webbplatser och mobila applikationer </w:t>
      </w:r>
      <w:bookmarkEnd w:id="6"/>
      <w:r>
        <w:rPr>
          <w:lang w:val="sv-FI"/>
        </w:rPr>
        <w:t>ska vara tillgän</w:t>
      </w:r>
      <w:r>
        <w:rPr>
          <w:lang w:val="sv-FI"/>
        </w:rPr>
        <w:t>g</w:t>
      </w:r>
      <w:r>
        <w:rPr>
          <w:lang w:val="sv-FI"/>
        </w:rPr>
        <w:t xml:space="preserve">liga så att de </w:t>
      </w:r>
      <w:r w:rsidRPr="004F126C">
        <w:rPr>
          <w:lang w:val="sv-FI"/>
        </w:rPr>
        <w:t xml:space="preserve">är </w:t>
      </w:r>
      <w:r w:rsidR="00653311">
        <w:rPr>
          <w:lang w:val="sv-FI"/>
        </w:rPr>
        <w:t xml:space="preserve">hanterbara, begripliga, </w:t>
      </w:r>
      <w:r w:rsidRPr="004F126C">
        <w:rPr>
          <w:lang w:val="sv-FI"/>
        </w:rPr>
        <w:t>robusta</w:t>
      </w:r>
      <w:r w:rsidR="00653311">
        <w:rPr>
          <w:lang w:val="sv-FI"/>
        </w:rPr>
        <w:t xml:space="preserve"> och möjliga att uppfatta</w:t>
      </w:r>
      <w:r w:rsidRPr="004F126C">
        <w:rPr>
          <w:lang w:val="sv-FI"/>
        </w:rPr>
        <w:t>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Innehåll på webbplatser och mobila applikationer som </w:t>
      </w:r>
      <w:r w:rsidRPr="002873EF">
        <w:rPr>
          <w:lang w:val="sv-FI"/>
        </w:rPr>
        <w:t xml:space="preserve">överensstämmer med de harmoniserade standarder </w:t>
      </w:r>
      <w:r w:rsidRPr="00422550">
        <w:rPr>
          <w:lang w:val="sv-FI"/>
        </w:rPr>
        <w:t>eller delar av dem till vilka hänvisningar har offentliggjorts i Europeiska unionens officiella tidning ska förutsättas överensstämma med tillgänglighetskraven i denna lag.</w:t>
      </w:r>
    </w:p>
    <w:p w:rsidR="00926DF8" w:rsidRPr="004B1C23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76484F">
        <w:rPr>
          <w:lang w:val="sv-FI"/>
        </w:rPr>
        <w:t xml:space="preserve">Var och en har en rätt att elektroniskt lämna in meddelanden till berörd myndighet om att webbplatsen eller den mobila applikationen inte anses vara förenlig med tillgänglighetskraven i denna lag. Myndigheten ska </w:t>
      </w:r>
      <w:r>
        <w:rPr>
          <w:lang w:val="sv-FI"/>
        </w:rPr>
        <w:t xml:space="preserve">utan dröjsmål </w:t>
      </w:r>
      <w:r w:rsidRPr="0076484F">
        <w:rPr>
          <w:lang w:val="sv-FI"/>
        </w:rPr>
        <w:t>lämna ett svar på ett sådant meddelande</w:t>
      </w:r>
      <w:r>
        <w:rPr>
          <w:lang w:val="sv-FI"/>
        </w:rPr>
        <w:t>.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Pr="00BA21FC" w:rsidRDefault="00926DF8" w:rsidP="00926DF8">
      <w:pPr>
        <w:pStyle w:val="LagParagraf"/>
        <w:rPr>
          <w:lang w:val="sv-FI"/>
        </w:rPr>
      </w:pPr>
      <w:r>
        <w:rPr>
          <w:lang w:val="sv-FI"/>
        </w:rPr>
        <w:t>6 §</w:t>
      </w:r>
    </w:p>
    <w:p w:rsidR="00926DF8" w:rsidRPr="00BA21FC" w:rsidRDefault="00926DF8" w:rsidP="00926DF8">
      <w:pPr>
        <w:pStyle w:val="LagPararubrik"/>
        <w:rPr>
          <w:lang w:val="sv-FI"/>
        </w:rPr>
      </w:pPr>
      <w:r w:rsidRPr="00BA21FC">
        <w:rPr>
          <w:lang w:val="sv-FI"/>
        </w:rPr>
        <w:t>Oproportionell börda</w:t>
      </w:r>
    </w:p>
    <w:p w:rsidR="00926DF8" w:rsidRPr="00BA21FC" w:rsidRDefault="00926DF8" w:rsidP="00926DF8">
      <w:pPr>
        <w:pStyle w:val="ANormal"/>
        <w:rPr>
          <w:lang w:val="sv-FI"/>
        </w:rPr>
      </w:pPr>
      <w:r w:rsidRPr="00BA21FC">
        <w:rPr>
          <w:lang w:val="sv-FI"/>
        </w:rPr>
        <w:tab/>
      </w:r>
      <w:r>
        <w:rPr>
          <w:lang w:val="sv-FI"/>
        </w:rPr>
        <w:t>En m</w:t>
      </w:r>
      <w:r w:rsidRPr="00BA21FC">
        <w:rPr>
          <w:lang w:val="sv-FI"/>
        </w:rPr>
        <w:t>yndighet kan avvika från tillgänglighetskraven i 5</w:t>
      </w:r>
      <w:r>
        <w:rPr>
          <w:lang w:val="sv-FI"/>
        </w:rPr>
        <w:t> §</w:t>
      </w:r>
      <w:r w:rsidRPr="00BA21FC">
        <w:rPr>
          <w:lang w:val="sv-FI"/>
        </w:rPr>
        <w:t xml:space="preserve"> om </w:t>
      </w:r>
      <w:r>
        <w:rPr>
          <w:lang w:val="sv-FI"/>
        </w:rPr>
        <w:t>myndi</w:t>
      </w:r>
      <w:r>
        <w:rPr>
          <w:lang w:val="sv-FI"/>
        </w:rPr>
        <w:t>g</w:t>
      </w:r>
      <w:r>
        <w:rPr>
          <w:lang w:val="sv-FI"/>
        </w:rPr>
        <w:t xml:space="preserve">heten med stöd av en förhandsbedömning kan visa att </w:t>
      </w:r>
      <w:r w:rsidRPr="00BA21FC">
        <w:rPr>
          <w:lang w:val="sv-FI"/>
        </w:rPr>
        <w:t>iakttagandet av kr</w:t>
      </w:r>
      <w:r w:rsidRPr="00BA21FC">
        <w:rPr>
          <w:lang w:val="sv-FI"/>
        </w:rPr>
        <w:t>a</w:t>
      </w:r>
      <w:r w:rsidRPr="00BA21FC">
        <w:rPr>
          <w:lang w:val="sv-FI"/>
        </w:rPr>
        <w:t>ven skulle lägga en oproportionell börda på myndigheten</w:t>
      </w:r>
      <w:r>
        <w:rPr>
          <w:lang w:val="sv-FI"/>
        </w:rPr>
        <w:t>.</w:t>
      </w:r>
    </w:p>
    <w:p w:rsidR="00926DF8" w:rsidRPr="00BA21FC" w:rsidRDefault="00926DF8" w:rsidP="00926DF8">
      <w:pPr>
        <w:pStyle w:val="ANormal"/>
        <w:rPr>
          <w:lang w:val="sv-FI"/>
        </w:rPr>
      </w:pPr>
      <w:r w:rsidRPr="00BA21FC">
        <w:rPr>
          <w:lang w:val="sv-FI"/>
        </w:rPr>
        <w:tab/>
        <w:t xml:space="preserve">Vid bedömningen av om en anpassning </w:t>
      </w:r>
      <w:r>
        <w:rPr>
          <w:lang w:val="sv-FI"/>
        </w:rPr>
        <w:t xml:space="preserve">inte </w:t>
      </w:r>
      <w:r w:rsidRPr="00BA21FC">
        <w:rPr>
          <w:lang w:val="sv-FI"/>
        </w:rPr>
        <w:t>är proportionell ska särskilt beaktas</w:t>
      </w:r>
    </w:p>
    <w:p w:rsidR="00926DF8" w:rsidRPr="00BA21FC" w:rsidRDefault="00926DF8" w:rsidP="00926DF8">
      <w:pPr>
        <w:pStyle w:val="ANormal"/>
        <w:rPr>
          <w:lang w:val="sv-FI"/>
        </w:rPr>
      </w:pPr>
      <w:r w:rsidRPr="00BA21FC">
        <w:rPr>
          <w:lang w:val="sv-FI"/>
        </w:rPr>
        <w:tab/>
        <w:t>1) det behov som personer med funktionsnedsättning har av att använda webbplatsen eller den mobila applikationen i fråga,</w:t>
      </w:r>
    </w:p>
    <w:p w:rsidR="00926DF8" w:rsidRPr="00BA21FC" w:rsidRDefault="00926DF8" w:rsidP="00926DF8">
      <w:pPr>
        <w:pStyle w:val="ANormal"/>
        <w:rPr>
          <w:lang w:val="sv-FI"/>
        </w:rPr>
      </w:pPr>
      <w:r w:rsidRPr="00BA21FC">
        <w:rPr>
          <w:lang w:val="sv-FI"/>
        </w:rPr>
        <w:tab/>
        <w:t xml:space="preserve">2) myndighetens </w:t>
      </w:r>
      <w:r>
        <w:rPr>
          <w:lang w:val="sv-FI"/>
        </w:rPr>
        <w:t>s</w:t>
      </w:r>
      <w:r w:rsidR="00653311">
        <w:rPr>
          <w:lang w:val="sv-FI"/>
        </w:rPr>
        <w:t>torlek och ekonomiska ställning</w:t>
      </w:r>
      <w:r w:rsidRPr="00BA21FC">
        <w:rPr>
          <w:lang w:val="sv-FI"/>
        </w:rPr>
        <w:t xml:space="preserve"> samt</w:t>
      </w:r>
    </w:p>
    <w:p w:rsidR="00926DF8" w:rsidRDefault="00926DF8" w:rsidP="00926DF8">
      <w:pPr>
        <w:pStyle w:val="ANormal"/>
        <w:rPr>
          <w:lang w:val="sv-FI"/>
        </w:rPr>
      </w:pPr>
      <w:r w:rsidRPr="00BA21FC">
        <w:rPr>
          <w:lang w:val="sv-FI"/>
        </w:rPr>
        <w:tab/>
        <w:t>3) verksamhetens art och omfattning.</w:t>
      </w:r>
    </w:p>
    <w:p w:rsidR="00653311" w:rsidRDefault="00653311" w:rsidP="00926DF8">
      <w:pPr>
        <w:pStyle w:val="ANormal"/>
        <w:rPr>
          <w:lang w:val="sv-FI"/>
        </w:rPr>
      </w:pPr>
    </w:p>
    <w:p w:rsidR="00653311" w:rsidRDefault="00653311" w:rsidP="00926DF8">
      <w:pPr>
        <w:pStyle w:val="ANormal"/>
        <w:rPr>
          <w:lang w:val="sv-FI"/>
        </w:rPr>
      </w:pPr>
    </w:p>
    <w:p w:rsidR="00653311" w:rsidRDefault="00653311" w:rsidP="00926DF8">
      <w:pPr>
        <w:pStyle w:val="ANormal"/>
        <w:rPr>
          <w:lang w:val="sv-FI"/>
        </w:rPr>
      </w:pPr>
    </w:p>
    <w:p w:rsidR="00653311" w:rsidRDefault="00653311" w:rsidP="00926DF8">
      <w:pPr>
        <w:pStyle w:val="ANormal"/>
        <w:rPr>
          <w:lang w:val="sv-FI"/>
        </w:rPr>
      </w:pPr>
    </w:p>
    <w:p w:rsidR="00926DF8" w:rsidRDefault="00926DF8" w:rsidP="00926DF8">
      <w:pPr>
        <w:pStyle w:val="ANormal"/>
        <w:rPr>
          <w:lang w:val="sv-FI"/>
        </w:rPr>
      </w:pPr>
    </w:p>
    <w:p w:rsidR="00926DF8" w:rsidRPr="001C53D4" w:rsidRDefault="00926DF8" w:rsidP="00926DF8">
      <w:pPr>
        <w:pStyle w:val="LagParagraf"/>
      </w:pPr>
      <w:r w:rsidRPr="001C53D4">
        <w:lastRenderedPageBreak/>
        <w:t>7</w:t>
      </w:r>
      <w:r>
        <w:t> §</w:t>
      </w:r>
    </w:p>
    <w:p w:rsidR="00926DF8" w:rsidRPr="001C53D4" w:rsidRDefault="00926DF8" w:rsidP="00926DF8">
      <w:pPr>
        <w:pStyle w:val="LagPararubrik"/>
      </w:pPr>
      <w:r w:rsidRPr="001C53D4">
        <w:t>Tillgänglighetsutlåtande</w:t>
      </w:r>
    </w:p>
    <w:p w:rsidR="00926DF8" w:rsidRDefault="00926DF8" w:rsidP="00926DF8">
      <w:pPr>
        <w:pStyle w:val="ANormal"/>
      </w:pPr>
      <w:r>
        <w:tab/>
        <w:t>Varje myndighet ska på den relevanta webbplatsen eller i anslutning till den mobila applikationen tillhandahålla ett tillgänglighetsutlåtande, som åtminstone ska innehålla</w:t>
      </w:r>
    </w:p>
    <w:p w:rsidR="00926DF8" w:rsidRDefault="00926DF8" w:rsidP="00926DF8">
      <w:pPr>
        <w:pStyle w:val="ANormal"/>
      </w:pPr>
      <w:r>
        <w:tab/>
        <w:t>1) en redogörelse för vilka delar av innehållet på webbplatsen och den mobila applikationen som inte uppfyller tillgänglighetskraven samt skälen till avvikelser från dessa krav,</w:t>
      </w:r>
    </w:p>
    <w:p w:rsidR="00926DF8" w:rsidRDefault="00926DF8" w:rsidP="00926DF8">
      <w:pPr>
        <w:pStyle w:val="ANormal"/>
      </w:pPr>
      <w:r>
        <w:tab/>
        <w:t>2</w:t>
      </w:r>
      <w:r w:rsidRPr="007377C1">
        <w:t>) anvisningar för hur användare av webbplatsen och den mobila appl</w:t>
      </w:r>
      <w:r w:rsidRPr="007377C1">
        <w:t>i</w:t>
      </w:r>
      <w:r w:rsidRPr="007377C1">
        <w:t xml:space="preserve">kationen kan </w:t>
      </w:r>
      <w:r w:rsidR="00653311">
        <w:t xml:space="preserve">lämna in </w:t>
      </w:r>
      <w:r w:rsidRPr="007377C1">
        <w:t>elektroniskt i 5</w:t>
      </w:r>
      <w:r>
        <w:t> §</w:t>
      </w:r>
      <w:r w:rsidRPr="007377C1">
        <w:t xml:space="preserve"> 3</w:t>
      </w:r>
      <w:r>
        <w:t> mom.</w:t>
      </w:r>
      <w:r w:rsidRPr="007377C1">
        <w:t xml:space="preserve"> avsett meddelande om oförenlighet med tillgänglighetskraven</w:t>
      </w:r>
      <w:r w:rsidR="00653311">
        <w:t xml:space="preserve"> till myndigheten</w:t>
      </w:r>
      <w:r w:rsidRPr="007377C1">
        <w:t>,</w:t>
      </w:r>
    </w:p>
    <w:p w:rsidR="00926DF8" w:rsidRDefault="00926DF8" w:rsidP="00926DF8">
      <w:pPr>
        <w:pStyle w:val="ANormal"/>
      </w:pPr>
      <w:r>
        <w:tab/>
        <w:t>3) anvisningar för att på ett alternativt sätt få den från tillgänglighet</w:t>
      </w:r>
      <w:r>
        <w:t>s</w:t>
      </w:r>
      <w:r>
        <w:t>kraven uteslutna informationen samt information om möjlighet att till my</w:t>
      </w:r>
      <w:r>
        <w:t>n</w:t>
      </w:r>
      <w:r>
        <w:t>dig</w:t>
      </w:r>
      <w:r w:rsidR="00C13D90">
        <w:t xml:space="preserve">heten </w:t>
      </w:r>
      <w:r>
        <w:t>elektroniskt</w:t>
      </w:r>
      <w:r w:rsidR="00C13D90">
        <w:t xml:space="preserve"> lämna in en</w:t>
      </w:r>
      <w:r>
        <w:t xml:space="preserve"> i 8 § 2 mom. avsedd begäran om att få inne</w:t>
      </w:r>
      <w:r w:rsidR="00653311">
        <w:t>hållet i en tillgänglig form</w:t>
      </w:r>
      <w:r>
        <w:t xml:space="preserve"> samt</w:t>
      </w:r>
    </w:p>
    <w:p w:rsidR="00926DF8" w:rsidRPr="001C53D4" w:rsidRDefault="00926DF8" w:rsidP="00926DF8">
      <w:pPr>
        <w:pStyle w:val="ANormal"/>
      </w:pPr>
      <w:r>
        <w:tab/>
        <w:t>4) en länk till landskapsregeringens webbplats där klagomål enligt 9 § kan anföras.</w:t>
      </w:r>
    </w:p>
    <w:p w:rsidR="00926DF8" w:rsidRPr="001C53D4" w:rsidRDefault="00926DF8" w:rsidP="00926DF8">
      <w:pPr>
        <w:pStyle w:val="ANormal"/>
      </w:pPr>
      <w:r w:rsidRPr="001C53D4">
        <w:tab/>
        <w:t xml:space="preserve">Myndigheterna ska tillhandahålla tillgänglighetsutlåtandena på det sätt som föreskrivs i </w:t>
      </w:r>
      <w:r w:rsidR="00C13D90">
        <w:t xml:space="preserve">en </w:t>
      </w:r>
      <w:r w:rsidRPr="001C53D4">
        <w:t>av kommissionen antagen genomförandeakt som avses i artikel 7.2 i tillgänglighetsdirektivet.</w:t>
      </w:r>
    </w:p>
    <w:p w:rsidR="00926DF8" w:rsidRDefault="00926DF8" w:rsidP="00926DF8">
      <w:pPr>
        <w:pStyle w:val="ANormal"/>
      </w:pPr>
    </w:p>
    <w:p w:rsidR="00926DF8" w:rsidRPr="00296684" w:rsidRDefault="00926DF8" w:rsidP="00926DF8">
      <w:pPr>
        <w:pStyle w:val="LagParagraf"/>
      </w:pPr>
      <w:r w:rsidRPr="00296684">
        <w:t>8</w:t>
      </w:r>
      <w:r>
        <w:t> §</w:t>
      </w:r>
    </w:p>
    <w:p w:rsidR="00926DF8" w:rsidRPr="00296684" w:rsidRDefault="00926DF8" w:rsidP="00926DF8">
      <w:pPr>
        <w:pStyle w:val="LagPararubrik"/>
      </w:pPr>
      <w:r w:rsidRPr="00296684">
        <w:t>Rätt att få innehåll i en tillgänglig form</w:t>
      </w:r>
    </w:p>
    <w:p w:rsidR="00926DF8" w:rsidRPr="00296684" w:rsidRDefault="00926DF8" w:rsidP="00926DF8">
      <w:pPr>
        <w:pStyle w:val="ANormal"/>
      </w:pPr>
      <w:r w:rsidRPr="00296684">
        <w:tab/>
        <w:t>Om innehåll som finns på myndighetens webbplats eller mobila appl</w:t>
      </w:r>
      <w:r w:rsidRPr="00296684">
        <w:t>i</w:t>
      </w:r>
      <w:r w:rsidRPr="00296684">
        <w:t>kation har uteslutits från tillgänglighetskraven i denna lag har en enskild person rätt att i specifika fall få detta innehåll i en form som uppfyller til</w:t>
      </w:r>
      <w:r w:rsidRPr="00296684">
        <w:t>l</w:t>
      </w:r>
      <w:r w:rsidRPr="00296684">
        <w:t>gänglighetskraven eller på något annat sätt om personens rätt, fördel eller skyldighet enligt lag kan direkt påverkas av innehållet.</w:t>
      </w:r>
    </w:p>
    <w:p w:rsidR="00926DF8" w:rsidRPr="00296684" w:rsidRDefault="00926DF8" w:rsidP="00926DF8">
      <w:pPr>
        <w:pStyle w:val="ANormal"/>
      </w:pPr>
      <w:r>
        <w:tab/>
        <w:t>Var och en har rätt att elektroniskt lämna in en begäran om att få det i</w:t>
      </w:r>
      <w:r>
        <w:t>n</w:t>
      </w:r>
      <w:r>
        <w:t xml:space="preserve">nehåll som avses i 1 mom. och berörd myndighet ska lämna ett svar senast fyra veckor efter att begäran lämnades in. </w:t>
      </w:r>
      <w:r w:rsidRPr="00296684">
        <w:t>Om in</w:t>
      </w:r>
      <w:r>
        <w:t xml:space="preserve">nehållet </w:t>
      </w:r>
      <w:r w:rsidRPr="00296684">
        <w:t xml:space="preserve">inte lämnas till personen i en tillgänglig form ska myndigheten </w:t>
      </w:r>
      <w:r>
        <w:t xml:space="preserve">inom samma tid </w:t>
      </w:r>
      <w:r w:rsidRPr="00296684">
        <w:t>fatta ett beslut som innehåller en motivering till att begäran har avslagits.</w:t>
      </w:r>
    </w:p>
    <w:p w:rsidR="00926DF8" w:rsidRDefault="00926DF8" w:rsidP="00926DF8">
      <w:pPr>
        <w:pStyle w:val="ANormal"/>
      </w:pPr>
      <w:r w:rsidRPr="007938D7">
        <w:t xml:space="preserve"> </w:t>
      </w:r>
    </w:p>
    <w:p w:rsidR="00926DF8" w:rsidRDefault="00926DF8" w:rsidP="00926DF8">
      <w:pPr>
        <w:pStyle w:val="LagKapitel"/>
      </w:pPr>
      <w:r w:rsidRPr="00DF4764">
        <w:t>3</w:t>
      </w:r>
      <w:r>
        <w:t> kap.</w:t>
      </w:r>
      <w:r>
        <w:br/>
      </w:r>
      <w:r w:rsidRPr="00DF4764">
        <w:t>Tillsyn</w:t>
      </w:r>
    </w:p>
    <w:p w:rsidR="00926DF8" w:rsidRDefault="00926DF8" w:rsidP="00926DF8">
      <w:pPr>
        <w:pStyle w:val="ANormal"/>
      </w:pPr>
    </w:p>
    <w:p w:rsidR="00926DF8" w:rsidRDefault="00926DF8" w:rsidP="00926DF8">
      <w:pPr>
        <w:pStyle w:val="LagParagraf"/>
      </w:pPr>
      <w:r>
        <w:t>9 §</w:t>
      </w:r>
    </w:p>
    <w:p w:rsidR="00926DF8" w:rsidRPr="00DF4764" w:rsidRDefault="00926DF8" w:rsidP="00926DF8">
      <w:pPr>
        <w:pStyle w:val="LagPararubrik"/>
      </w:pPr>
      <w:r w:rsidRPr="00DF4764">
        <w:t>Tillsynsmyndighet</w:t>
      </w:r>
    </w:p>
    <w:p w:rsidR="00926DF8" w:rsidRDefault="00926DF8" w:rsidP="00926DF8">
      <w:pPr>
        <w:pStyle w:val="ANormal"/>
      </w:pPr>
      <w:r>
        <w:tab/>
        <w:t>Ålands landskapsregering fungerar som t</w:t>
      </w:r>
      <w:r w:rsidRPr="00AD696E">
        <w:t>illsynsmyndighet enligt denna lag</w:t>
      </w:r>
      <w:r>
        <w:t xml:space="preserve">. </w:t>
      </w:r>
      <w:r w:rsidRPr="000F1202">
        <w:t xml:space="preserve">Var och en kan anföra klagomål hos </w:t>
      </w:r>
      <w:r>
        <w:t>landskapsregeringen</w:t>
      </w:r>
      <w:r w:rsidRPr="000F1202">
        <w:t xml:space="preserve"> om att </w:t>
      </w:r>
      <w:r>
        <w:t xml:space="preserve">en </w:t>
      </w:r>
      <w:r w:rsidRPr="000F1202">
        <w:t>myndighet</w:t>
      </w:r>
      <w:r>
        <w:t>s</w:t>
      </w:r>
      <w:r w:rsidRPr="000F1202">
        <w:t xml:space="preserve"> webbplats eller mobil</w:t>
      </w:r>
      <w:r>
        <w:t xml:space="preserve">a </w:t>
      </w:r>
      <w:r w:rsidRPr="000F1202">
        <w:t>applikation inte uppfyller kraven i denna lag.</w:t>
      </w:r>
    </w:p>
    <w:p w:rsidR="00926DF8" w:rsidRDefault="00926DF8" w:rsidP="00926DF8">
      <w:pPr>
        <w:pStyle w:val="ANormal"/>
      </w:pPr>
      <w:r>
        <w:tab/>
        <w:t>Landskapsregeringen ska i brådskande ordning behandla ett klagomål som gäller en myndighets behandling av en begäran om att få innehåll i en tillgänglig form enligt 8 §.</w:t>
      </w:r>
    </w:p>
    <w:p w:rsidR="00926DF8" w:rsidRDefault="00926DF8" w:rsidP="00926DF8">
      <w:pPr>
        <w:pStyle w:val="ANormal"/>
        <w:rPr>
          <w:lang w:val="sv-FI"/>
        </w:rPr>
      </w:pPr>
    </w:p>
    <w:p w:rsidR="00926DF8" w:rsidRDefault="00926DF8" w:rsidP="00926DF8">
      <w:pPr>
        <w:pStyle w:val="LagParagraf"/>
      </w:pPr>
      <w:r>
        <w:t>10 §</w:t>
      </w:r>
    </w:p>
    <w:p w:rsidR="00926DF8" w:rsidRPr="002E444A" w:rsidRDefault="00926DF8" w:rsidP="00926DF8">
      <w:pPr>
        <w:pStyle w:val="LagPararubrik"/>
      </w:pPr>
      <w:r w:rsidRPr="002A62EF">
        <w:t>Tillsynsmyndighetens uppgifter</w:t>
      </w:r>
    </w:p>
    <w:p w:rsidR="00926DF8" w:rsidRDefault="00926DF8" w:rsidP="00926DF8">
      <w:pPr>
        <w:pStyle w:val="ANormal"/>
      </w:pPr>
      <w:r>
        <w:tab/>
        <w:t>Landskapsregeringen ska</w:t>
      </w:r>
    </w:p>
    <w:p w:rsidR="00926DF8" w:rsidRDefault="00926DF8" w:rsidP="00926DF8">
      <w:pPr>
        <w:pStyle w:val="ANormal"/>
      </w:pPr>
      <w:r>
        <w:tab/>
        <w:t>1) ge allmänna anvisningar och rådgivning om tillämpningen av denna lag,</w:t>
      </w:r>
    </w:p>
    <w:p w:rsidR="00926DF8" w:rsidRDefault="00926DF8" w:rsidP="00926DF8">
      <w:pPr>
        <w:pStyle w:val="ANormal"/>
      </w:pPr>
      <w:r>
        <w:tab/>
        <w:t>2) övervaka och kontrollera att tillgänglighetskraven iakttas på det sätt som anges i de genomförandeakter som antagits med stöd av artikel 8.2 i tillgänglighetsdirektivet, samt</w:t>
      </w:r>
    </w:p>
    <w:p w:rsidR="00926DF8" w:rsidRDefault="00926DF8" w:rsidP="00926DF8">
      <w:pPr>
        <w:pStyle w:val="ANormal"/>
      </w:pPr>
      <w:r>
        <w:tab/>
        <w:t>3) lämna till de rapporter som avses i artikel 8.4 i tillgänglighetsdirekt</w:t>
      </w:r>
      <w:r>
        <w:t>i</w:t>
      </w:r>
      <w:r>
        <w:t>vet</w:t>
      </w:r>
      <w:r w:rsidR="00C13D90">
        <w:t xml:space="preserve"> till </w:t>
      </w:r>
      <w:r w:rsidR="00C13D90">
        <w:t>Europeiska kommissionen</w:t>
      </w:r>
      <w:r>
        <w:t>.</w:t>
      </w:r>
    </w:p>
    <w:p w:rsidR="00926DF8" w:rsidRDefault="00926DF8" w:rsidP="00926DF8">
      <w:pPr>
        <w:pStyle w:val="ANormal"/>
      </w:pPr>
    </w:p>
    <w:p w:rsidR="00926DF8" w:rsidRDefault="00926DF8" w:rsidP="00926DF8">
      <w:pPr>
        <w:pStyle w:val="LagParagraf"/>
      </w:pPr>
      <w:r>
        <w:t>11 §</w:t>
      </w:r>
    </w:p>
    <w:p w:rsidR="00926DF8" w:rsidRPr="00E34D5A" w:rsidRDefault="00926DF8" w:rsidP="00926DF8">
      <w:pPr>
        <w:pStyle w:val="LagPararubrik"/>
      </w:pPr>
      <w:r w:rsidRPr="00E34D5A">
        <w:t>Tillsynsmyndighetens befogenheter</w:t>
      </w:r>
    </w:p>
    <w:p w:rsidR="00926DF8" w:rsidRDefault="00926DF8" w:rsidP="00926DF8">
      <w:pPr>
        <w:pStyle w:val="ANormal"/>
      </w:pPr>
      <w:r>
        <w:tab/>
        <w:t>Landskapsregeringen kan</w:t>
      </w:r>
    </w:p>
    <w:p w:rsidR="00926DF8" w:rsidRDefault="00926DF8" w:rsidP="00926DF8">
      <w:pPr>
        <w:pStyle w:val="ANormal"/>
      </w:pPr>
      <w:r>
        <w:tab/>
        <w:t>1) vid utförandet av uppgifter enligt 10 § 2 punkten ålägga myndigheten att inom skälig tid se till att en webbplats och mobil applikation uppfyller tillgänglighetskraven,</w:t>
      </w:r>
    </w:p>
    <w:p w:rsidR="00926DF8" w:rsidRDefault="00926DF8" w:rsidP="00926DF8">
      <w:pPr>
        <w:pStyle w:val="ANormal"/>
      </w:pPr>
      <w:r>
        <w:tab/>
        <w:t>2) ålägga myndigheten att utarbeta ett tillgänglighetsutlåtande eller att se till att tillgänglighetsut</w:t>
      </w:r>
      <w:r w:rsidR="00C13D90">
        <w:t>låtandet uppfyller kraven i 7 §</w:t>
      </w:r>
      <w:bookmarkStart w:id="7" w:name="_GoBack"/>
      <w:bookmarkEnd w:id="7"/>
      <w:r>
        <w:t xml:space="preserve"> samt</w:t>
      </w:r>
    </w:p>
    <w:p w:rsidR="00926DF8" w:rsidRDefault="00926DF8" w:rsidP="00926DF8">
      <w:pPr>
        <w:pStyle w:val="ANormal"/>
      </w:pPr>
      <w:r>
        <w:tab/>
        <w:t xml:space="preserve">3) ålägga myndigheten att lämna innehåll </w:t>
      </w:r>
      <w:r w:rsidRPr="001100C2">
        <w:t>i en form som uppfyller til</w:t>
      </w:r>
      <w:r w:rsidRPr="001100C2">
        <w:t>l</w:t>
      </w:r>
      <w:r w:rsidRPr="001100C2">
        <w:t>gänglighetskraven eller på något annat sätt</w:t>
      </w:r>
      <w:r>
        <w:t xml:space="preserve"> åt en person som är berättigad till detta enligt 8 §.</w:t>
      </w:r>
    </w:p>
    <w:p w:rsidR="00926DF8" w:rsidRPr="00992FEB" w:rsidRDefault="00926DF8" w:rsidP="00926DF8">
      <w:pPr>
        <w:pStyle w:val="ANormal"/>
      </w:pPr>
    </w:p>
    <w:p w:rsidR="00926DF8" w:rsidRDefault="00926DF8" w:rsidP="00926DF8">
      <w:pPr>
        <w:pStyle w:val="LagParagraf"/>
      </w:pPr>
      <w:r w:rsidRPr="00992FEB">
        <w:t>1</w:t>
      </w:r>
      <w:r>
        <w:t>2 §</w:t>
      </w:r>
    </w:p>
    <w:p w:rsidR="00926DF8" w:rsidRPr="002A62EF" w:rsidRDefault="00926DF8" w:rsidP="00926DF8">
      <w:pPr>
        <w:pStyle w:val="LagPararubrik"/>
      </w:pPr>
      <w:r w:rsidRPr="002A62EF">
        <w:t>Vite</w:t>
      </w:r>
    </w:p>
    <w:p w:rsidR="00926DF8" w:rsidRDefault="00926DF8" w:rsidP="00926DF8">
      <w:pPr>
        <w:pStyle w:val="ANormal"/>
      </w:pPr>
      <w:r>
        <w:tab/>
        <w:t xml:space="preserve">Landskapsregeringen </w:t>
      </w:r>
      <w:r w:rsidRPr="00DC7AB4">
        <w:t xml:space="preserve">kan förena </w:t>
      </w:r>
      <w:r>
        <w:t xml:space="preserve">i 11 § avsedda ålägganden med vite. </w:t>
      </w:r>
      <w:r w:rsidRPr="00DC7AB4">
        <w:t>Närmare bestämmelser om vite finns i landskapslagen (2008:10) om ti</w:t>
      </w:r>
      <w:r w:rsidRPr="00DC7AB4">
        <w:t>l</w:t>
      </w:r>
      <w:r w:rsidRPr="00DC7AB4">
        <w:t>lämpning i landskapet Åland av viteslagen.</w:t>
      </w:r>
    </w:p>
    <w:p w:rsidR="00926DF8" w:rsidRDefault="00926DF8" w:rsidP="00926DF8">
      <w:pPr>
        <w:pStyle w:val="ANormal"/>
      </w:pPr>
    </w:p>
    <w:p w:rsidR="00926DF8" w:rsidRPr="002A62EF" w:rsidRDefault="00926DF8" w:rsidP="00926DF8">
      <w:pPr>
        <w:pStyle w:val="LagKapitel"/>
      </w:pPr>
      <w:r w:rsidRPr="002A62EF">
        <w:t>4</w:t>
      </w:r>
      <w:r>
        <w:t> kap.</w:t>
      </w:r>
      <w:r>
        <w:br/>
      </w:r>
      <w:r w:rsidRPr="002A62EF">
        <w:t>Särskilda bestämmelser</w:t>
      </w:r>
    </w:p>
    <w:p w:rsidR="00926DF8" w:rsidRDefault="00926DF8" w:rsidP="00926DF8">
      <w:pPr>
        <w:pStyle w:val="ANormal"/>
      </w:pPr>
    </w:p>
    <w:p w:rsidR="00926DF8" w:rsidRDefault="00926DF8" w:rsidP="00926DF8">
      <w:pPr>
        <w:pStyle w:val="LagParagraf"/>
      </w:pPr>
      <w:r>
        <w:t>13 §</w:t>
      </w:r>
    </w:p>
    <w:p w:rsidR="00926DF8" w:rsidRPr="00A3247D" w:rsidRDefault="00926DF8" w:rsidP="00926DF8">
      <w:pPr>
        <w:pStyle w:val="LagPararubrik"/>
      </w:pPr>
      <w:r w:rsidRPr="00464EA2">
        <w:t>Ändringssökande</w:t>
      </w:r>
    </w:p>
    <w:p w:rsidR="00926DF8" w:rsidRDefault="00926DF8" w:rsidP="00926DF8">
      <w:pPr>
        <w:pStyle w:val="ANormal"/>
      </w:pPr>
      <w:bookmarkStart w:id="8" w:name="_Hlk515888151"/>
      <w:r>
        <w:tab/>
      </w:r>
      <w:r w:rsidRPr="006A20AB">
        <w:t>I beslut som har fattats med stöd av denna lag kan ändring sökas genom besvär i enlighet med bestämmelserna i 25</w:t>
      </w:r>
      <w:r>
        <w:t> §</w:t>
      </w:r>
      <w:r w:rsidRPr="006A20AB">
        <w:t xml:space="preserve"> i självstyrelselagen för Åland, om inte rätten till besvär är begränsad enligt lag.</w:t>
      </w:r>
    </w:p>
    <w:bookmarkEnd w:id="8"/>
    <w:p w:rsidR="00926DF8" w:rsidRPr="00D62780" w:rsidRDefault="00926DF8" w:rsidP="00926DF8">
      <w:pPr>
        <w:pStyle w:val="ANormal"/>
      </w:pPr>
    </w:p>
    <w:p w:rsidR="00926DF8" w:rsidRDefault="00926DF8" w:rsidP="00926DF8">
      <w:pPr>
        <w:pStyle w:val="LagParagraf"/>
      </w:pPr>
      <w:bookmarkStart w:id="9" w:name="_Hlk513636716"/>
      <w:r>
        <w:t>14 §</w:t>
      </w:r>
    </w:p>
    <w:p w:rsidR="00926DF8" w:rsidRPr="002A62EF" w:rsidRDefault="00926DF8" w:rsidP="00926DF8">
      <w:pPr>
        <w:pStyle w:val="LagPararubrik"/>
      </w:pPr>
      <w:r w:rsidRPr="002A62EF">
        <w:t>Ikraftträdande</w:t>
      </w:r>
    </w:p>
    <w:p w:rsidR="00926DF8" w:rsidRDefault="00926DF8" w:rsidP="00926DF8">
      <w:pPr>
        <w:pStyle w:val="ANormal"/>
      </w:pPr>
      <w:r>
        <w:tab/>
      </w:r>
      <w:r w:rsidRPr="00CB1E3E">
        <w:t>Denna lag träder i kraft den</w:t>
      </w:r>
    </w:p>
    <w:bookmarkEnd w:id="9"/>
    <w:p w:rsidR="00926DF8" w:rsidRDefault="00926DF8" w:rsidP="00926DF8">
      <w:pPr>
        <w:pStyle w:val="ANormal"/>
      </w:pPr>
    </w:p>
    <w:p w:rsidR="00926DF8" w:rsidRPr="002A62EF" w:rsidRDefault="00926DF8" w:rsidP="00926DF8">
      <w:pPr>
        <w:pStyle w:val="LagParagraf"/>
      </w:pPr>
      <w:r w:rsidRPr="002A62EF">
        <w:t>1</w:t>
      </w:r>
      <w:r>
        <w:t>5 §</w:t>
      </w:r>
    </w:p>
    <w:p w:rsidR="00926DF8" w:rsidRPr="002A62EF" w:rsidRDefault="00926DF8" w:rsidP="00926DF8">
      <w:pPr>
        <w:pStyle w:val="LagPararubrik"/>
      </w:pPr>
      <w:r w:rsidRPr="002A62EF">
        <w:t>Övergångsbestämmelser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D50124">
        <w:rPr>
          <w:lang w:val="sv-FI"/>
        </w:rPr>
        <w:t>Bestämmelserna i denna lag tillämpas från och med den 23 september 2019 på webbplatser som har offentliggjorts efter lagens ikraftträdande.</w:t>
      </w:r>
    </w:p>
    <w:p w:rsidR="00926DF8" w:rsidRPr="00D50124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D50124">
        <w:rPr>
          <w:lang w:val="sv-FI"/>
        </w:rPr>
        <w:t>Bestämmelserna i denna lag tillämpas från och med den 23 september 2020 på webbplatser som har offentliggjorts före lagens ikraftträdande.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D50124">
        <w:rPr>
          <w:lang w:val="sv-FI"/>
        </w:rPr>
        <w:t>Bestämmelserna i denna lag tillämpas från och med den 23 juni 2021 på mobil</w:t>
      </w:r>
      <w:r>
        <w:rPr>
          <w:lang w:val="sv-FI"/>
        </w:rPr>
        <w:t xml:space="preserve">a </w:t>
      </w:r>
      <w:r w:rsidRPr="00D50124">
        <w:rPr>
          <w:lang w:val="sv-FI"/>
        </w:rPr>
        <w:t>applikationer.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bookmarkStart w:id="10" w:name="_Hlk513186579"/>
      <w:r w:rsidRPr="003B2D08">
        <w:rPr>
          <w:lang w:val="sv-FI"/>
        </w:rPr>
        <w:t xml:space="preserve">Bestämmelserna i denna lag tillämpas på </w:t>
      </w:r>
      <w:r>
        <w:rPr>
          <w:lang w:val="sv-FI"/>
        </w:rPr>
        <w:t>f</w:t>
      </w:r>
      <w:r w:rsidRPr="00301B37">
        <w:rPr>
          <w:lang w:val="sv-FI"/>
        </w:rPr>
        <w:t>ilformat för dokument som offentliggjorts före den 23 september 2018</w:t>
      </w:r>
      <w:r>
        <w:rPr>
          <w:lang w:val="sv-FI"/>
        </w:rPr>
        <w:t xml:space="preserve"> endast då </w:t>
      </w:r>
      <w:r w:rsidRPr="00301B37">
        <w:rPr>
          <w:lang w:val="sv-FI"/>
        </w:rPr>
        <w:t>innehåll</w:t>
      </w:r>
      <w:r>
        <w:rPr>
          <w:lang w:val="sv-FI"/>
        </w:rPr>
        <w:t>et</w:t>
      </w:r>
      <w:r w:rsidRPr="00301B37">
        <w:rPr>
          <w:lang w:val="sv-FI"/>
        </w:rPr>
        <w:t xml:space="preserve"> </w:t>
      </w:r>
      <w:r w:rsidRPr="00C80AA4">
        <w:rPr>
          <w:lang w:val="sv-FI"/>
        </w:rPr>
        <w:t xml:space="preserve">behövs för skötseln </w:t>
      </w:r>
      <w:r>
        <w:rPr>
          <w:lang w:val="sv-FI"/>
        </w:rPr>
        <w:t xml:space="preserve">i förhållande till enskilda </w:t>
      </w:r>
      <w:r w:rsidRPr="00C80AA4">
        <w:rPr>
          <w:lang w:val="sv-FI"/>
        </w:rPr>
        <w:t>av ett ännu inte avgjort ärende</w:t>
      </w:r>
      <w:r>
        <w:rPr>
          <w:lang w:val="sv-FI"/>
        </w:rPr>
        <w:t>.</w:t>
      </w:r>
    </w:p>
    <w:bookmarkEnd w:id="10"/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</w:r>
      <w:r w:rsidRPr="003B2D08">
        <w:rPr>
          <w:lang w:val="sv-FI"/>
        </w:rPr>
        <w:t>Bestämmelserna i denna lag tillämpas från och med den 23 september 2020 på förinspelade tidsberoende media.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Bestämmelserna i denna </w:t>
      </w:r>
      <w:r w:rsidRPr="003B2D08">
        <w:rPr>
          <w:lang w:val="sv-FI"/>
        </w:rPr>
        <w:t>lag tillämpas på innehållet på sådana webbpla</w:t>
      </w:r>
      <w:r w:rsidRPr="003B2D08">
        <w:rPr>
          <w:lang w:val="sv-FI"/>
        </w:rPr>
        <w:t>t</w:t>
      </w:r>
      <w:r w:rsidRPr="003B2D08">
        <w:rPr>
          <w:lang w:val="sv-FI"/>
        </w:rPr>
        <w:t>ser på intranät och extranät som omfattas av denna lag och har offentli</w:t>
      </w:r>
      <w:r w:rsidRPr="003B2D08">
        <w:rPr>
          <w:lang w:val="sv-FI"/>
        </w:rPr>
        <w:t>g</w:t>
      </w:r>
      <w:r w:rsidRPr="003B2D08">
        <w:rPr>
          <w:lang w:val="sv-FI"/>
        </w:rPr>
        <w:t>gjorts före den 23 september 2019 först när webbplatsens publikationsplat</w:t>
      </w:r>
      <w:r w:rsidRPr="003B2D08">
        <w:rPr>
          <w:lang w:val="sv-FI"/>
        </w:rPr>
        <w:t>t</w:t>
      </w:r>
      <w:r w:rsidRPr="003B2D08">
        <w:rPr>
          <w:lang w:val="sv-FI"/>
        </w:rPr>
        <w:t>form genomgår en översyn.</w:t>
      </w:r>
    </w:p>
    <w:p w:rsidR="00926DF8" w:rsidRDefault="00926DF8" w:rsidP="00926DF8">
      <w:pPr>
        <w:pStyle w:val="ANormal"/>
        <w:rPr>
          <w:lang w:val="sv-FI"/>
        </w:rPr>
      </w:pPr>
      <w:r>
        <w:rPr>
          <w:lang w:val="sv-FI"/>
        </w:rPr>
        <w:tab/>
        <w:t xml:space="preserve">Bestämmelserna i denna lag </w:t>
      </w:r>
      <w:r w:rsidRPr="00D50124">
        <w:rPr>
          <w:lang w:val="sv-FI"/>
        </w:rPr>
        <w:t>tillämpas på sådant innehåll på webbplatser eller i mobil</w:t>
      </w:r>
      <w:r>
        <w:rPr>
          <w:lang w:val="sv-FI"/>
        </w:rPr>
        <w:t xml:space="preserve">a </w:t>
      </w:r>
      <w:r w:rsidRPr="00D50124">
        <w:rPr>
          <w:lang w:val="sv-FI"/>
        </w:rPr>
        <w:t>applikationer som har arkiverats före den 23 september 2019</w:t>
      </w:r>
      <w:r>
        <w:rPr>
          <w:lang w:val="sv-FI"/>
        </w:rPr>
        <w:t xml:space="preserve"> endast då</w:t>
      </w:r>
      <w:r w:rsidRPr="00D50124">
        <w:rPr>
          <w:lang w:val="sv-FI"/>
        </w:rPr>
        <w:t xml:space="preserve"> innehållet behövs för skötseln </w:t>
      </w:r>
      <w:r>
        <w:rPr>
          <w:lang w:val="sv-FI"/>
        </w:rPr>
        <w:t xml:space="preserve">i förhållande till enskilda </w:t>
      </w:r>
      <w:r w:rsidRPr="00D50124">
        <w:rPr>
          <w:lang w:val="sv-FI"/>
        </w:rPr>
        <w:t>av ett ännu inte avgjort ärende</w:t>
      </w:r>
      <w:r>
        <w:rPr>
          <w:lang w:val="sv-FI"/>
        </w:rPr>
        <w:t>.</w:t>
      </w:r>
    </w:p>
    <w:p w:rsidR="00926DF8" w:rsidRPr="009C1986" w:rsidRDefault="000052FB" w:rsidP="00926DF8">
      <w:pPr>
        <w:pStyle w:val="ANormal"/>
        <w:jc w:val="center"/>
        <w:rPr>
          <w:lang w:val="sv-FI"/>
        </w:rPr>
      </w:pPr>
      <w:hyperlink w:anchor="_top" w:tooltip="Klicka för att gå till toppen av dokumentet" w:history="1">
        <w:r w:rsidR="00926DF8" w:rsidRPr="009C1986">
          <w:rPr>
            <w:rStyle w:val="Hyperlnk"/>
            <w:lang w:val="sv-FI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26DF8">
              <w:t>20 december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926DF8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926DF8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926DF8" w:rsidRDefault="00926DF8" w:rsidP="00926DF8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48" w:rsidRDefault="00A10A48">
      <w:r>
        <w:separator/>
      </w:r>
    </w:p>
  </w:endnote>
  <w:endnote w:type="continuationSeparator" w:id="0">
    <w:p w:rsidR="00A10A48" w:rsidRDefault="00A1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052FB">
      <w:rPr>
        <w:noProof/>
        <w:lang w:val="fi-FI"/>
      </w:rPr>
      <w:t>LTB682018.docx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48" w:rsidRDefault="00A10A48">
      <w:r>
        <w:separator/>
      </w:r>
    </w:p>
  </w:footnote>
  <w:footnote w:type="continuationSeparator" w:id="0">
    <w:p w:rsidR="00A10A48" w:rsidRDefault="00A1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052FB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8"/>
    <w:rsid w:val="00004B5B"/>
    <w:rsid w:val="000052F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311"/>
    <w:rsid w:val="006538ED"/>
    <w:rsid w:val="008414E5"/>
    <w:rsid w:val="00867707"/>
    <w:rsid w:val="008748FA"/>
    <w:rsid w:val="008B5FA2"/>
    <w:rsid w:val="00926DF8"/>
    <w:rsid w:val="009E1423"/>
    <w:rsid w:val="009F1162"/>
    <w:rsid w:val="00A10A48"/>
    <w:rsid w:val="00B5110A"/>
    <w:rsid w:val="00BA3751"/>
    <w:rsid w:val="00BD48EF"/>
    <w:rsid w:val="00BE2983"/>
    <w:rsid w:val="00C13D90"/>
    <w:rsid w:val="00C941C1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10A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0A4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10A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0A48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35</TotalTime>
  <Pages>5</Pages>
  <Words>1425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68/2018</vt:lpstr>
    </vt:vector>
  </TitlesOfParts>
  <Company>Ålands lagting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68/2018</dc:title>
  <dc:creator>Jessica Laaksonen</dc:creator>
  <cp:lastModifiedBy>Jessica Laaksonen</cp:lastModifiedBy>
  <cp:revision>5</cp:revision>
  <cp:lastPrinted>2018-12-19T07:58:00Z</cp:lastPrinted>
  <dcterms:created xsi:type="dcterms:W3CDTF">2018-12-14T12:43:00Z</dcterms:created>
  <dcterms:modified xsi:type="dcterms:W3CDTF">2018-12-19T08:01:00Z</dcterms:modified>
</cp:coreProperties>
</file>