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10677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0677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3E090C">
            <w:pPr>
              <w:pStyle w:val="xDokTypNr"/>
            </w:pPr>
            <w:r>
              <w:t xml:space="preserve">BETÄNKANDE nr </w:t>
            </w:r>
            <w:r w:rsidR="003E090C">
              <w:t>3</w:t>
            </w:r>
            <w:r>
              <w:t>/20</w:t>
            </w:r>
            <w:r w:rsidR="00723B93">
              <w:t>1</w:t>
            </w:r>
            <w:r w:rsidR="009217C6">
              <w:t>8</w:t>
            </w:r>
            <w:r w:rsidR="0015337C">
              <w:t>-20</w:t>
            </w:r>
            <w:r w:rsidR="009F7CE2">
              <w:t>1</w:t>
            </w:r>
            <w:r w:rsidR="009217C6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F02620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AF1A46">
            <w:pPr>
              <w:pStyle w:val="xDatum1"/>
            </w:pPr>
            <w:r>
              <w:t>20</w:t>
            </w:r>
            <w:r w:rsidR="00B32E91">
              <w:t>1</w:t>
            </w:r>
            <w:r w:rsidR="00F02620">
              <w:t>8-11-</w:t>
            </w:r>
            <w:r w:rsidR="00AF1A46">
              <w:t>20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F02620">
      <w:pPr>
        <w:pStyle w:val="ArendeOverRubrik"/>
      </w:pPr>
      <w:r>
        <w:lastRenderedPageBreak/>
        <w:t>Finans-och närings</w:t>
      </w:r>
      <w:r w:rsidR="002401D0">
        <w:t>utskottets betänkande</w:t>
      </w:r>
    </w:p>
    <w:p w:rsidR="002401D0" w:rsidRDefault="00F02620">
      <w:pPr>
        <w:pStyle w:val="ArendeRubrik"/>
      </w:pPr>
      <w:r>
        <w:t xml:space="preserve">Landskapsgaranti för likviditetslån för lantbruksföretagare under år </w:t>
      </w:r>
      <w:r w:rsidRPr="007A58DD">
        <w:t>2018</w:t>
      </w:r>
    </w:p>
    <w:p w:rsidR="002401D0" w:rsidRDefault="00A43C70">
      <w:pPr>
        <w:pStyle w:val="ArendeUnderRubrik"/>
      </w:pPr>
      <w:hyperlink r:id="rId12" w:history="1">
        <w:r w:rsidR="00F02620" w:rsidRPr="00A43C70">
          <w:rPr>
            <w:rStyle w:val="Hyperlnk"/>
          </w:rPr>
          <w:t>Landskapsregeringens lagförslag nr 26/2017-2018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79118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0468667" w:history="1">
        <w:r w:rsidR="00791180" w:rsidRPr="009A14AF">
          <w:rPr>
            <w:rStyle w:val="Hyperlnk"/>
          </w:rPr>
          <w:t>Sammanfattning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_Toc530468667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1</w:t>
        </w:r>
        <w:r w:rsidR="00791180">
          <w:rPr>
            <w:webHidden/>
          </w:rPr>
          <w:fldChar w:fldCharType="end"/>
        </w:r>
      </w:hyperlink>
    </w:p>
    <w:p w:rsidR="00791180" w:rsidRDefault="00A43C7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68" w:history="1">
        <w:r w:rsidR="00791180" w:rsidRPr="009A14AF">
          <w:rPr>
            <w:rStyle w:val="Hyperlnk"/>
          </w:rPr>
          <w:t>Landskapsregeringens förslag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_Toc530468668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1</w:t>
        </w:r>
        <w:r w:rsidR="00791180">
          <w:rPr>
            <w:webHidden/>
          </w:rPr>
          <w:fldChar w:fldCharType="end"/>
        </w:r>
      </w:hyperlink>
    </w:p>
    <w:p w:rsidR="00791180" w:rsidRDefault="00A43C7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69" w:history="1">
        <w:r w:rsidR="00791180" w:rsidRPr="009A14AF">
          <w:rPr>
            <w:rStyle w:val="Hyperlnk"/>
          </w:rPr>
          <w:t>Utskottets förslag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_Toc530468669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1</w:t>
        </w:r>
        <w:r w:rsidR="00791180">
          <w:rPr>
            <w:webHidden/>
          </w:rPr>
          <w:fldChar w:fldCharType="end"/>
        </w:r>
      </w:hyperlink>
    </w:p>
    <w:p w:rsidR="00791180" w:rsidRDefault="00A43C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70" w:history="1">
        <w:r w:rsidR="00791180" w:rsidRPr="009A14AF">
          <w:rPr>
            <w:rStyle w:val="Hyperlnk"/>
          </w:rPr>
          <w:t>Utskottets synpunkter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_Toc530468670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1</w:t>
        </w:r>
        <w:r w:rsidR="00791180">
          <w:rPr>
            <w:webHidden/>
          </w:rPr>
          <w:fldChar w:fldCharType="end"/>
        </w:r>
      </w:hyperlink>
    </w:p>
    <w:p w:rsidR="00791180" w:rsidRDefault="00A43C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71" w:history="1">
        <w:r w:rsidR="00791180" w:rsidRPr="009A14AF">
          <w:rPr>
            <w:rStyle w:val="Hyperlnk"/>
          </w:rPr>
          <w:t>Ärendets behandling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_Toc530468671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2</w:t>
        </w:r>
        <w:r w:rsidR="00791180">
          <w:rPr>
            <w:webHidden/>
          </w:rPr>
          <w:fldChar w:fldCharType="end"/>
        </w:r>
      </w:hyperlink>
    </w:p>
    <w:p w:rsidR="00791180" w:rsidRDefault="00A43C7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468672" w:history="1">
        <w:r w:rsidR="00791180" w:rsidRPr="009A14AF">
          <w:rPr>
            <w:rStyle w:val="Hyperlnk"/>
          </w:rPr>
          <w:t>Utskottets förslag</w:t>
        </w:r>
        <w:r w:rsidR="00791180">
          <w:rPr>
            <w:webHidden/>
          </w:rPr>
          <w:tab/>
        </w:r>
        <w:r w:rsidR="00791180">
          <w:rPr>
            <w:webHidden/>
          </w:rPr>
          <w:fldChar w:fldCharType="begin"/>
        </w:r>
        <w:r w:rsidR="00791180">
          <w:rPr>
            <w:webHidden/>
          </w:rPr>
          <w:instrText xml:space="preserve"> PAGEREF _Toc530468672 \h </w:instrText>
        </w:r>
        <w:r w:rsidR="00791180">
          <w:rPr>
            <w:webHidden/>
          </w:rPr>
        </w:r>
        <w:r w:rsidR="00791180">
          <w:rPr>
            <w:webHidden/>
          </w:rPr>
          <w:fldChar w:fldCharType="separate"/>
        </w:r>
        <w:r w:rsidR="00F16A4D">
          <w:rPr>
            <w:webHidden/>
          </w:rPr>
          <w:t>2</w:t>
        </w:r>
        <w:r w:rsidR="00791180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0468667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F02620">
      <w:pPr>
        <w:pStyle w:val="RubrikB"/>
      </w:pPr>
      <w:bookmarkStart w:id="4" w:name="_Toc529800933"/>
      <w:bookmarkStart w:id="5" w:name="_Toc530468668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F02620" w:rsidRDefault="00F02620" w:rsidP="00F02620">
      <w:pPr>
        <w:pStyle w:val="ANormal"/>
      </w:pPr>
      <w:r w:rsidRPr="00712566">
        <w:t xml:space="preserve">Landskapsregeringen föreslår att lagtinget antar en </w:t>
      </w:r>
      <w:r>
        <w:t>l</w:t>
      </w:r>
      <w:r w:rsidRPr="00712566">
        <w:t xml:space="preserve">andskapslag om </w:t>
      </w:r>
      <w:r>
        <w:t>lan</w:t>
      </w:r>
      <w:r>
        <w:t>d</w:t>
      </w:r>
      <w:r>
        <w:t xml:space="preserve">skapsgaranti för likviditetslån </w:t>
      </w:r>
      <w:r w:rsidR="00240D0A">
        <w:t>riktat till</w:t>
      </w:r>
      <w:r>
        <w:t xml:space="preserve"> lantbruksföretagare under år </w:t>
      </w:r>
      <w:r w:rsidRPr="007A58DD">
        <w:t>2018.</w:t>
      </w:r>
      <w:r>
        <w:t xml:space="preserve"> Landskapsgarantin sk</w:t>
      </w:r>
      <w:r w:rsidR="00240D0A">
        <w:t>a</w:t>
      </w:r>
      <w:r>
        <w:t xml:space="preserve"> enligt förslaget beviljas sådana lantbruksföretag som har förutsättningar för en kontinuerlig</w:t>
      </w:r>
      <w:r w:rsidR="00240D0A">
        <w:t>t</w:t>
      </w:r>
      <w:r>
        <w:t xml:space="preserve"> lönsam verksamhet, men som tillfälligt har råkat i ekonomiska svårigheter på grund </w:t>
      </w:r>
      <w:r w:rsidRPr="003B5499">
        <w:t>av den svåra torka som drabbat Åland under odlingssäsongen 2018</w:t>
      </w:r>
      <w:r>
        <w:t>. Syftet med landskapsg</w:t>
      </w:r>
      <w:r>
        <w:t>a</w:t>
      </w:r>
      <w:r>
        <w:t>rantin är att trygga lantbruksföretagens fortsatta verksamhetsförutsättningar och förutsättningarna för den på Åland verksamma livsmedelsindustrin.</w:t>
      </w:r>
    </w:p>
    <w:p w:rsidR="002401D0" w:rsidRDefault="00F02620">
      <w:pPr>
        <w:pStyle w:val="ANormal"/>
      </w:pPr>
      <w:r w:rsidRPr="00DA1E17">
        <w:tab/>
        <w:t xml:space="preserve">Lagförslaget hänför sig till landskapsregeringens förslag till </w:t>
      </w:r>
      <w:r w:rsidRPr="007A58DD">
        <w:t>andra ti</w:t>
      </w:r>
      <w:r w:rsidRPr="007A58DD">
        <w:t>l</w:t>
      </w:r>
      <w:r w:rsidRPr="007A58DD">
        <w:t xml:space="preserve">läggsbudget för år 2018 </w:t>
      </w:r>
      <w:r w:rsidRPr="00DA1E17">
        <w:t>och avses bli behandlad i samband med den. A</w:t>
      </w:r>
      <w:r w:rsidRPr="00DA1E17">
        <w:t>v</w:t>
      </w:r>
      <w:r w:rsidRPr="00DA1E17">
        <w:t>sikten är att den föreslagna lagen ska behandlas som en budgetlag i enlighet med 20</w:t>
      </w:r>
      <w:r>
        <w:t> §</w:t>
      </w:r>
      <w:r w:rsidRPr="00DA1E17">
        <w:t xml:space="preserve"> 3</w:t>
      </w:r>
      <w:r>
        <w:t> mom.</w:t>
      </w:r>
      <w:r w:rsidRPr="00DA1E17">
        <w:t xml:space="preserve"> i självstyrelselagen, så att bestämmelserna snarast kan träda i kraft</w:t>
      </w:r>
      <w:r w:rsidRPr="007A58DD">
        <w:t>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30468669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3309EE">
      <w:pPr>
        <w:pStyle w:val="ANormal"/>
      </w:pPr>
      <w:r>
        <w:t xml:space="preserve">Utskottet föreslår att lagförslaget antas </w:t>
      </w:r>
      <w:r w:rsidR="00E52820">
        <w:t xml:space="preserve">utan ändringar. </w:t>
      </w:r>
      <w:r w:rsidR="00240D0A">
        <w:t xml:space="preserve">Utskottet föreslår vidare att lagen antas i enlighet med </w:t>
      </w:r>
      <w:r w:rsidR="00240D0A" w:rsidRPr="00DA1E17">
        <w:t>20</w:t>
      </w:r>
      <w:r w:rsidR="00240D0A">
        <w:t> §</w:t>
      </w:r>
      <w:r w:rsidR="00240D0A" w:rsidRPr="00DA1E17">
        <w:t xml:space="preserve"> 3</w:t>
      </w:r>
      <w:r w:rsidR="00240D0A">
        <w:t> mom.</w:t>
      </w:r>
      <w:r w:rsidR="00240D0A" w:rsidRPr="00DA1E17">
        <w:t xml:space="preserve"> i självstyrelselagen</w:t>
      </w:r>
      <w:r w:rsidR="00240D0A">
        <w:t>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30468670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A965D0">
      <w:pPr>
        <w:pStyle w:val="ANormal"/>
      </w:pPr>
      <w:r>
        <w:t>Utskottet välkomnar landskapsregeringens förslag att landskapsgarantier ska kunna beviljas lantbruksföretag som har förutsättningar för en kontin</w:t>
      </w:r>
      <w:r>
        <w:t>u</w:t>
      </w:r>
      <w:r>
        <w:t>erlig lönsam verksamhet, men som tillfälligt har råkat i ekonomiska svåri</w:t>
      </w:r>
      <w:r>
        <w:t>g</w:t>
      </w:r>
      <w:r>
        <w:t xml:space="preserve">heter på grund av </w:t>
      </w:r>
      <w:r w:rsidR="00E52820">
        <w:t>sommarens långa torrperiod som förorsakat ett stort pr</w:t>
      </w:r>
      <w:r w:rsidR="00E52820">
        <w:t>o</w:t>
      </w:r>
      <w:r w:rsidR="00E52820">
        <w:t>duktionsbortfall inom det åländska lantbruket</w:t>
      </w:r>
      <w:r>
        <w:t>.</w:t>
      </w:r>
      <w:r>
        <w:tab/>
      </w:r>
    </w:p>
    <w:p w:rsidR="00C42D54" w:rsidRDefault="00863380">
      <w:pPr>
        <w:pStyle w:val="ANormal"/>
      </w:pPr>
      <w:r>
        <w:tab/>
      </w:r>
      <w:r w:rsidR="00721712">
        <w:t>Land</w:t>
      </w:r>
      <w:r w:rsidR="00CB0BC6">
        <w:t>s</w:t>
      </w:r>
      <w:r w:rsidR="00721712">
        <w:t>kapets utelöpande garantier av alla slag uppgick 31.12.2017 till cirka 132 miljoner euro</w:t>
      </w:r>
      <w:r>
        <w:t>, av vilka garantier för jordbrukslån utgör en bly</w:t>
      </w:r>
      <w:r>
        <w:t>g</w:t>
      </w:r>
      <w:r>
        <w:t>sam summa</w:t>
      </w:r>
      <w:r w:rsidR="00721712">
        <w:t>.</w:t>
      </w:r>
      <w:r>
        <w:t xml:space="preserve"> </w:t>
      </w:r>
      <w:r w:rsidR="005D0BCD">
        <w:t xml:space="preserve">Med stöd av tilläggsbudgeten kan en miljon euro i garantier </w:t>
      </w:r>
      <w:r w:rsidR="0000633A">
        <w:t xml:space="preserve">för likvidetslån beviljas </w:t>
      </w:r>
      <w:r w:rsidR="005D0BCD">
        <w:t xml:space="preserve">under 2018. </w:t>
      </w:r>
      <w:r w:rsidR="00211AAE">
        <w:t>Som jämförelse kan nämnas att l</w:t>
      </w:r>
      <w:r>
        <w:t>a</w:t>
      </w:r>
      <w:r>
        <w:t>g</w:t>
      </w:r>
      <w:r>
        <w:t xml:space="preserve">tinget </w:t>
      </w:r>
      <w:r w:rsidR="00211AAE">
        <w:t>för år</w:t>
      </w:r>
      <w:r>
        <w:t xml:space="preserve"> 2017 </w:t>
      </w:r>
      <w:r w:rsidR="00211AAE">
        <w:t xml:space="preserve">antog </w:t>
      </w:r>
      <w:r>
        <w:t>en lag (2017:76) som motsvarar detta lagförslag, men som då riktade sig till lantbruksföretag som ”råkat i ekonomiska sv</w:t>
      </w:r>
      <w:r>
        <w:t>å</w:t>
      </w:r>
      <w:r>
        <w:t>righeter på grund av förändringar i verksamhetsmiljön”. Garantier för li</w:t>
      </w:r>
      <w:r>
        <w:t>k</w:t>
      </w:r>
      <w:r>
        <w:lastRenderedPageBreak/>
        <w:t xml:space="preserve">viditetslån med stöd av denna lag söktes av fyra företag till ett totalbelopp om </w:t>
      </w:r>
      <w:r w:rsidR="00A12D5E">
        <w:t xml:space="preserve">cirka </w:t>
      </w:r>
      <w:proofErr w:type="gramStart"/>
      <w:r>
        <w:t>400.000</w:t>
      </w:r>
      <w:proofErr w:type="gramEnd"/>
      <w:r>
        <w:t xml:space="preserve"> euro.</w:t>
      </w:r>
    </w:p>
    <w:p w:rsidR="00CF4DDB" w:rsidRDefault="00CF4DDB">
      <w:pPr>
        <w:pStyle w:val="RubrikA"/>
      </w:pPr>
      <w:bookmarkStart w:id="10" w:name="_Toc529800936"/>
    </w:p>
    <w:p w:rsidR="002401D0" w:rsidRDefault="002401D0">
      <w:pPr>
        <w:pStyle w:val="RubrikA"/>
      </w:pPr>
      <w:bookmarkStart w:id="11" w:name="_Toc530468671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5C23A4" w:rsidRDefault="005C23A4" w:rsidP="005C23A4">
      <w:pPr>
        <w:pStyle w:val="ANormal"/>
      </w:pPr>
      <w:r w:rsidRPr="009A273F">
        <w:t xml:space="preserve">Lagtinget har den </w:t>
      </w:r>
      <w:r>
        <w:t>19 september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yttrande i ärendet.</w:t>
      </w:r>
    </w:p>
    <w:p w:rsidR="00CE3FE4" w:rsidRDefault="005C23A4" w:rsidP="005C23A4">
      <w:pPr>
        <w:pStyle w:val="ANormal"/>
      </w:pPr>
      <w:r>
        <w:tab/>
      </w:r>
      <w:r w:rsidRPr="00CE3FE4">
        <w:t xml:space="preserve">Utskottet har i ärendet hört </w:t>
      </w:r>
      <w:r w:rsidR="00CE3FE4">
        <w:t xml:space="preserve">ministern Mats </w:t>
      </w:r>
      <w:proofErr w:type="spellStart"/>
      <w:r w:rsidR="00CE3FE4">
        <w:t>Perämaa</w:t>
      </w:r>
      <w:proofErr w:type="spellEnd"/>
      <w:r w:rsidR="00CE3FE4">
        <w:t>, vice lantrådet C</w:t>
      </w:r>
      <w:r w:rsidR="00CE3FE4">
        <w:t>a</w:t>
      </w:r>
      <w:r w:rsidR="00CE3FE4">
        <w:t>milla Gunell, finanschefen Conny Nyholm, budgetplaneraren Robert Lin</w:t>
      </w:r>
      <w:r w:rsidR="00CE3FE4">
        <w:t>d</w:t>
      </w:r>
      <w:r w:rsidR="00CE3FE4">
        <w:t>blom, byråchefen Sölve Högman, verkställande direktören Henry Lin</w:t>
      </w:r>
      <w:r w:rsidR="00CE3FE4">
        <w:t>d</w:t>
      </w:r>
      <w:r w:rsidR="00CE3FE4">
        <w:t>ström vid Ålands producentförbund</w:t>
      </w:r>
      <w:r w:rsidR="0000633A">
        <w:t xml:space="preserve"> r.f.</w:t>
      </w:r>
      <w:r w:rsidR="00CE3FE4">
        <w:t xml:space="preserve">, bär- och fruktodlingsrådgivare </w:t>
      </w:r>
      <w:r w:rsidR="00211AAE">
        <w:t>P</w:t>
      </w:r>
      <w:r w:rsidR="00CE3FE4">
        <w:t>ernilla Gabrielsson och husdjursrådgivaren Kerstin Lundberg vid Ålands hushållningssällskap r.f., verksamhetsledaren Torbjörn Björkman vid Ålands skogsvårdsförening r.f., köttbonden Henrik Sundberg, mjölkbonden Carina Eriksson, växtodlaren Johan Holmqvist, verkställande direktören Jo</w:t>
      </w:r>
      <w:r w:rsidR="00211AAE">
        <w:t>hannes Dahlman från Dahlmans ab och</w:t>
      </w:r>
      <w:r w:rsidR="00CE3FE4">
        <w:t xml:space="preserve"> verkställande direktören Tord </w:t>
      </w:r>
      <w:proofErr w:type="spellStart"/>
      <w:r w:rsidR="00CE3FE4">
        <w:t>Sarling</w:t>
      </w:r>
      <w:proofErr w:type="spellEnd"/>
      <w:r w:rsidR="00CE3FE4">
        <w:t xml:space="preserve"> från Ålands trädgårdshall ab.</w:t>
      </w:r>
    </w:p>
    <w:p w:rsidR="005C23A4" w:rsidRDefault="005C23A4" w:rsidP="005C23A4">
      <w:pPr>
        <w:pStyle w:val="ANormal"/>
      </w:pPr>
      <w:r w:rsidRPr="008F350C">
        <w:tab/>
        <w:t xml:space="preserve"> I ärendets avgörande behandling har deltagit ordföranden </w:t>
      </w:r>
      <w:r w:rsidR="00240D0A">
        <w:t>P</w:t>
      </w:r>
      <w:r>
        <w:t>etri Carl</w:t>
      </w:r>
      <w:r>
        <w:t>s</w:t>
      </w:r>
      <w:r>
        <w:t>son</w:t>
      </w:r>
      <w:r w:rsidRPr="008F350C">
        <w:t xml:space="preserve">, vice ordföranden Göte </w:t>
      </w:r>
      <w:proofErr w:type="spellStart"/>
      <w:r w:rsidRPr="008F350C">
        <w:t>Winé</w:t>
      </w:r>
      <w:proofErr w:type="spellEnd"/>
      <w:r w:rsidRPr="008F350C">
        <w:t xml:space="preserve"> och ledamöterna John Holmberg, </w:t>
      </w:r>
      <w:r>
        <w:t xml:space="preserve">Lars Häggblom, </w:t>
      </w:r>
      <w:r w:rsidRPr="008F350C">
        <w:t xml:space="preserve">Ingrid Johansson, </w:t>
      </w:r>
      <w:proofErr w:type="spellStart"/>
      <w:r w:rsidRPr="008F350C">
        <w:t>vtm</w:t>
      </w:r>
      <w:proofErr w:type="spellEnd"/>
      <w:r w:rsidRPr="008F350C">
        <w:t xml:space="preserve"> Veronic</w:t>
      </w:r>
      <w:r>
        <w:t xml:space="preserve">a </w:t>
      </w:r>
      <w:proofErr w:type="spellStart"/>
      <w:r>
        <w:t>Thörnroos</w:t>
      </w:r>
      <w:proofErr w:type="spellEnd"/>
      <w:r>
        <w:t xml:space="preserve"> och </w:t>
      </w:r>
      <w:r w:rsidR="0000633A">
        <w:t xml:space="preserve">ledamoten </w:t>
      </w:r>
      <w:r>
        <w:t>Stephan Toivonen</w:t>
      </w:r>
      <w:r w:rsidRPr="008F350C">
        <w:t>.</w:t>
      </w:r>
    </w:p>
    <w:p w:rsidR="002401D0" w:rsidRDefault="002401D0">
      <w:pPr>
        <w:pStyle w:val="ANormal"/>
      </w:pPr>
    </w:p>
    <w:p w:rsidR="00E52820" w:rsidRDefault="00E5282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30468672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F02620">
        <w:t xml:space="preserve"> antar lagförslaget i </w:t>
      </w:r>
      <w:r w:rsidR="00240D0A">
        <w:t>oförändrad form, samt</w:t>
      </w:r>
    </w:p>
    <w:p w:rsidR="00240D0A" w:rsidRPr="00240D0A" w:rsidRDefault="00240D0A" w:rsidP="00240D0A">
      <w:pPr>
        <w:pStyle w:val="ANormal"/>
      </w:pPr>
    </w:p>
    <w:p w:rsidR="00240D0A" w:rsidRDefault="00240D0A" w:rsidP="00240D0A">
      <w:pPr>
        <w:pStyle w:val="Klam"/>
      </w:pPr>
      <w:r>
        <w:t xml:space="preserve">att lagen antas i enlighet med </w:t>
      </w:r>
      <w:r w:rsidRPr="00DA1E17">
        <w:t>20</w:t>
      </w:r>
      <w:r>
        <w:t> §</w:t>
      </w:r>
      <w:r w:rsidRPr="00DA1E17">
        <w:t xml:space="preserve"> 3</w:t>
      </w:r>
      <w:r>
        <w:t> mom.</w:t>
      </w:r>
      <w:r w:rsidRPr="00DA1E17">
        <w:t xml:space="preserve"> i självstyrelselagen</w:t>
      </w:r>
      <w:r>
        <w:t>.</w:t>
      </w:r>
    </w:p>
    <w:p w:rsidR="00185674" w:rsidRPr="00185674" w:rsidRDefault="00240D0A" w:rsidP="00240D0A">
      <w:pPr>
        <w:pStyle w:val="ANormal"/>
      </w:pPr>
      <w:r>
        <w:tab/>
      </w:r>
    </w:p>
    <w:p w:rsidR="00F02620" w:rsidRDefault="00F02620" w:rsidP="00F02620">
      <w:pPr>
        <w:pStyle w:val="ANormal"/>
      </w:pPr>
    </w:p>
    <w:p w:rsidR="00F02620" w:rsidRDefault="00A43C70" w:rsidP="00F02620">
      <w:pPr>
        <w:pStyle w:val="ANormal"/>
        <w:jc w:val="center"/>
      </w:pPr>
      <w:hyperlink w:anchor="_top" w:tooltip="Klicka för att gå till toppen av dokumentet" w:history="1">
        <w:r w:rsidR="00F02620">
          <w:rPr>
            <w:rStyle w:val="Hyperlnk"/>
          </w:rPr>
          <w:t>__________________</w:t>
        </w:r>
      </w:hyperlink>
    </w:p>
    <w:p w:rsidR="00F02620" w:rsidRPr="00F02620" w:rsidRDefault="00F02620" w:rsidP="00F0262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AF1A46">
            <w:pPr>
              <w:pStyle w:val="ANormal"/>
              <w:keepNext/>
            </w:pPr>
            <w:r>
              <w:t xml:space="preserve">Mariehamn den </w:t>
            </w:r>
            <w:r w:rsidR="00AF1A46">
              <w:t>20</w:t>
            </w:r>
            <w:r w:rsidR="00F02620">
              <w:t xml:space="preserve"> november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02620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106778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20" w:rsidRDefault="00F02620">
      <w:r>
        <w:separator/>
      </w:r>
    </w:p>
  </w:endnote>
  <w:endnote w:type="continuationSeparator" w:id="0">
    <w:p w:rsidR="00F02620" w:rsidRDefault="00F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16A4D">
      <w:rPr>
        <w:noProof/>
        <w:lang w:val="fi-FI"/>
      </w:rPr>
      <w:t>FNU0320182019.docx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20" w:rsidRDefault="00F02620">
      <w:r>
        <w:separator/>
      </w:r>
    </w:p>
  </w:footnote>
  <w:footnote w:type="continuationSeparator" w:id="0">
    <w:p w:rsidR="00F02620" w:rsidRDefault="00F0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16A4D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52820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20"/>
    <w:rsid w:val="0000633A"/>
    <w:rsid w:val="00015E9C"/>
    <w:rsid w:val="00051556"/>
    <w:rsid w:val="000A4C9E"/>
    <w:rsid w:val="000B2DC9"/>
    <w:rsid w:val="000F7417"/>
    <w:rsid w:val="00106778"/>
    <w:rsid w:val="0015337C"/>
    <w:rsid w:val="00185674"/>
    <w:rsid w:val="00211AAE"/>
    <w:rsid w:val="002369AC"/>
    <w:rsid w:val="002401D0"/>
    <w:rsid w:val="00240D0A"/>
    <w:rsid w:val="003309EE"/>
    <w:rsid w:val="0036359C"/>
    <w:rsid w:val="003E090C"/>
    <w:rsid w:val="005A63C3"/>
    <w:rsid w:val="005C23A4"/>
    <w:rsid w:val="005D0BCD"/>
    <w:rsid w:val="006B2E9E"/>
    <w:rsid w:val="00721712"/>
    <w:rsid w:val="00723B93"/>
    <w:rsid w:val="00791180"/>
    <w:rsid w:val="007927B0"/>
    <w:rsid w:val="00811D50"/>
    <w:rsid w:val="00817B04"/>
    <w:rsid w:val="00831059"/>
    <w:rsid w:val="00863380"/>
    <w:rsid w:val="009217C6"/>
    <w:rsid w:val="00957C36"/>
    <w:rsid w:val="009D73B2"/>
    <w:rsid w:val="009F7CE2"/>
    <w:rsid w:val="00A12D5E"/>
    <w:rsid w:val="00A43C70"/>
    <w:rsid w:val="00A965D0"/>
    <w:rsid w:val="00AF1A46"/>
    <w:rsid w:val="00B32E91"/>
    <w:rsid w:val="00B36A8F"/>
    <w:rsid w:val="00B90DEC"/>
    <w:rsid w:val="00C42D54"/>
    <w:rsid w:val="00CB087E"/>
    <w:rsid w:val="00CB0BC6"/>
    <w:rsid w:val="00CE3FE4"/>
    <w:rsid w:val="00CF4DDB"/>
    <w:rsid w:val="00CF700E"/>
    <w:rsid w:val="00DC45B2"/>
    <w:rsid w:val="00E52820"/>
    <w:rsid w:val="00F02620"/>
    <w:rsid w:val="00F16A4D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921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17C6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A965D0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921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17C6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A965D0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26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482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3/2018-2019</vt:lpstr>
    </vt:vector>
  </TitlesOfParts>
  <Company>Ålands lagting</Company>
  <LinksUpToDate>false</LinksUpToDate>
  <CharactersWithSpaces>4413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3/2018-2019</dc:title>
  <dc:creator>Jessica Laaksonen</dc:creator>
  <cp:lastModifiedBy>Jessica Laaksonen</cp:lastModifiedBy>
  <cp:revision>3</cp:revision>
  <cp:lastPrinted>2018-11-20T09:25:00Z</cp:lastPrinted>
  <dcterms:created xsi:type="dcterms:W3CDTF">2018-11-20T09:26:00Z</dcterms:created>
  <dcterms:modified xsi:type="dcterms:W3CDTF">2018-11-20T09:27:00Z</dcterms:modified>
</cp:coreProperties>
</file>