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:rsidRPr="00896EA1">
        <w:trPr>
          <w:cantSplit/>
          <w:trHeight w:val="20"/>
        </w:trPr>
        <w:tc>
          <w:tcPr>
            <w:tcW w:w="861" w:type="dxa"/>
            <w:vMerge w:val="restart"/>
          </w:tcPr>
          <w:p w:rsidR="00AF3004" w:rsidRPr="00896EA1" w:rsidRDefault="00DF4A38">
            <w:pPr>
              <w:pStyle w:val="xLedtext"/>
              <w:keepNext/>
              <w:rPr>
                <w:noProof/>
              </w:rPr>
            </w:pPr>
            <w:r w:rsidRPr="00896EA1"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Pr="00896EA1" w:rsidRDefault="00DF4A38">
            <w:pPr>
              <w:pStyle w:val="xMellanrum"/>
            </w:pPr>
            <w:r w:rsidRPr="00896EA1">
              <w:rPr>
                <w:noProof/>
              </w:rPr>
              <w:drawing>
                <wp:inline distT="0" distB="0" distL="0" distR="0">
                  <wp:extent cx="52070" cy="5207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:rsidRPr="00896EA1">
        <w:trPr>
          <w:cantSplit/>
          <w:trHeight w:val="299"/>
        </w:trPr>
        <w:tc>
          <w:tcPr>
            <w:tcW w:w="861" w:type="dxa"/>
            <w:vMerge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Pr="00896EA1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Pr="00896EA1" w:rsidRDefault="00E077A1">
            <w:pPr>
              <w:pStyle w:val="xDokTypNr"/>
            </w:pPr>
            <w:r w:rsidRPr="00896EA1">
              <w:t xml:space="preserve">LAGFÖRSLAG </w:t>
            </w:r>
            <w:r w:rsidR="00AF3004" w:rsidRPr="00896EA1">
              <w:t xml:space="preserve">nr </w:t>
            </w:r>
            <w:r w:rsidR="00CD50EE">
              <w:t>24</w:t>
            </w:r>
            <w:r w:rsidR="00AF3004" w:rsidRPr="00896EA1">
              <w:t>/</w:t>
            </w:r>
            <w:proofErr w:type="gramStart"/>
            <w:r w:rsidR="00AF3004" w:rsidRPr="00896EA1">
              <w:t>20</w:t>
            </w:r>
            <w:r w:rsidR="00CD50EE">
              <w:t>17</w:t>
            </w:r>
            <w:r w:rsidR="00AF3004" w:rsidRPr="00896EA1">
              <w:t>-20</w:t>
            </w:r>
            <w:r w:rsidR="00CD50EE">
              <w:t>18</w:t>
            </w:r>
            <w:proofErr w:type="gramEnd"/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  <w:vMerge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Pr="00896EA1" w:rsidRDefault="00AF3004">
            <w:pPr>
              <w:pStyle w:val="xLedtext"/>
            </w:pPr>
            <w:r w:rsidRPr="00896EA1">
              <w:t>Datum</w:t>
            </w:r>
          </w:p>
        </w:tc>
        <w:tc>
          <w:tcPr>
            <w:tcW w:w="2563" w:type="dxa"/>
            <w:vAlign w:val="bottom"/>
          </w:tcPr>
          <w:p w:rsidR="00AF3004" w:rsidRPr="00896EA1" w:rsidRDefault="00AF3004">
            <w:pPr>
              <w:pStyle w:val="xLed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  <w:vMerge/>
          </w:tcPr>
          <w:p w:rsidR="00AF3004" w:rsidRPr="00896EA1" w:rsidRDefault="00AF3004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AF3004" w:rsidRPr="00896EA1" w:rsidRDefault="00AF3004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AF3004" w:rsidRPr="00896EA1" w:rsidRDefault="00AF3004">
            <w:pPr>
              <w:pStyle w:val="xDatum1"/>
            </w:pPr>
            <w:r w:rsidRPr="00896EA1">
              <w:t>20</w:t>
            </w:r>
            <w:r w:rsidR="00E077A1" w:rsidRPr="00896EA1">
              <w:t>18</w:t>
            </w:r>
            <w:r w:rsidRPr="00896EA1">
              <w:t>-</w:t>
            </w:r>
            <w:r w:rsidR="00E077A1" w:rsidRPr="00896EA1">
              <w:t>0</w:t>
            </w:r>
            <w:r w:rsidR="00803232">
              <w:t>8</w:t>
            </w:r>
            <w:r w:rsidRPr="00896EA1">
              <w:t>-</w:t>
            </w:r>
            <w:r w:rsidR="00803232">
              <w:t>2</w:t>
            </w:r>
            <w:r w:rsidR="00CD50EE">
              <w:t>3</w:t>
            </w:r>
          </w:p>
        </w:tc>
        <w:tc>
          <w:tcPr>
            <w:tcW w:w="2563" w:type="dxa"/>
            <w:vAlign w:val="center"/>
          </w:tcPr>
          <w:p w:rsidR="00AF3004" w:rsidRPr="00896EA1" w:rsidRDefault="00AF3004">
            <w:pPr>
              <w:pStyle w:val="xBeteckning1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  <w:vMerge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AF3004" w:rsidRPr="00896EA1" w:rsidRDefault="00AF3004">
            <w:pPr>
              <w:pStyle w:val="xLed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Pr="00896EA1" w:rsidRDefault="00AF3004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Pr="00896EA1" w:rsidRDefault="00AF3004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Pr="00896EA1" w:rsidRDefault="00AF3004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Pr="00896EA1" w:rsidRDefault="00AF3004">
            <w:pPr>
              <w:pStyle w:val="xBeteckning2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Pr="00896EA1" w:rsidRDefault="00AF3004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Pr="00896EA1" w:rsidRDefault="00AF3004">
            <w:pPr>
              <w:pStyle w:val="xLed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AF3004" w:rsidRPr="00896EA1" w:rsidRDefault="00AF3004">
            <w:pPr>
              <w:pStyle w:val="xMottagare1"/>
            </w:pPr>
            <w:bookmarkStart w:id="0" w:name="_top"/>
            <w:bookmarkEnd w:id="0"/>
            <w:r w:rsidRPr="00896EA1"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Pr="00896EA1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</w:tr>
      <w:tr w:rsidR="00AF3004" w:rsidRPr="00896EA1">
        <w:trPr>
          <w:cantSplit/>
          <w:trHeight w:val="238"/>
        </w:trPr>
        <w:tc>
          <w:tcPr>
            <w:tcW w:w="861" w:type="dxa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Pr="00896EA1" w:rsidRDefault="00AF3004">
            <w:pPr>
              <w:pStyle w:val="xCelltext"/>
            </w:pPr>
          </w:p>
        </w:tc>
      </w:tr>
    </w:tbl>
    <w:p w:rsidR="00AF3004" w:rsidRPr="00896EA1" w:rsidRDefault="00AF3004">
      <w:pPr>
        <w:rPr>
          <w:b/>
          <w:bCs/>
        </w:rPr>
        <w:sectPr w:rsidR="00AF3004" w:rsidRPr="00896EA1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Pr="00896EA1" w:rsidRDefault="00307BBD">
      <w:pPr>
        <w:pStyle w:val="ArendeRubrik"/>
      </w:pPr>
      <w:r w:rsidRPr="00896EA1">
        <w:t>Nya bestämmelser i MKB-lagen</w:t>
      </w:r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RubrikA"/>
      </w:pPr>
      <w:bookmarkStart w:id="1" w:name="_Toc522783531"/>
      <w:r w:rsidRPr="00896EA1">
        <w:t>Huvudsakligt innehåll</w:t>
      </w:r>
      <w:bookmarkEnd w:id="1"/>
    </w:p>
    <w:p w:rsidR="00AF3004" w:rsidRPr="00896EA1" w:rsidRDefault="00AF3004">
      <w:pPr>
        <w:pStyle w:val="Rubrikmellanrum"/>
      </w:pPr>
    </w:p>
    <w:p w:rsidR="00F70694" w:rsidRDefault="00E077A1">
      <w:pPr>
        <w:pStyle w:val="ANormal"/>
      </w:pPr>
      <w:r w:rsidRPr="00896EA1">
        <w:t>Landskapsregeringen föreslår att ett nytt moment fogas till 6</w:t>
      </w:r>
      <w:r w:rsidR="00CD50EE">
        <w:t> §</w:t>
      </w:r>
      <w:r w:rsidRPr="00896EA1">
        <w:t xml:space="preserve"> i landskapslagen om miljökonsekvensbedömning och miljöbedömning för att uppfylla de krav som </w:t>
      </w:r>
      <w:r w:rsidR="00457FA2" w:rsidRPr="00896EA1">
        <w:t>ställs i Europaparlamentets och rådets direktiv 2014/52/EU</w:t>
      </w:r>
      <w:r w:rsidR="00CD50EE">
        <w:t xml:space="preserve"> </w:t>
      </w:r>
      <w:r w:rsidR="00457FA2" w:rsidRPr="00896EA1">
        <w:t>om ändring av direktiv 2011/92/EU om bedömning av inverkan på miljön av vissa offentliga och privata projekt</w:t>
      </w:r>
      <w:r w:rsidRPr="00896EA1">
        <w:t>.</w:t>
      </w:r>
    </w:p>
    <w:p w:rsidR="00AF3004" w:rsidRDefault="00F70694">
      <w:pPr>
        <w:pStyle w:val="ANormal"/>
      </w:pPr>
      <w:r>
        <w:tab/>
      </w:r>
      <w:r w:rsidR="00307BBD" w:rsidRPr="00896EA1">
        <w:t>Sjätte p</w:t>
      </w:r>
      <w:r w:rsidR="00457FA2" w:rsidRPr="00896EA1">
        <w:t xml:space="preserve">aragrafen </w:t>
      </w:r>
      <w:r w:rsidR="00B04906" w:rsidRPr="00896EA1">
        <w:t>be</w:t>
      </w:r>
      <w:r w:rsidR="00457FA2" w:rsidRPr="00896EA1">
        <w:t xml:space="preserve">handlar </w:t>
      </w:r>
      <w:r w:rsidR="00B04906" w:rsidRPr="00896EA1">
        <w:t xml:space="preserve">processen kring det beslut huruvida ett projekt kräver eller inte kräver en miljökonsekvensbedömning som verksamhetsutövaren kan </w:t>
      </w:r>
      <w:r w:rsidR="00307BBD" w:rsidRPr="00896EA1">
        <w:t xml:space="preserve">begära av </w:t>
      </w:r>
      <w:r w:rsidR="00B04906" w:rsidRPr="00896EA1">
        <w:t>Ålands miljö- och hälsoskyddsmyndighet</w:t>
      </w:r>
      <w:r w:rsidR="00307BBD" w:rsidRPr="00896EA1">
        <w:t>. I det nya momentet finns bestämmelser om den tidsrymd inom vilken beslutet ska fattas och hur myndigheten ska agera om beslutet inte kan tas inom den utsatta tidsrymden. Bestämmelsen ska träda i kraft så snart som möjligt.</w:t>
      </w:r>
    </w:p>
    <w:p w:rsidR="00CD50EE" w:rsidRPr="00896EA1" w:rsidRDefault="00CD50EE">
      <w:pPr>
        <w:pStyle w:val="ANormal"/>
      </w:pPr>
    </w:p>
    <w:p w:rsidR="00AF3004" w:rsidRPr="00896EA1" w:rsidRDefault="005B1B43">
      <w:pPr>
        <w:pStyle w:val="ANormal"/>
        <w:jc w:val="center"/>
      </w:pPr>
      <w:hyperlink w:anchor="_top" w:tooltip="Klicka för att gå till toppen av dokumentet" w:history="1">
        <w:r w:rsidR="00AF3004" w:rsidRPr="00896EA1">
          <w:rPr>
            <w:rStyle w:val="Hyperlnk"/>
          </w:rPr>
          <w:t>__________________</w:t>
        </w:r>
      </w:hyperlink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ANormal"/>
      </w:pPr>
      <w:r w:rsidRPr="00896EA1">
        <w:br w:type="page"/>
      </w:r>
    </w:p>
    <w:p w:rsidR="00AF3004" w:rsidRPr="00896EA1" w:rsidRDefault="00AF3004">
      <w:pPr>
        <w:pStyle w:val="Innehll1"/>
      </w:pPr>
      <w:r w:rsidRPr="00896EA1">
        <w:lastRenderedPageBreak/>
        <w:t>INNEHÅLL</w:t>
      </w:r>
    </w:p>
    <w:p w:rsidR="005B1B43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 w:rsidRPr="00896EA1">
        <w:fldChar w:fldCharType="begin"/>
      </w:r>
      <w:r w:rsidRPr="00896EA1">
        <w:instrText xml:space="preserve"> TOC \o "1-3" \h \z </w:instrText>
      </w:r>
      <w:r w:rsidRPr="00896EA1">
        <w:fldChar w:fldCharType="separate"/>
      </w:r>
      <w:hyperlink w:anchor="_Toc522783531" w:history="1">
        <w:r w:rsidR="005B1B43" w:rsidRPr="0012295F">
          <w:rPr>
            <w:rStyle w:val="Hyperlnk"/>
          </w:rPr>
          <w:t>Huvudsakligt innehåll</w:t>
        </w:r>
        <w:r w:rsidR="005B1B43">
          <w:rPr>
            <w:webHidden/>
          </w:rPr>
          <w:tab/>
        </w:r>
        <w:r w:rsidR="005B1B43">
          <w:rPr>
            <w:webHidden/>
          </w:rPr>
          <w:fldChar w:fldCharType="begin"/>
        </w:r>
        <w:r w:rsidR="005B1B43">
          <w:rPr>
            <w:webHidden/>
          </w:rPr>
          <w:instrText xml:space="preserve"> PAGEREF _Toc522783531 \h </w:instrText>
        </w:r>
        <w:r w:rsidR="005B1B43">
          <w:rPr>
            <w:webHidden/>
          </w:rPr>
        </w:r>
        <w:r w:rsidR="005B1B43">
          <w:rPr>
            <w:webHidden/>
          </w:rPr>
          <w:fldChar w:fldCharType="separate"/>
        </w:r>
        <w:r w:rsidR="005B1B43">
          <w:rPr>
            <w:webHidden/>
          </w:rPr>
          <w:t>1</w:t>
        </w:r>
        <w:r w:rsidR="005B1B43">
          <w:rPr>
            <w:webHidden/>
          </w:rPr>
          <w:fldChar w:fldCharType="end"/>
        </w:r>
      </w:hyperlink>
    </w:p>
    <w:p w:rsidR="005B1B43" w:rsidRDefault="005B1B4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2" w:history="1">
        <w:r w:rsidRPr="0012295F">
          <w:rPr>
            <w:rStyle w:val="Hyperlnk"/>
          </w:rPr>
          <w:t>Allmän 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3" w:history="1">
        <w:r w:rsidRPr="0012295F">
          <w:rPr>
            <w:rStyle w:val="Hyperlnk"/>
          </w:rPr>
          <w:t>1. Bakgrund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3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4" w:history="1">
        <w:r w:rsidRPr="0012295F">
          <w:rPr>
            <w:rStyle w:val="Hyperl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val="sv-FI" w:eastAsia="sv-FI"/>
          </w:rPr>
          <w:tab/>
        </w:r>
        <w:r w:rsidRPr="0012295F">
          <w:rPr>
            <w:rStyle w:val="Hyperlnk"/>
          </w:rPr>
          <w:t>Högsta domstolens utlåtande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3"/>
        <w:tabs>
          <w:tab w:val="left" w:pos="960"/>
        </w:tabs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5" w:history="1">
        <w:r w:rsidRPr="0012295F">
          <w:rPr>
            <w:rStyle w:val="Hyperl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val="sv-FI" w:eastAsia="sv-FI"/>
          </w:rPr>
          <w:tab/>
        </w:r>
        <w:r w:rsidRPr="0012295F">
          <w:rPr>
            <w:rStyle w:val="Hyperlnk"/>
          </w:rPr>
          <w:t>Republikens Presidents behörighetskontroll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6" w:history="1">
        <w:r w:rsidRPr="0012295F">
          <w:rPr>
            <w:rStyle w:val="Hyperlnk"/>
          </w:rPr>
          <w:t>2. Landskapsregeringens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7" w:history="1">
        <w:r w:rsidRPr="0012295F">
          <w:rPr>
            <w:rStyle w:val="Hyperlnk"/>
          </w:rPr>
          <w:t>Detaljmotivering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8" w:history="1">
        <w:r w:rsidRPr="0012295F">
          <w:rPr>
            <w:rStyle w:val="Hyperlnk"/>
          </w:rPr>
          <w:t>Ändring av 6 § landskapslagen om miljökonsekvensbedömning och miljöbedömning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39" w:history="1">
        <w:r w:rsidRPr="0012295F">
          <w:rPr>
            <w:rStyle w:val="Hyperlnk"/>
          </w:rPr>
          <w:t>Lagtext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B1B43" w:rsidRDefault="005B1B4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2783540" w:history="1">
        <w:r w:rsidRPr="0012295F">
          <w:rPr>
            <w:rStyle w:val="Hyperlnk"/>
          </w:rPr>
          <w:t>L A N D S K A P S L A G om ändring av 6 § landskapslagen om miljökonsekvensbedömning och miljöbedömning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_Toc522783540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F3004" w:rsidRPr="00896EA1" w:rsidRDefault="00AF3004">
      <w:pPr>
        <w:pStyle w:val="ANormal"/>
        <w:rPr>
          <w:noProof/>
        </w:rPr>
      </w:pPr>
      <w:r w:rsidRPr="00896EA1">
        <w:rPr>
          <w:rFonts w:ascii="Verdana" w:hAnsi="Verdana"/>
          <w:noProof/>
          <w:sz w:val="16"/>
          <w:szCs w:val="36"/>
        </w:rPr>
        <w:fldChar w:fldCharType="end"/>
      </w:r>
    </w:p>
    <w:p w:rsidR="00AF3004" w:rsidRPr="00896EA1" w:rsidRDefault="00AF3004">
      <w:pPr>
        <w:pStyle w:val="ANormal"/>
      </w:pPr>
      <w:r w:rsidRPr="00896EA1">
        <w:br w:type="page"/>
      </w:r>
      <w:bookmarkStart w:id="2" w:name="_GoBack"/>
      <w:bookmarkEnd w:id="2"/>
    </w:p>
    <w:p w:rsidR="00AF3004" w:rsidRPr="00896EA1" w:rsidRDefault="00AF3004">
      <w:pPr>
        <w:pStyle w:val="RubrikA"/>
      </w:pPr>
      <w:bookmarkStart w:id="3" w:name="_Toc522783532"/>
      <w:r w:rsidRPr="00896EA1">
        <w:lastRenderedPageBreak/>
        <w:t>Allmän motivering</w:t>
      </w:r>
      <w:bookmarkEnd w:id="3"/>
    </w:p>
    <w:p w:rsidR="00AF3004" w:rsidRPr="00896EA1" w:rsidRDefault="00AF3004">
      <w:pPr>
        <w:pStyle w:val="Rubrikmellanrum"/>
      </w:pPr>
    </w:p>
    <w:p w:rsidR="00AF3004" w:rsidRPr="00896EA1" w:rsidRDefault="00AF3004">
      <w:pPr>
        <w:pStyle w:val="RubrikB"/>
      </w:pPr>
      <w:bookmarkStart w:id="4" w:name="_Toc522783533"/>
      <w:r w:rsidRPr="00896EA1">
        <w:t>1. Bakgrund</w:t>
      </w:r>
      <w:bookmarkEnd w:id="4"/>
    </w:p>
    <w:p w:rsidR="00AF3004" w:rsidRPr="00896EA1" w:rsidRDefault="00AF3004">
      <w:pPr>
        <w:pStyle w:val="Rubrikmellanrum"/>
      </w:pPr>
    </w:p>
    <w:p w:rsidR="00AF3004" w:rsidRDefault="000B1AD8" w:rsidP="00344C91">
      <w:pPr>
        <w:pStyle w:val="RubrikC"/>
        <w:numPr>
          <w:ilvl w:val="1"/>
          <w:numId w:val="46"/>
        </w:numPr>
      </w:pPr>
      <w:bookmarkStart w:id="5" w:name="_Toc522783534"/>
      <w:r>
        <w:t>Högsta domstolens utlåtande</w:t>
      </w:r>
      <w:bookmarkEnd w:id="5"/>
    </w:p>
    <w:p w:rsidR="00AF3004" w:rsidRPr="00896EA1" w:rsidRDefault="00AF3004">
      <w:pPr>
        <w:pStyle w:val="Rubrikmellanrum"/>
      </w:pPr>
    </w:p>
    <w:p w:rsidR="00880510" w:rsidRDefault="00F34C43" w:rsidP="00457FA2">
      <w:pPr>
        <w:pStyle w:val="ANormal"/>
      </w:pPr>
      <w:r>
        <w:t>Under laggranskningen av lagförslag 13/</w:t>
      </w:r>
      <w:r w:rsidR="00B279B7">
        <w:t>2017–2018</w:t>
      </w:r>
      <w:r>
        <w:t xml:space="preserve"> fann Högsta domstolen</w:t>
      </w:r>
      <w:r w:rsidR="006D49A9">
        <w:rPr>
          <w:rStyle w:val="Fotnotsreferens"/>
        </w:rPr>
        <w:footnoteReference w:id="1"/>
      </w:r>
      <w:r>
        <w:t xml:space="preserve"> att en bestämmelse i sista meningen i </w:t>
      </w:r>
      <w:r w:rsidRPr="00896EA1">
        <w:t>6</w:t>
      </w:r>
      <w:r w:rsidR="00CD50EE">
        <w:t> §</w:t>
      </w:r>
      <w:r w:rsidRPr="00896EA1">
        <w:t xml:space="preserve"> </w:t>
      </w:r>
      <w:r>
        <w:t>2</w:t>
      </w:r>
      <w:r w:rsidR="00CD50EE">
        <w:t> mom.</w:t>
      </w:r>
      <w:r>
        <w:t xml:space="preserve"> </w:t>
      </w:r>
      <w:r w:rsidRPr="00896EA1">
        <w:t>i landskapslagen om miljökonsekvensbedömning och miljöbedömning</w:t>
      </w:r>
      <w:r>
        <w:t xml:space="preserve"> utgjorde en behörighetsöverskridning. </w:t>
      </w:r>
      <w:r w:rsidR="00F60CA0">
        <w:t>Bestämmelsen var en inskränkning i rätten att överklaga ett delbeslut i MKB-processen</w:t>
      </w:r>
      <w:r w:rsidR="00E82F78">
        <w:t>.</w:t>
      </w:r>
      <w:r w:rsidR="00F60CA0">
        <w:t xml:space="preserve"> </w:t>
      </w:r>
      <w:r w:rsidR="00E82F78">
        <w:t>Eftersom en sådan bestämmelse om besvärsförbud gäller rättsskipning som enligt 27</w:t>
      </w:r>
      <w:r w:rsidR="00CD50EE">
        <w:t> §</w:t>
      </w:r>
      <w:r w:rsidR="00E82F78">
        <w:t xml:space="preserve"> 23</w:t>
      </w:r>
      <w:r w:rsidR="00CD50EE">
        <w:t> punkt</w:t>
      </w:r>
      <w:r w:rsidR="00E82F78">
        <w:t>en i självstyrelselagen är rikets lagstiftningsbehörighet krävs det att motsvarande bestämmelse finns i rikets lagstiftning för att den med stöd av 19</w:t>
      </w:r>
      <w:r w:rsidR="00CD50EE">
        <w:t> §</w:t>
      </w:r>
      <w:r w:rsidR="00E82F78">
        <w:t xml:space="preserve"> 3</w:t>
      </w:r>
      <w:r w:rsidR="00CD50EE">
        <w:t> mom.</w:t>
      </w:r>
      <w:r w:rsidR="00E82F78">
        <w:t xml:space="preserve"> självstyrelselagen ska få tas in i den åländska lagen. </w:t>
      </w:r>
      <w:r w:rsidR="00880510">
        <w:t>Högsta domstolen konstaterade att s</w:t>
      </w:r>
      <w:r w:rsidR="00E82F78">
        <w:t xml:space="preserve">å inte </w:t>
      </w:r>
      <w:r w:rsidR="00880510">
        <w:t xml:space="preserve">var </w:t>
      </w:r>
      <w:r w:rsidR="00E82F78">
        <w:t xml:space="preserve">fallet </w:t>
      </w:r>
      <w:r w:rsidR="00880510">
        <w:t>och hemställde att bestämmelsen skulle förordnas att förfalla.</w:t>
      </w:r>
    </w:p>
    <w:p w:rsidR="006D49A9" w:rsidRPr="00B279B7" w:rsidRDefault="0094507D" w:rsidP="00377A97">
      <w:pPr>
        <w:pStyle w:val="ANormal"/>
      </w:pPr>
      <w:r>
        <w:tab/>
      </w:r>
      <w:r w:rsidR="000B1AD8">
        <w:t>B</w:t>
      </w:r>
      <w:r w:rsidR="00377A97">
        <w:t xml:space="preserve">esvärsförbudet togs in </w:t>
      </w:r>
      <w:r w:rsidR="000B1AD8">
        <w:t xml:space="preserve">i paragrafen </w:t>
      </w:r>
      <w:r w:rsidR="00377A97">
        <w:t xml:space="preserve">för att </w:t>
      </w:r>
      <w:r w:rsidR="000B1AD8">
        <w:t xml:space="preserve">förhindra att </w:t>
      </w:r>
      <w:r w:rsidR="00377A97">
        <w:t xml:space="preserve">MKB-processen skulle riskera att stoppas upp. Syftet med bestämmelsen var att den som är missnöjd med beslutet, </w:t>
      </w:r>
      <w:r w:rsidR="000B1AD8">
        <w:t xml:space="preserve">vars rättsverkan blir att </w:t>
      </w:r>
      <w:r w:rsidR="00377A97">
        <w:t xml:space="preserve">en miljökonsekvensbedömning </w:t>
      </w:r>
      <w:r w:rsidR="000B1AD8">
        <w:t xml:space="preserve">ska göras </w:t>
      </w:r>
      <w:r w:rsidR="00377A97">
        <w:t>eller inte</w:t>
      </w:r>
      <w:r w:rsidR="000B1AD8">
        <w:t xml:space="preserve"> göras</w:t>
      </w:r>
      <w:r w:rsidR="00377A97">
        <w:t xml:space="preserve">, </w:t>
      </w:r>
      <w:r w:rsidR="00377A97" w:rsidRPr="00377A97">
        <w:t xml:space="preserve">får </w:t>
      </w:r>
      <w:r w:rsidR="00377A97">
        <w:t xml:space="preserve">vänta med besväret och istället </w:t>
      </w:r>
      <w:r w:rsidR="00377A97" w:rsidRPr="00377A97">
        <w:t>överklaga det slutliga beslutet i ärendet.</w:t>
      </w:r>
      <w:r w:rsidR="000B1AD8" w:rsidRPr="000B1AD8">
        <w:t xml:space="preserve"> </w:t>
      </w:r>
      <w:r w:rsidR="0028571E" w:rsidRPr="00B279B7">
        <w:t>Till skillnad mot bestämmelsen i rikslagstiftningen gäl</w:t>
      </w:r>
      <w:r w:rsidR="00156022">
        <w:t>l</w:t>
      </w:r>
      <w:r w:rsidR="00B44C79">
        <w:t>d</w:t>
      </w:r>
      <w:r w:rsidR="0028571E" w:rsidRPr="00B279B7">
        <w:t>e besvärsförbudet i den åländska lagen inte bara den berörda allmänheten utan även verksamhetsutövaren.</w:t>
      </w:r>
    </w:p>
    <w:p w:rsidR="00377A97" w:rsidRDefault="006D49A9" w:rsidP="00377A97">
      <w:pPr>
        <w:pStyle w:val="ANormal"/>
      </w:pPr>
      <w:r w:rsidRPr="00B279B7">
        <w:tab/>
      </w:r>
      <w:r w:rsidR="000B1AD8" w:rsidRPr="00B279B7">
        <w:t xml:space="preserve">Bestämmelsen har ingen praktisk betydelse för tillämpningen av lagen och </w:t>
      </w:r>
      <w:r w:rsidR="00344C91" w:rsidRPr="00B279B7">
        <w:t xml:space="preserve">landskapsregeringen instämmer i Högsta domstolens bedömning att </w:t>
      </w:r>
      <w:r w:rsidR="0028571E" w:rsidRPr="00B279B7">
        <w:t xml:space="preserve">den </w:t>
      </w:r>
      <w:r w:rsidR="00344C91" w:rsidRPr="00B279B7">
        <w:t>bestämmels</w:t>
      </w:r>
      <w:r w:rsidR="0028571E" w:rsidRPr="00B279B7">
        <w:t>e om verksamhetsutövarens rätt att besvära sig som finns</w:t>
      </w:r>
      <w:r w:rsidR="00344C91" w:rsidRPr="00B279B7">
        <w:t xml:space="preserve"> i </w:t>
      </w:r>
      <w:r w:rsidR="0028571E" w:rsidRPr="00B279B7">
        <w:t>37</w:t>
      </w:r>
      <w:r w:rsidR="00CD50EE">
        <w:t> §</w:t>
      </w:r>
      <w:r w:rsidR="0028571E" w:rsidRPr="00B279B7">
        <w:t xml:space="preserve"> 1</w:t>
      </w:r>
      <w:r w:rsidR="00CD50EE">
        <w:t> mom.</w:t>
      </w:r>
      <w:r w:rsidR="0028571E" w:rsidRPr="00B279B7">
        <w:t xml:space="preserve"> i </w:t>
      </w:r>
      <w:r w:rsidR="00344C91" w:rsidRPr="00B279B7">
        <w:t>rikslag</w:t>
      </w:r>
      <w:r w:rsidR="0028571E" w:rsidRPr="00B279B7">
        <w:t xml:space="preserve">en om förfarandet vid miljökonsekvensbedömning (FFS 252/2017) </w:t>
      </w:r>
      <w:r w:rsidR="00344C91" w:rsidRPr="00B279B7">
        <w:t>kan tillämpas på ändringssökande i de beslut som avses i 6</w:t>
      </w:r>
      <w:r w:rsidR="00CD50EE">
        <w:t> §</w:t>
      </w:r>
      <w:r w:rsidRPr="00B279B7">
        <w:t xml:space="preserve"> </w:t>
      </w:r>
      <w:r w:rsidR="002B34F0" w:rsidRPr="00B279B7">
        <w:t xml:space="preserve">i den åländska lagen </w:t>
      </w:r>
      <w:r w:rsidRPr="00B279B7">
        <w:t>och att lagen till övriga delar kan antas</w:t>
      </w:r>
      <w:r w:rsidR="00344C91" w:rsidRPr="00B279B7">
        <w:t>.</w:t>
      </w:r>
    </w:p>
    <w:p w:rsidR="00B23882" w:rsidRPr="00B23882" w:rsidRDefault="00B23882" w:rsidP="00B23882">
      <w:pPr>
        <w:pStyle w:val="ANormal"/>
      </w:pPr>
    </w:p>
    <w:p w:rsidR="00344C91" w:rsidRDefault="006D49A9" w:rsidP="00344C91">
      <w:pPr>
        <w:pStyle w:val="RubrikC"/>
        <w:numPr>
          <w:ilvl w:val="1"/>
          <w:numId w:val="46"/>
        </w:numPr>
      </w:pPr>
      <w:bookmarkStart w:id="6" w:name="_Toc522783535"/>
      <w:r>
        <w:t>Republikens Presidents behörighetskontroll</w:t>
      </w:r>
      <w:bookmarkEnd w:id="6"/>
    </w:p>
    <w:p w:rsidR="006D49A9" w:rsidRPr="006D49A9" w:rsidRDefault="006D49A9" w:rsidP="006D49A9">
      <w:pPr>
        <w:pStyle w:val="Rubrikmellanrum"/>
      </w:pPr>
    </w:p>
    <w:p w:rsidR="00422450" w:rsidRDefault="006D49A9" w:rsidP="00457FA2">
      <w:pPr>
        <w:pStyle w:val="ANormal"/>
      </w:pPr>
      <w:r>
        <w:t xml:space="preserve">Då lagtingets beslut om antagande av </w:t>
      </w:r>
      <w:r w:rsidRPr="00896EA1">
        <w:t>landskapslagen om miljökonsekvensbedömning och miljöbedömning</w:t>
      </w:r>
      <w:r>
        <w:t xml:space="preserve"> </w:t>
      </w:r>
      <w:r w:rsidR="00D65A39">
        <w:t xml:space="preserve">den 27 juni 2018 </w:t>
      </w:r>
      <w:r>
        <w:t xml:space="preserve">föredrogs för </w:t>
      </w:r>
      <w:r w:rsidR="00D65A39">
        <w:t xml:space="preserve">Republikens President fann Republikens President, </w:t>
      </w:r>
      <w:r w:rsidR="00D65A39" w:rsidRPr="00D65A39">
        <w:t xml:space="preserve">efter att </w:t>
      </w:r>
      <w:r w:rsidR="00D65A39">
        <w:t xml:space="preserve">ha granskat </w:t>
      </w:r>
      <w:r w:rsidR="00D65A39" w:rsidRPr="00D65A39">
        <w:t>Ålandsdelegationen</w:t>
      </w:r>
      <w:r w:rsidR="00D65A39">
        <w:t xml:space="preserve">s och </w:t>
      </w:r>
      <w:r w:rsidR="00D65A39" w:rsidRPr="00D65A39">
        <w:t>Högsta domstolen</w:t>
      </w:r>
      <w:r w:rsidR="00D65A39">
        <w:t>s utlåtanden</w:t>
      </w:r>
      <w:r w:rsidR="008077AF">
        <w:t>,</w:t>
      </w:r>
      <w:r w:rsidR="00D65A39" w:rsidRPr="00D65A39">
        <w:t xml:space="preserve"> </w:t>
      </w:r>
      <w:r w:rsidR="00D65A39">
        <w:t xml:space="preserve">att </w:t>
      </w:r>
      <w:r w:rsidR="00457FA2" w:rsidRPr="00896EA1">
        <w:t>6</w:t>
      </w:r>
      <w:r w:rsidR="00CD50EE">
        <w:t> §</w:t>
      </w:r>
      <w:r w:rsidR="00457FA2" w:rsidRPr="00896EA1">
        <w:t xml:space="preserve"> 2</w:t>
      </w:r>
      <w:r w:rsidR="00CD50EE">
        <w:t> </w:t>
      </w:r>
      <w:r w:rsidR="00457FA2" w:rsidRPr="00896EA1">
        <w:t>mom</w:t>
      </w:r>
      <w:r w:rsidR="00CD50EE">
        <w:t>.</w:t>
      </w:r>
      <w:r w:rsidR="00457FA2" w:rsidRPr="00896EA1">
        <w:t xml:space="preserve"> i landskapslagen om miljökonsekvensbedömning och miljöbedömning </w:t>
      </w:r>
      <w:r w:rsidR="00D65A39">
        <w:t>innebar en överskridning av lagstiftningsbehörigheten. Momentet förordnades att förfalla på den grund som Högsta domstolen angivit i sitt utlåtande</w:t>
      </w:r>
      <w:r w:rsidR="000E48A7">
        <w:t>, det vi</w:t>
      </w:r>
      <w:r w:rsidR="00382A84">
        <w:t>l</w:t>
      </w:r>
      <w:r w:rsidR="000E48A7">
        <w:t>l säga att b</w:t>
      </w:r>
      <w:r w:rsidR="00422450">
        <w:t xml:space="preserve">esvärsförbudet </w:t>
      </w:r>
      <w:r w:rsidR="000E48A7">
        <w:t xml:space="preserve">utgör </w:t>
      </w:r>
      <w:r w:rsidR="00382A84">
        <w:t xml:space="preserve">en behörighetsöverskridning och </w:t>
      </w:r>
      <w:r w:rsidR="00422450">
        <w:t>ska tas bort men</w:t>
      </w:r>
      <w:r w:rsidR="00B23882">
        <w:t xml:space="preserve"> att det </w:t>
      </w:r>
      <w:r w:rsidR="00422450">
        <w:t xml:space="preserve">i övrigt </w:t>
      </w:r>
      <w:r w:rsidR="00B23882">
        <w:t xml:space="preserve">inte </w:t>
      </w:r>
      <w:r w:rsidR="00422450">
        <w:t xml:space="preserve">finns </w:t>
      </w:r>
      <w:r w:rsidR="00B23882">
        <w:t>några</w:t>
      </w:r>
      <w:r w:rsidR="00422450">
        <w:t xml:space="preserve"> hinder mot att lagen träder i kraft.</w:t>
      </w:r>
    </w:p>
    <w:p w:rsidR="00422450" w:rsidRDefault="00422450" w:rsidP="00457FA2">
      <w:pPr>
        <w:pStyle w:val="ANormal"/>
      </w:pPr>
    </w:p>
    <w:p w:rsidR="00224775" w:rsidRDefault="00224775" w:rsidP="00224775">
      <w:pPr>
        <w:pStyle w:val="RubrikB"/>
      </w:pPr>
      <w:bookmarkStart w:id="7" w:name="_Toc522783536"/>
      <w:r>
        <w:t>2</w:t>
      </w:r>
      <w:r w:rsidRPr="00896EA1">
        <w:t xml:space="preserve">. </w:t>
      </w:r>
      <w:r>
        <w:t>Landskapsregeringens förslag</w:t>
      </w:r>
      <w:bookmarkEnd w:id="7"/>
    </w:p>
    <w:p w:rsidR="00224775" w:rsidRDefault="00224775" w:rsidP="00224775">
      <w:pPr>
        <w:pStyle w:val="Rubrikmellanrum"/>
      </w:pPr>
    </w:p>
    <w:p w:rsidR="00493AD0" w:rsidRDefault="004D0166" w:rsidP="004D0166">
      <w:pPr>
        <w:pStyle w:val="ANormal"/>
      </w:pPr>
      <w:r>
        <w:t>Då hela andra momentet i 6</w:t>
      </w:r>
      <w:r w:rsidR="00CD50EE">
        <w:t> §</w:t>
      </w:r>
      <w:r>
        <w:t xml:space="preserve"> i lagtingets beslut om antagande av </w:t>
      </w:r>
      <w:r w:rsidRPr="00896EA1">
        <w:t>landskapslagen om miljökonsekvensbedömning och miljöbedömning</w:t>
      </w:r>
      <w:r>
        <w:t xml:space="preserve"> förordnats att förfalla inneb</w:t>
      </w:r>
      <w:r w:rsidR="009B6BF5">
        <w:t>ä</w:t>
      </w:r>
      <w:r>
        <w:t xml:space="preserve">r det att </w:t>
      </w:r>
      <w:r w:rsidR="00493AD0">
        <w:t xml:space="preserve">även </w:t>
      </w:r>
      <w:r>
        <w:t>en bestämmelse om hur lång tid myndigheten har på sig att fatta det beslut som berörs i 6</w:t>
      </w:r>
      <w:r w:rsidR="00CD50EE">
        <w:t> §</w:t>
      </w:r>
      <w:r>
        <w:t xml:space="preserve"> </w:t>
      </w:r>
      <w:r w:rsidR="00493AD0">
        <w:t>förordnats att förfalla</w:t>
      </w:r>
      <w:r>
        <w:t>.</w:t>
      </w:r>
    </w:p>
    <w:p w:rsidR="004D0166" w:rsidRDefault="00493AD0" w:rsidP="004D0166">
      <w:pPr>
        <w:pStyle w:val="ANormal"/>
      </w:pPr>
      <w:r>
        <w:tab/>
      </w:r>
      <w:r w:rsidR="004D0166">
        <w:t xml:space="preserve">Den bestämmelsen </w:t>
      </w:r>
      <w:r w:rsidR="007D0512">
        <w:t xml:space="preserve">återfinns i artikel 4.6 i </w:t>
      </w:r>
      <w:r w:rsidR="00B84342">
        <w:t xml:space="preserve">Europaparlamentets och Rådets direktiv 2014/52/EU om ändring av direktiv 2011/92/EU om bedömning av inverkan på miljön av vissa offentliga och privata projekt och </w:t>
      </w:r>
      <w:r w:rsidR="004D0166">
        <w:t xml:space="preserve">är väsentlig för att Åland till fullo ska kunna införliva </w:t>
      </w:r>
      <w:r w:rsidR="00B84342">
        <w:t xml:space="preserve">direktivet </w:t>
      </w:r>
      <w:r w:rsidR="004D0166">
        <w:t>i den nationella lagstiftningen.</w:t>
      </w:r>
    </w:p>
    <w:p w:rsidR="00224775" w:rsidRPr="00896EA1" w:rsidRDefault="004D0166" w:rsidP="004D0166">
      <w:pPr>
        <w:pStyle w:val="ANormal"/>
      </w:pPr>
      <w:r>
        <w:tab/>
        <w:t>Landskapsregeringen föreslår därför att det till 6</w:t>
      </w:r>
      <w:r w:rsidR="00CD50EE">
        <w:t> §</w:t>
      </w:r>
      <w:r>
        <w:t xml:space="preserve"> fogas ett nytt andra moment med samma lydelse som i lagtingets beslut om antagande av </w:t>
      </w:r>
      <w:r w:rsidRPr="00896EA1">
        <w:t>landskapslagen om miljökonsekvensbedömning och miljöbedömning</w:t>
      </w:r>
      <w:r>
        <w:t xml:space="preserve"> med </w:t>
      </w:r>
      <w:r>
        <w:lastRenderedPageBreak/>
        <w:t xml:space="preserve">undantag för sista meningen som </w:t>
      </w:r>
      <w:r w:rsidR="00493AD0">
        <w:t>Högsta domstolen bedömt som en behörighetsöverskridning</w:t>
      </w:r>
      <w:r>
        <w:t>.</w:t>
      </w:r>
    </w:p>
    <w:p w:rsidR="00D65A39" w:rsidRPr="00896EA1" w:rsidRDefault="00D65A39">
      <w:pPr>
        <w:pStyle w:val="ANormal"/>
      </w:pPr>
    </w:p>
    <w:p w:rsidR="00AF3004" w:rsidRPr="00896EA1" w:rsidRDefault="00AF3004">
      <w:pPr>
        <w:pStyle w:val="RubrikA"/>
      </w:pPr>
      <w:bookmarkStart w:id="8" w:name="_Toc522783537"/>
      <w:r w:rsidRPr="00896EA1">
        <w:t>Detaljmotivering</w:t>
      </w:r>
      <w:bookmarkEnd w:id="8"/>
    </w:p>
    <w:p w:rsidR="00AF3004" w:rsidRPr="00896EA1" w:rsidRDefault="00AF3004">
      <w:pPr>
        <w:pStyle w:val="Rubrikmellanrum"/>
      </w:pPr>
    </w:p>
    <w:p w:rsidR="00AF3004" w:rsidRPr="00896EA1" w:rsidRDefault="00AF3004">
      <w:pPr>
        <w:pStyle w:val="RubrikB"/>
      </w:pPr>
      <w:bookmarkStart w:id="9" w:name="_Toc522783538"/>
      <w:r w:rsidRPr="00896EA1">
        <w:t>Ändring av</w:t>
      </w:r>
      <w:r w:rsidR="00896EA1">
        <w:t xml:space="preserve"> </w:t>
      </w:r>
      <w:r w:rsidR="00896EA1" w:rsidRPr="00896EA1">
        <w:t>6</w:t>
      </w:r>
      <w:r w:rsidR="00CD50EE">
        <w:t> §</w:t>
      </w:r>
      <w:r w:rsidR="00896EA1" w:rsidRPr="00896EA1">
        <w:t xml:space="preserve"> landskapslagen om miljökonsekvensbedömning och miljöbedömning</w:t>
      </w:r>
      <w:bookmarkEnd w:id="9"/>
    </w:p>
    <w:p w:rsidR="00AF3004" w:rsidRPr="00896EA1" w:rsidRDefault="00AF3004">
      <w:pPr>
        <w:pStyle w:val="Rubrikmellanrum"/>
      </w:pPr>
    </w:p>
    <w:p w:rsidR="00AF3004" w:rsidRPr="00896EA1" w:rsidRDefault="00896EA1">
      <w:pPr>
        <w:pStyle w:val="ANormal"/>
      </w:pPr>
      <w:r>
        <w:t>6</w:t>
      </w:r>
      <w:r w:rsidR="00CD50EE">
        <w:t> §</w:t>
      </w:r>
      <w:r w:rsidR="00AF3004" w:rsidRPr="00896EA1">
        <w:t xml:space="preserve"> </w:t>
      </w:r>
      <w:r w:rsidRPr="00896EA1">
        <w:rPr>
          <w:i/>
          <w:iCs/>
        </w:rPr>
        <w:t>Beslut om projektet kräver en miljökonsekvensbedömning</w:t>
      </w:r>
      <w:r w:rsidR="00AF3004" w:rsidRPr="00896EA1">
        <w:rPr>
          <w:i/>
          <w:iCs/>
        </w:rPr>
        <w:t>.</w:t>
      </w:r>
      <w:r w:rsidR="00AF3004" w:rsidRPr="00896EA1">
        <w:t xml:space="preserve"> </w:t>
      </w:r>
      <w:r w:rsidR="00F70694" w:rsidRPr="00F70694">
        <w:t xml:space="preserve">ÅMHM ska fatta sitt beslut så snart som möjligt och senast inom 90 dagar från det att verksamhetsutövaren lämnat all information som krävs. </w:t>
      </w:r>
      <w:r w:rsidR="00F70694">
        <w:t>Det kan finnas tillfällen</w:t>
      </w:r>
      <w:r w:rsidR="00F70694" w:rsidRPr="00F70694">
        <w:t xml:space="preserve"> t.ex. beroende på projektets art, komplexitet, lokalisering eller omfattning</w:t>
      </w:r>
      <w:r w:rsidR="00F70694">
        <w:t xml:space="preserve"> </w:t>
      </w:r>
      <w:r w:rsidR="0029486F">
        <w:t>då</w:t>
      </w:r>
      <w:r w:rsidR="00F70694">
        <w:t xml:space="preserve"> </w:t>
      </w:r>
      <w:r w:rsidR="00F70694" w:rsidRPr="00F70694">
        <w:t xml:space="preserve">ÅMHM </w:t>
      </w:r>
      <w:r w:rsidR="00F70694">
        <w:t xml:space="preserve">behöver </w:t>
      </w:r>
      <w:r w:rsidR="00F70694" w:rsidRPr="00F70694">
        <w:t xml:space="preserve">förlänga tidsfristen för att </w:t>
      </w:r>
      <w:r w:rsidR="00DD2428">
        <w:t xml:space="preserve">kunna </w:t>
      </w:r>
      <w:r w:rsidR="00F70694" w:rsidRPr="00F70694">
        <w:t>fatta sitt beslut. I så</w:t>
      </w:r>
      <w:r w:rsidR="00DD2428">
        <w:t>dana</w:t>
      </w:r>
      <w:r w:rsidR="00F70694" w:rsidRPr="00F70694">
        <w:t xml:space="preserve"> fall ska myndigheten skriftligen informera verksamhetsutövaren om skälen till detta och om beräknat beslutsdatum. Bestämmelsen överensstämmer med artikel 4.6 i MKB-direktivet.</w:t>
      </w:r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RubrikA"/>
      </w:pPr>
      <w:r w:rsidRPr="00896EA1">
        <w:br w:type="page"/>
      </w:r>
      <w:bookmarkStart w:id="10" w:name="_Toc522783539"/>
      <w:r w:rsidRPr="00896EA1">
        <w:lastRenderedPageBreak/>
        <w:t>Lagtext</w:t>
      </w:r>
      <w:bookmarkEnd w:id="10"/>
    </w:p>
    <w:p w:rsidR="00AF3004" w:rsidRPr="00896EA1" w:rsidRDefault="00AF3004">
      <w:pPr>
        <w:pStyle w:val="Rubrikmellanrum"/>
      </w:pPr>
    </w:p>
    <w:p w:rsidR="00AF3004" w:rsidRPr="00896EA1" w:rsidRDefault="00AF3004">
      <w:pPr>
        <w:pStyle w:val="ANormal"/>
      </w:pPr>
      <w:r w:rsidRPr="00896EA1">
        <w:t>Landskapsregeringen föreslår att följande lag antas.</w:t>
      </w:r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LagHuvRubr"/>
      </w:pPr>
      <w:bookmarkStart w:id="11" w:name="_Toc522783540"/>
      <w:r w:rsidRPr="00896EA1">
        <w:t>L A N D S K A P S L A G</w:t>
      </w:r>
      <w:r w:rsidRPr="00896EA1">
        <w:br/>
        <w:t>om</w:t>
      </w:r>
      <w:r w:rsidR="009F77ED" w:rsidRPr="00896EA1">
        <w:t xml:space="preserve"> ändring av 6</w:t>
      </w:r>
      <w:r w:rsidR="00CD50EE">
        <w:t> §</w:t>
      </w:r>
      <w:r w:rsidR="00896EA1" w:rsidRPr="00896EA1">
        <w:t xml:space="preserve"> landskapslagen om miljökonsekvensbedömning och miljöbedömning</w:t>
      </w:r>
      <w:bookmarkEnd w:id="11"/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ANormal"/>
      </w:pPr>
      <w:r w:rsidRPr="00896EA1">
        <w:tab/>
        <w:t xml:space="preserve">I enlighet med lagtingets beslut </w:t>
      </w:r>
      <w:r w:rsidR="00896EA1" w:rsidRPr="00896EA1">
        <w:rPr>
          <w:b/>
        </w:rPr>
        <w:t xml:space="preserve">fogas </w:t>
      </w:r>
      <w:r w:rsidR="00896EA1" w:rsidRPr="00896EA1">
        <w:t>till 6</w:t>
      </w:r>
      <w:r w:rsidR="00CD50EE">
        <w:t> §</w:t>
      </w:r>
      <w:r w:rsidR="00896EA1" w:rsidRPr="00896EA1">
        <w:t xml:space="preserve"> landskapslag </w:t>
      </w:r>
      <w:r w:rsidR="00896EA1">
        <w:t>(2018:</w:t>
      </w:r>
      <w:r w:rsidR="005B1B43">
        <w:t>31</w:t>
      </w:r>
      <w:r w:rsidR="00896EA1">
        <w:t xml:space="preserve">) </w:t>
      </w:r>
      <w:r w:rsidR="00896EA1" w:rsidRPr="00896EA1">
        <w:t xml:space="preserve">om miljökonsekvensbedömning och miljöbedömning </w:t>
      </w:r>
      <w:r w:rsidR="00896EA1">
        <w:t>ett nytt 2</w:t>
      </w:r>
      <w:r w:rsidR="00CD50EE">
        <w:t> mom.</w:t>
      </w:r>
      <w:r w:rsidR="00896EA1">
        <w:t xml:space="preserve"> som följer</w:t>
      </w:r>
      <w:r w:rsidRPr="00896EA1">
        <w:t>:</w:t>
      </w:r>
    </w:p>
    <w:p w:rsidR="00896EA1" w:rsidRDefault="00896EA1">
      <w:pPr>
        <w:pStyle w:val="ANormal"/>
      </w:pPr>
    </w:p>
    <w:p w:rsidR="00896EA1" w:rsidRDefault="00896EA1">
      <w:pPr>
        <w:pStyle w:val="ANormal"/>
      </w:pPr>
    </w:p>
    <w:p w:rsidR="00896EA1" w:rsidRDefault="00896EA1" w:rsidP="00896EA1">
      <w:pPr>
        <w:pStyle w:val="LagParagraf"/>
      </w:pPr>
      <w:r>
        <w:t>6</w:t>
      </w:r>
      <w:r w:rsidR="00CD50EE">
        <w:t> §</w:t>
      </w:r>
    </w:p>
    <w:p w:rsidR="00896EA1" w:rsidRDefault="00896EA1" w:rsidP="00896EA1">
      <w:pPr>
        <w:pStyle w:val="LagPararubrik"/>
      </w:pPr>
      <w:r>
        <w:t>Beslut om projektet kräver en miljökonsekvensbedömning</w:t>
      </w:r>
    </w:p>
    <w:p w:rsidR="00896EA1" w:rsidRDefault="00896EA1" w:rsidP="00896EA1">
      <w:pPr>
        <w:pStyle w:val="ANormal"/>
      </w:pPr>
      <w:r>
        <w:t>- - - - - - - - - - - - - - - - - - - - - - - - - - - - - - - - - - - - - - - - - - - - - - - - - - - -</w:t>
      </w:r>
    </w:p>
    <w:p w:rsidR="00896EA1" w:rsidRDefault="00896EA1" w:rsidP="00896EA1">
      <w:pPr>
        <w:pStyle w:val="ANormal"/>
      </w:pPr>
      <w:r w:rsidRPr="00896EA1">
        <w:tab/>
        <w:t>Beslutet ska fattas så snart som möjligt och senast 90 dagar från det att verksamhetsutövaren lämnat all information som krävs. I undantagsfall kan ÅMHM förlänga tidsfristen för att fatta sitt beslut. I så fall ska myndigheten skriftligen informera verksamhetsutövaren om skälen till detta och om beräknat beslutsdatum.</w:t>
      </w:r>
    </w:p>
    <w:p w:rsidR="00896EA1" w:rsidRPr="00896EA1" w:rsidRDefault="00896EA1" w:rsidP="005B1B43">
      <w:pPr>
        <w:pStyle w:val="ANormal"/>
      </w:pPr>
    </w:p>
    <w:p w:rsidR="00F70694" w:rsidRDefault="005B1B43" w:rsidP="00F70694">
      <w:pPr>
        <w:pStyle w:val="ANormal"/>
        <w:jc w:val="center"/>
      </w:pPr>
      <w:hyperlink w:anchor="_top" w:tooltip="Klicka för att gå till toppen av dokumentet" w:history="1">
        <w:r w:rsidR="00F70694">
          <w:rPr>
            <w:rStyle w:val="Hyperlnk"/>
          </w:rPr>
          <w:t>__________________</w:t>
        </w:r>
      </w:hyperlink>
    </w:p>
    <w:p w:rsidR="00F70694" w:rsidRDefault="00F70694" w:rsidP="00F70694">
      <w:pPr>
        <w:pStyle w:val="ANormal"/>
      </w:pPr>
    </w:p>
    <w:p w:rsidR="00F70694" w:rsidRPr="004F7436" w:rsidRDefault="00F70694" w:rsidP="00F70694">
      <w:pPr>
        <w:pStyle w:val="ANormal"/>
      </w:pPr>
      <w:r>
        <w:tab/>
      </w:r>
      <w:r w:rsidRPr="004F7436">
        <w:t>Denna lag träder i kraft den</w:t>
      </w:r>
    </w:p>
    <w:p w:rsidR="00896EA1" w:rsidRPr="00896EA1" w:rsidRDefault="00896EA1">
      <w:pPr>
        <w:pStyle w:val="ANormal"/>
      </w:pPr>
    </w:p>
    <w:p w:rsidR="00AF3004" w:rsidRPr="00896EA1" w:rsidRDefault="005B1B43">
      <w:pPr>
        <w:pStyle w:val="ANormal"/>
        <w:jc w:val="center"/>
      </w:pPr>
      <w:hyperlink w:anchor="_top" w:tooltip="Klicka för att gå till toppen av dokumentet" w:history="1">
        <w:r w:rsidR="00AF3004" w:rsidRPr="00896EA1">
          <w:rPr>
            <w:rStyle w:val="Hyperlnk"/>
          </w:rPr>
          <w:t>__________________</w:t>
        </w:r>
      </w:hyperlink>
    </w:p>
    <w:p w:rsidR="00AF3004" w:rsidRPr="00896EA1" w:rsidRDefault="00AF3004">
      <w:pPr>
        <w:pStyle w:val="ANormal"/>
      </w:pPr>
    </w:p>
    <w:p w:rsidR="00AF3004" w:rsidRPr="00896EA1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 w:rsidRPr="00896EA1">
        <w:trPr>
          <w:cantSplit/>
        </w:trPr>
        <w:tc>
          <w:tcPr>
            <w:tcW w:w="7931" w:type="dxa"/>
            <w:gridSpan w:val="2"/>
          </w:tcPr>
          <w:p w:rsidR="00AF3004" w:rsidRPr="00896EA1" w:rsidRDefault="00AF3004">
            <w:pPr>
              <w:pStyle w:val="ANormal"/>
              <w:keepNext/>
            </w:pPr>
            <w:r w:rsidRPr="00896EA1">
              <w:t xml:space="preserve">Mariehamn den </w:t>
            </w:r>
            <w:r w:rsidR="00DB0BCE">
              <w:t>23 augusti 2018</w:t>
            </w:r>
          </w:p>
        </w:tc>
      </w:tr>
      <w:tr w:rsidR="00AF3004" w:rsidRPr="00896EA1">
        <w:tc>
          <w:tcPr>
            <w:tcW w:w="4454" w:type="dxa"/>
            <w:vAlign w:val="bottom"/>
          </w:tcPr>
          <w:p w:rsidR="00AF3004" w:rsidRPr="00896EA1" w:rsidRDefault="00AF3004">
            <w:pPr>
              <w:pStyle w:val="ANormal"/>
              <w:keepNext/>
            </w:pPr>
          </w:p>
          <w:p w:rsidR="00AF3004" w:rsidRPr="00896EA1" w:rsidRDefault="00AF3004">
            <w:pPr>
              <w:pStyle w:val="ANormal"/>
              <w:keepNext/>
            </w:pPr>
          </w:p>
          <w:p w:rsidR="00AF3004" w:rsidRPr="00896EA1" w:rsidRDefault="00AF3004">
            <w:pPr>
              <w:pStyle w:val="ANormal"/>
              <w:keepNext/>
            </w:pPr>
            <w:r w:rsidRPr="00896EA1">
              <w:t>L a n t r å d</w:t>
            </w:r>
          </w:p>
        </w:tc>
        <w:tc>
          <w:tcPr>
            <w:tcW w:w="3477" w:type="dxa"/>
            <w:vAlign w:val="bottom"/>
          </w:tcPr>
          <w:p w:rsidR="00AF3004" w:rsidRPr="00896EA1" w:rsidRDefault="00AF3004">
            <w:pPr>
              <w:pStyle w:val="ANormal"/>
              <w:keepNext/>
            </w:pPr>
          </w:p>
          <w:p w:rsidR="00AF3004" w:rsidRPr="00896EA1" w:rsidRDefault="00AF3004">
            <w:pPr>
              <w:pStyle w:val="ANormal"/>
              <w:keepNext/>
            </w:pPr>
          </w:p>
          <w:p w:rsidR="00AF3004" w:rsidRPr="00896EA1" w:rsidRDefault="00F70694">
            <w:pPr>
              <w:pStyle w:val="ANormal"/>
              <w:keepNext/>
            </w:pPr>
            <w:r>
              <w:t>Katrin Sjögren</w:t>
            </w:r>
          </w:p>
        </w:tc>
      </w:tr>
      <w:tr w:rsidR="00F70694" w:rsidRPr="00896EA1">
        <w:tc>
          <w:tcPr>
            <w:tcW w:w="4454" w:type="dxa"/>
            <w:vAlign w:val="bottom"/>
          </w:tcPr>
          <w:p w:rsidR="00F70694" w:rsidRPr="00896EA1" w:rsidRDefault="00F70694" w:rsidP="00F70694">
            <w:pPr>
              <w:pStyle w:val="ANormal"/>
              <w:keepNext/>
            </w:pPr>
          </w:p>
          <w:p w:rsidR="00F70694" w:rsidRPr="00896EA1" w:rsidRDefault="00F70694" w:rsidP="00F70694">
            <w:pPr>
              <w:pStyle w:val="ANormal"/>
              <w:keepNext/>
            </w:pPr>
          </w:p>
          <w:p w:rsidR="00F70694" w:rsidRPr="00896EA1" w:rsidRDefault="00F70694" w:rsidP="00F70694">
            <w:pPr>
              <w:pStyle w:val="ANormal"/>
              <w:keepNext/>
            </w:pPr>
            <w:r w:rsidRPr="00896EA1">
              <w:t xml:space="preserve">Föredragande </w:t>
            </w:r>
            <w:r>
              <w:t>minister</w:t>
            </w:r>
          </w:p>
        </w:tc>
        <w:tc>
          <w:tcPr>
            <w:tcW w:w="3477" w:type="dxa"/>
            <w:vAlign w:val="bottom"/>
          </w:tcPr>
          <w:p w:rsidR="00F70694" w:rsidRDefault="00F70694" w:rsidP="00F70694">
            <w:pPr>
              <w:pStyle w:val="ANormal"/>
              <w:keepNext/>
            </w:pPr>
          </w:p>
          <w:p w:rsidR="00F70694" w:rsidRDefault="00F70694" w:rsidP="00F70694">
            <w:pPr>
              <w:pStyle w:val="ANormal"/>
              <w:keepNext/>
            </w:pPr>
          </w:p>
          <w:p w:rsidR="00F70694" w:rsidRDefault="00F70694" w:rsidP="00F70694">
            <w:pPr>
              <w:pStyle w:val="ANormal"/>
              <w:keepNext/>
            </w:pPr>
            <w:r>
              <w:t>Camilla Gunell</w:t>
            </w:r>
          </w:p>
        </w:tc>
      </w:tr>
    </w:tbl>
    <w:p w:rsidR="00AF3004" w:rsidRPr="00896EA1" w:rsidRDefault="00AF3004">
      <w:pPr>
        <w:pStyle w:val="ANormal"/>
      </w:pPr>
    </w:p>
    <w:sectPr w:rsidR="00AF3004" w:rsidRPr="00896EA1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51" w:rsidRDefault="00A32351">
      <w:r>
        <w:separator/>
      </w:r>
    </w:p>
  </w:endnote>
  <w:endnote w:type="continuationSeparator" w:id="0">
    <w:p w:rsidR="00A32351" w:rsidRDefault="00A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CD50EE">
    <w:pPr>
      <w:pStyle w:val="Sidfot"/>
      <w:rPr>
        <w:lang w:val="fi-FI"/>
      </w:rPr>
    </w:pPr>
    <w:r>
      <w:t>LF2420172018.docx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51" w:rsidRDefault="00A32351">
      <w:r>
        <w:separator/>
      </w:r>
    </w:p>
  </w:footnote>
  <w:footnote w:type="continuationSeparator" w:id="0">
    <w:p w:rsidR="00A32351" w:rsidRDefault="00A32351">
      <w:r>
        <w:continuationSeparator/>
      </w:r>
    </w:p>
  </w:footnote>
  <w:footnote w:id="1">
    <w:p w:rsidR="006D49A9" w:rsidRPr="006D49A9" w:rsidRDefault="006D49A9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Högsta domstolens utlåtande OH 2018/120 Nr 1277 s. 6ff.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F529B0"/>
    <w:multiLevelType w:val="multilevel"/>
    <w:tmpl w:val="FD625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04"/>
    <w:rsid w:val="0002691D"/>
    <w:rsid w:val="00070A92"/>
    <w:rsid w:val="000B1AD8"/>
    <w:rsid w:val="000E1F6A"/>
    <w:rsid w:val="000E48A7"/>
    <w:rsid w:val="00156022"/>
    <w:rsid w:val="00202894"/>
    <w:rsid w:val="00224775"/>
    <w:rsid w:val="00281CDB"/>
    <w:rsid w:val="0028571E"/>
    <w:rsid w:val="0029486F"/>
    <w:rsid w:val="002B34F0"/>
    <w:rsid w:val="00307BBD"/>
    <w:rsid w:val="00342FC4"/>
    <w:rsid w:val="00344C91"/>
    <w:rsid w:val="00374ED4"/>
    <w:rsid w:val="00377A97"/>
    <w:rsid w:val="00382A84"/>
    <w:rsid w:val="00411E40"/>
    <w:rsid w:val="00422450"/>
    <w:rsid w:val="00457FA2"/>
    <w:rsid w:val="00464E03"/>
    <w:rsid w:val="00493AD0"/>
    <w:rsid w:val="004A3FD6"/>
    <w:rsid w:val="004A6BA1"/>
    <w:rsid w:val="004D0166"/>
    <w:rsid w:val="005B1B43"/>
    <w:rsid w:val="005F1DF9"/>
    <w:rsid w:val="006B633C"/>
    <w:rsid w:val="006D49A9"/>
    <w:rsid w:val="006E635C"/>
    <w:rsid w:val="00722128"/>
    <w:rsid w:val="00782D24"/>
    <w:rsid w:val="007D0512"/>
    <w:rsid w:val="00803232"/>
    <w:rsid w:val="008077AF"/>
    <w:rsid w:val="008450DA"/>
    <w:rsid w:val="00880510"/>
    <w:rsid w:val="00896EA1"/>
    <w:rsid w:val="008A5E15"/>
    <w:rsid w:val="0094507D"/>
    <w:rsid w:val="009B6BF5"/>
    <w:rsid w:val="009F77ED"/>
    <w:rsid w:val="00A32351"/>
    <w:rsid w:val="00A57DAC"/>
    <w:rsid w:val="00AF3004"/>
    <w:rsid w:val="00B04906"/>
    <w:rsid w:val="00B23882"/>
    <w:rsid w:val="00B279B7"/>
    <w:rsid w:val="00B44C79"/>
    <w:rsid w:val="00B45B74"/>
    <w:rsid w:val="00B84342"/>
    <w:rsid w:val="00CC58EA"/>
    <w:rsid w:val="00CD50EE"/>
    <w:rsid w:val="00D65A39"/>
    <w:rsid w:val="00DB0BCE"/>
    <w:rsid w:val="00DD2428"/>
    <w:rsid w:val="00DD5E39"/>
    <w:rsid w:val="00DF4A38"/>
    <w:rsid w:val="00E077A1"/>
    <w:rsid w:val="00E82F78"/>
    <w:rsid w:val="00F34C43"/>
    <w:rsid w:val="00F52D9A"/>
    <w:rsid w:val="00F60CA0"/>
    <w:rsid w:val="00F70694"/>
    <w:rsid w:val="00FD644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FED8"/>
  <w15:chartTrackingRefBased/>
  <w15:docId w15:val="{B14AB6B4-D3EA-4564-BF84-F14F759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D49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49A9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D4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FACC-DE36-4285-86DD-94111C1F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927</Words>
  <Characters>6267</Characters>
  <Application>Microsoft Office Word</Application>
  <DocSecurity>4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7180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piag</dc:creator>
  <cp:keywords/>
  <dc:description/>
  <cp:lastModifiedBy>Pia Grüssner</cp:lastModifiedBy>
  <cp:revision>2</cp:revision>
  <cp:lastPrinted>2018-08-21T10:10:00Z</cp:lastPrinted>
  <dcterms:created xsi:type="dcterms:W3CDTF">2018-08-23T07:31:00Z</dcterms:created>
  <dcterms:modified xsi:type="dcterms:W3CDTF">2018-08-23T07:31:00Z</dcterms:modified>
</cp:coreProperties>
</file>