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F3004">
        <w:trPr>
          <w:cantSplit/>
          <w:trHeight w:val="20"/>
        </w:trPr>
        <w:tc>
          <w:tcPr>
            <w:tcW w:w="861" w:type="dxa"/>
            <w:vMerge w:val="restart"/>
          </w:tcPr>
          <w:p w:rsidR="00AF3004" w:rsidRDefault="0073222B">
            <w:pPr>
              <w:pStyle w:val="xLedtext"/>
              <w:keepNext/>
              <w:rPr>
                <w:noProof/>
              </w:rPr>
            </w:pPr>
            <w:r>
              <w:rPr>
                <w:noProof/>
                <w:sz w:val="20"/>
                <w:lang w:val="sv-FI" w:eastAsia="sv-FI"/>
              </w:rPr>
              <w:drawing>
                <wp:anchor distT="0" distB="0" distL="114300" distR="114300" simplePos="0" relativeHeight="251657728" behindDoc="0" locked="0" layoutInCell="1" allowOverlap="1">
                  <wp:simplePos x="0" y="0"/>
                  <wp:positionH relativeFrom="column">
                    <wp:posOffset>-31115</wp:posOffset>
                  </wp:positionH>
                  <wp:positionV relativeFrom="paragraph">
                    <wp:posOffset>635</wp:posOffset>
                  </wp:positionV>
                  <wp:extent cx="2647950" cy="685800"/>
                  <wp:effectExtent l="0" t="0" r="0" b="0"/>
                  <wp:wrapNone/>
                  <wp:docPr id="2" name="Bild 2" descr="regeringen_svart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eringen_svartvi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rsidR="00AF3004" w:rsidRDefault="0073222B">
            <w:pPr>
              <w:pStyle w:val="xMellanrum"/>
            </w:pPr>
            <w:r>
              <w:rPr>
                <w:noProof/>
                <w:lang w:val="sv-FI" w:eastAsia="sv-FI"/>
              </w:rPr>
              <w:drawing>
                <wp:inline distT="0" distB="0" distL="0" distR="0">
                  <wp:extent cx="47625" cy="47625"/>
                  <wp:effectExtent l="0" t="0" r="0" b="0"/>
                  <wp:docPr id="1" name="Bild 1"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x5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F3004">
        <w:trPr>
          <w:cantSplit/>
          <w:trHeight w:val="299"/>
        </w:trPr>
        <w:tc>
          <w:tcPr>
            <w:tcW w:w="861" w:type="dxa"/>
            <w:vMerge/>
          </w:tcPr>
          <w:p w:rsidR="00AF3004" w:rsidRDefault="00AF3004">
            <w:pPr>
              <w:pStyle w:val="xLedtext"/>
            </w:pPr>
          </w:p>
        </w:tc>
        <w:tc>
          <w:tcPr>
            <w:tcW w:w="4448" w:type="dxa"/>
            <w:vAlign w:val="bottom"/>
          </w:tcPr>
          <w:p w:rsidR="00AF3004" w:rsidRDefault="00AF3004">
            <w:pPr>
              <w:pStyle w:val="xAvsandare1"/>
            </w:pPr>
          </w:p>
        </w:tc>
        <w:tc>
          <w:tcPr>
            <w:tcW w:w="4288" w:type="dxa"/>
            <w:gridSpan w:val="2"/>
            <w:vAlign w:val="bottom"/>
          </w:tcPr>
          <w:p w:rsidR="00AF3004" w:rsidRDefault="005858EA">
            <w:pPr>
              <w:pStyle w:val="xDokTypNr"/>
            </w:pPr>
            <w:r>
              <w:t>LAGFÖRSLAG</w:t>
            </w:r>
            <w:r w:rsidR="00AF3004">
              <w:t xml:space="preserve"> nr </w:t>
            </w:r>
            <w:r>
              <w:t>23</w:t>
            </w:r>
            <w:r w:rsidR="00AF3004">
              <w:t>/20</w:t>
            </w:r>
            <w:r>
              <w:t>17</w:t>
            </w:r>
            <w:r w:rsidR="00AF3004">
              <w:t>-20</w:t>
            </w:r>
            <w:r>
              <w:t>18</w:t>
            </w:r>
          </w:p>
        </w:tc>
      </w:tr>
      <w:tr w:rsidR="00AF3004">
        <w:trPr>
          <w:cantSplit/>
          <w:trHeight w:val="238"/>
        </w:trPr>
        <w:tc>
          <w:tcPr>
            <w:tcW w:w="861" w:type="dxa"/>
            <w:vMerge/>
          </w:tcPr>
          <w:p w:rsidR="00AF3004" w:rsidRDefault="00AF3004">
            <w:pPr>
              <w:pStyle w:val="xLedtext"/>
            </w:pPr>
          </w:p>
        </w:tc>
        <w:tc>
          <w:tcPr>
            <w:tcW w:w="4448" w:type="dxa"/>
            <w:vAlign w:val="bottom"/>
          </w:tcPr>
          <w:p w:rsidR="00AF3004" w:rsidRDefault="00AF3004">
            <w:pPr>
              <w:pStyle w:val="xLedtext"/>
            </w:pPr>
          </w:p>
        </w:tc>
        <w:tc>
          <w:tcPr>
            <w:tcW w:w="1725" w:type="dxa"/>
            <w:vAlign w:val="bottom"/>
          </w:tcPr>
          <w:p w:rsidR="00AF3004" w:rsidRDefault="00AF3004">
            <w:pPr>
              <w:pStyle w:val="xLedtext"/>
              <w:rPr>
                <w:lang w:val="de-DE"/>
              </w:rPr>
            </w:pPr>
            <w:r>
              <w:rPr>
                <w:lang w:val="de-DE"/>
              </w:rPr>
              <w:t>Datum</w:t>
            </w:r>
          </w:p>
        </w:tc>
        <w:tc>
          <w:tcPr>
            <w:tcW w:w="2563" w:type="dxa"/>
            <w:vAlign w:val="bottom"/>
          </w:tcPr>
          <w:p w:rsidR="00AF3004" w:rsidRDefault="00AF3004">
            <w:pPr>
              <w:pStyle w:val="xLedtext"/>
              <w:rPr>
                <w:lang w:val="de-DE"/>
              </w:rPr>
            </w:pPr>
          </w:p>
        </w:tc>
      </w:tr>
      <w:tr w:rsidR="00AF3004">
        <w:trPr>
          <w:cantSplit/>
          <w:trHeight w:val="238"/>
        </w:trPr>
        <w:tc>
          <w:tcPr>
            <w:tcW w:w="861" w:type="dxa"/>
            <w:vMerge/>
          </w:tcPr>
          <w:p w:rsidR="00AF3004" w:rsidRDefault="00AF3004">
            <w:pPr>
              <w:pStyle w:val="xAvsandare2"/>
              <w:rPr>
                <w:lang w:val="de-DE"/>
              </w:rPr>
            </w:pPr>
          </w:p>
        </w:tc>
        <w:tc>
          <w:tcPr>
            <w:tcW w:w="4448" w:type="dxa"/>
            <w:vAlign w:val="center"/>
          </w:tcPr>
          <w:p w:rsidR="00AF3004" w:rsidRDefault="00AF3004">
            <w:pPr>
              <w:pStyle w:val="xAvsandare2"/>
              <w:rPr>
                <w:lang w:val="de-DE"/>
              </w:rPr>
            </w:pPr>
          </w:p>
        </w:tc>
        <w:tc>
          <w:tcPr>
            <w:tcW w:w="1725" w:type="dxa"/>
            <w:vAlign w:val="center"/>
          </w:tcPr>
          <w:p w:rsidR="00AF3004" w:rsidRDefault="00AF3004">
            <w:pPr>
              <w:pStyle w:val="xDatum1"/>
              <w:rPr>
                <w:lang w:val="de-DE"/>
              </w:rPr>
            </w:pPr>
            <w:r>
              <w:rPr>
                <w:lang w:val="de-DE"/>
              </w:rPr>
              <w:t>20</w:t>
            </w:r>
            <w:r w:rsidR="005858EA">
              <w:rPr>
                <w:lang w:val="de-DE"/>
              </w:rPr>
              <w:t>18</w:t>
            </w:r>
            <w:r>
              <w:rPr>
                <w:lang w:val="de-DE"/>
              </w:rPr>
              <w:t>-</w:t>
            </w:r>
            <w:r w:rsidR="005858EA">
              <w:rPr>
                <w:lang w:val="de-DE"/>
              </w:rPr>
              <w:t>07</w:t>
            </w:r>
            <w:r>
              <w:rPr>
                <w:lang w:val="de-DE"/>
              </w:rPr>
              <w:t>-</w:t>
            </w:r>
            <w:r w:rsidR="005858EA">
              <w:rPr>
                <w:lang w:val="de-DE"/>
              </w:rPr>
              <w:t>05</w:t>
            </w:r>
          </w:p>
        </w:tc>
        <w:tc>
          <w:tcPr>
            <w:tcW w:w="2563" w:type="dxa"/>
            <w:vAlign w:val="center"/>
          </w:tcPr>
          <w:p w:rsidR="00AF3004" w:rsidRDefault="00AF3004">
            <w:pPr>
              <w:pStyle w:val="xBeteckning1"/>
              <w:rPr>
                <w:lang w:val="de-DE"/>
              </w:rPr>
            </w:pPr>
          </w:p>
        </w:tc>
      </w:tr>
      <w:tr w:rsidR="00AF3004">
        <w:trPr>
          <w:cantSplit/>
          <w:trHeight w:val="238"/>
        </w:trPr>
        <w:tc>
          <w:tcPr>
            <w:tcW w:w="861" w:type="dxa"/>
            <w:vMerge/>
          </w:tcPr>
          <w:p w:rsidR="00AF3004" w:rsidRDefault="00AF3004">
            <w:pPr>
              <w:pStyle w:val="xLedtext"/>
              <w:rPr>
                <w:lang w:val="de-DE"/>
              </w:rPr>
            </w:pPr>
          </w:p>
        </w:tc>
        <w:tc>
          <w:tcPr>
            <w:tcW w:w="4448" w:type="dxa"/>
            <w:vAlign w:val="bottom"/>
          </w:tcPr>
          <w:p w:rsidR="00AF3004" w:rsidRDefault="00AF3004">
            <w:pPr>
              <w:pStyle w:val="xLedtext"/>
              <w:rPr>
                <w:lang w:val="de-DE"/>
              </w:rPr>
            </w:pPr>
          </w:p>
        </w:tc>
        <w:tc>
          <w:tcPr>
            <w:tcW w:w="1725" w:type="dxa"/>
            <w:vAlign w:val="bottom"/>
          </w:tcPr>
          <w:p w:rsidR="00AF3004" w:rsidRDefault="00AF3004">
            <w:pPr>
              <w:pStyle w:val="xLedtext"/>
              <w:rPr>
                <w:lang w:val="de-DE"/>
              </w:rPr>
            </w:pPr>
          </w:p>
        </w:tc>
        <w:tc>
          <w:tcPr>
            <w:tcW w:w="2563" w:type="dxa"/>
            <w:vAlign w:val="bottom"/>
          </w:tcPr>
          <w:p w:rsidR="00AF3004" w:rsidRDefault="00AF3004">
            <w:pPr>
              <w:pStyle w:val="xLedtext"/>
              <w:rPr>
                <w:lang w:val="de-DE"/>
              </w:rPr>
            </w:pPr>
          </w:p>
        </w:tc>
      </w:tr>
      <w:tr w:rsidR="00AF3004">
        <w:trPr>
          <w:cantSplit/>
          <w:trHeight w:val="238"/>
        </w:trPr>
        <w:tc>
          <w:tcPr>
            <w:tcW w:w="861" w:type="dxa"/>
            <w:vMerge/>
            <w:tcBorders>
              <w:bottom w:val="single" w:sz="4" w:space="0" w:color="auto"/>
            </w:tcBorders>
          </w:tcPr>
          <w:p w:rsidR="00AF3004" w:rsidRDefault="00AF3004">
            <w:pPr>
              <w:pStyle w:val="xAvsandare3"/>
              <w:rPr>
                <w:lang w:val="de-DE"/>
              </w:rPr>
            </w:pPr>
          </w:p>
        </w:tc>
        <w:tc>
          <w:tcPr>
            <w:tcW w:w="4448" w:type="dxa"/>
            <w:tcBorders>
              <w:bottom w:val="single" w:sz="4" w:space="0" w:color="auto"/>
            </w:tcBorders>
            <w:vAlign w:val="center"/>
          </w:tcPr>
          <w:p w:rsidR="00AF3004" w:rsidRDefault="00AF3004">
            <w:pPr>
              <w:pStyle w:val="xAvsandare3"/>
              <w:rPr>
                <w:lang w:val="de-DE"/>
              </w:rPr>
            </w:pPr>
          </w:p>
        </w:tc>
        <w:tc>
          <w:tcPr>
            <w:tcW w:w="1725" w:type="dxa"/>
            <w:tcBorders>
              <w:bottom w:val="single" w:sz="4" w:space="0" w:color="auto"/>
            </w:tcBorders>
            <w:vAlign w:val="center"/>
          </w:tcPr>
          <w:p w:rsidR="00AF3004" w:rsidRDefault="00AF3004">
            <w:pPr>
              <w:pStyle w:val="xDatum2"/>
              <w:rPr>
                <w:lang w:val="de-DE"/>
              </w:rPr>
            </w:pPr>
          </w:p>
        </w:tc>
        <w:tc>
          <w:tcPr>
            <w:tcW w:w="2563" w:type="dxa"/>
            <w:tcBorders>
              <w:bottom w:val="single" w:sz="4" w:space="0" w:color="auto"/>
            </w:tcBorders>
            <w:vAlign w:val="center"/>
          </w:tcPr>
          <w:p w:rsidR="00AF3004" w:rsidRDefault="00AF3004">
            <w:pPr>
              <w:pStyle w:val="xBeteckning2"/>
              <w:rPr>
                <w:lang w:val="de-DE"/>
              </w:rPr>
            </w:pPr>
          </w:p>
        </w:tc>
      </w:tr>
      <w:tr w:rsidR="00AF3004">
        <w:trPr>
          <w:cantSplit/>
          <w:trHeight w:val="238"/>
        </w:trPr>
        <w:tc>
          <w:tcPr>
            <w:tcW w:w="861" w:type="dxa"/>
            <w:tcBorders>
              <w:top w:val="single" w:sz="4" w:space="0" w:color="auto"/>
            </w:tcBorders>
            <w:vAlign w:val="bottom"/>
          </w:tcPr>
          <w:p w:rsidR="00AF3004" w:rsidRDefault="00AF3004">
            <w:pPr>
              <w:pStyle w:val="xLedtext"/>
              <w:rPr>
                <w:lang w:val="de-DE"/>
              </w:rPr>
            </w:pPr>
          </w:p>
        </w:tc>
        <w:tc>
          <w:tcPr>
            <w:tcW w:w="4448" w:type="dxa"/>
            <w:tcBorders>
              <w:top w:val="single" w:sz="4" w:space="0" w:color="auto"/>
            </w:tcBorders>
            <w:vAlign w:val="bottom"/>
          </w:tcPr>
          <w:p w:rsidR="00AF3004" w:rsidRDefault="00AF3004">
            <w:pPr>
              <w:pStyle w:val="xLedtext"/>
              <w:rPr>
                <w:lang w:val="de-DE"/>
              </w:rPr>
            </w:pPr>
          </w:p>
        </w:tc>
        <w:tc>
          <w:tcPr>
            <w:tcW w:w="4288" w:type="dxa"/>
            <w:gridSpan w:val="2"/>
            <w:tcBorders>
              <w:top w:val="single" w:sz="4" w:space="0" w:color="auto"/>
            </w:tcBorders>
            <w:vAlign w:val="bottom"/>
          </w:tcPr>
          <w:p w:rsidR="00AF3004" w:rsidRDefault="00AF3004">
            <w:pPr>
              <w:pStyle w:val="xLedtext"/>
              <w:rPr>
                <w:lang w:val="de-DE"/>
              </w:rPr>
            </w:pPr>
          </w:p>
        </w:tc>
      </w:tr>
      <w:tr w:rsidR="00AF3004">
        <w:trPr>
          <w:cantSplit/>
          <w:trHeight w:val="238"/>
        </w:trPr>
        <w:tc>
          <w:tcPr>
            <w:tcW w:w="861" w:type="dxa"/>
          </w:tcPr>
          <w:p w:rsidR="00AF3004" w:rsidRDefault="00AF3004">
            <w:pPr>
              <w:pStyle w:val="xCelltext"/>
              <w:rPr>
                <w:lang w:val="de-DE"/>
              </w:rPr>
            </w:pPr>
          </w:p>
        </w:tc>
        <w:tc>
          <w:tcPr>
            <w:tcW w:w="4448" w:type="dxa"/>
            <w:vMerge w:val="restart"/>
          </w:tcPr>
          <w:p w:rsidR="00AF3004" w:rsidRDefault="00AF3004">
            <w:pPr>
              <w:pStyle w:val="xMottagare1"/>
            </w:pPr>
            <w:bookmarkStart w:id="0" w:name="_top"/>
            <w:bookmarkEnd w:id="0"/>
            <w:r>
              <w:t>Till Ålands lagting</w:t>
            </w:r>
          </w:p>
        </w:tc>
        <w:tc>
          <w:tcPr>
            <w:tcW w:w="4288" w:type="dxa"/>
            <w:gridSpan w:val="2"/>
            <w:vMerge w:val="restart"/>
          </w:tcPr>
          <w:p w:rsidR="00AF3004" w:rsidRDefault="00AF3004">
            <w:pPr>
              <w:pStyle w:val="xMottagare1"/>
              <w:tabs>
                <w:tab w:val="left" w:pos="2349"/>
              </w:tabs>
            </w:pPr>
          </w:p>
        </w:tc>
      </w:tr>
      <w:tr w:rsidR="00AF3004">
        <w:trPr>
          <w:cantSplit/>
          <w:trHeight w:val="238"/>
        </w:trPr>
        <w:tc>
          <w:tcPr>
            <w:tcW w:w="861" w:type="dxa"/>
          </w:tcPr>
          <w:p w:rsidR="00AF3004" w:rsidRDefault="00AF3004">
            <w:pPr>
              <w:pStyle w:val="xCelltext"/>
            </w:pPr>
          </w:p>
        </w:tc>
        <w:tc>
          <w:tcPr>
            <w:tcW w:w="4448" w:type="dxa"/>
            <w:vMerge/>
            <w:vAlign w:val="center"/>
          </w:tcPr>
          <w:p w:rsidR="00AF3004" w:rsidRDefault="00AF3004">
            <w:pPr>
              <w:pStyle w:val="xCelltext"/>
            </w:pPr>
          </w:p>
        </w:tc>
        <w:tc>
          <w:tcPr>
            <w:tcW w:w="4288" w:type="dxa"/>
            <w:gridSpan w:val="2"/>
            <w:vMerge/>
            <w:vAlign w:val="center"/>
          </w:tcPr>
          <w:p w:rsidR="00AF3004" w:rsidRDefault="00AF3004">
            <w:pPr>
              <w:pStyle w:val="xCelltext"/>
            </w:pPr>
          </w:p>
        </w:tc>
      </w:tr>
      <w:tr w:rsidR="00AF3004">
        <w:trPr>
          <w:cantSplit/>
          <w:trHeight w:val="238"/>
        </w:trPr>
        <w:tc>
          <w:tcPr>
            <w:tcW w:w="861" w:type="dxa"/>
          </w:tcPr>
          <w:p w:rsidR="00AF3004" w:rsidRDefault="00AF3004">
            <w:pPr>
              <w:pStyle w:val="xCelltext"/>
            </w:pPr>
          </w:p>
        </w:tc>
        <w:tc>
          <w:tcPr>
            <w:tcW w:w="4448" w:type="dxa"/>
            <w:vMerge/>
            <w:vAlign w:val="center"/>
          </w:tcPr>
          <w:p w:rsidR="00AF3004" w:rsidRDefault="00AF3004">
            <w:pPr>
              <w:pStyle w:val="xCelltext"/>
            </w:pPr>
          </w:p>
        </w:tc>
        <w:tc>
          <w:tcPr>
            <w:tcW w:w="4288" w:type="dxa"/>
            <w:gridSpan w:val="2"/>
            <w:vMerge/>
            <w:vAlign w:val="center"/>
          </w:tcPr>
          <w:p w:rsidR="00AF3004" w:rsidRDefault="00AF3004">
            <w:pPr>
              <w:pStyle w:val="xCelltext"/>
            </w:pPr>
          </w:p>
        </w:tc>
      </w:tr>
      <w:tr w:rsidR="00AF3004">
        <w:trPr>
          <w:cantSplit/>
          <w:trHeight w:val="238"/>
        </w:trPr>
        <w:tc>
          <w:tcPr>
            <w:tcW w:w="861" w:type="dxa"/>
          </w:tcPr>
          <w:p w:rsidR="00AF3004" w:rsidRDefault="00AF3004">
            <w:pPr>
              <w:pStyle w:val="xCelltext"/>
            </w:pPr>
          </w:p>
        </w:tc>
        <w:tc>
          <w:tcPr>
            <w:tcW w:w="4448" w:type="dxa"/>
            <w:vMerge/>
            <w:vAlign w:val="center"/>
          </w:tcPr>
          <w:p w:rsidR="00AF3004" w:rsidRDefault="00AF3004">
            <w:pPr>
              <w:pStyle w:val="xCelltext"/>
            </w:pPr>
          </w:p>
        </w:tc>
        <w:tc>
          <w:tcPr>
            <w:tcW w:w="4288" w:type="dxa"/>
            <w:gridSpan w:val="2"/>
            <w:vMerge/>
            <w:vAlign w:val="center"/>
          </w:tcPr>
          <w:p w:rsidR="00AF3004" w:rsidRDefault="00AF3004">
            <w:pPr>
              <w:pStyle w:val="xCelltext"/>
            </w:pPr>
          </w:p>
        </w:tc>
      </w:tr>
      <w:tr w:rsidR="00AF3004">
        <w:trPr>
          <w:cantSplit/>
          <w:trHeight w:val="238"/>
        </w:trPr>
        <w:tc>
          <w:tcPr>
            <w:tcW w:w="861" w:type="dxa"/>
          </w:tcPr>
          <w:p w:rsidR="00AF3004" w:rsidRDefault="00AF3004">
            <w:pPr>
              <w:pStyle w:val="xCelltext"/>
            </w:pPr>
          </w:p>
        </w:tc>
        <w:tc>
          <w:tcPr>
            <w:tcW w:w="4448" w:type="dxa"/>
            <w:vMerge/>
            <w:vAlign w:val="center"/>
          </w:tcPr>
          <w:p w:rsidR="00AF3004" w:rsidRDefault="00AF3004">
            <w:pPr>
              <w:pStyle w:val="xCelltext"/>
            </w:pPr>
          </w:p>
        </w:tc>
        <w:tc>
          <w:tcPr>
            <w:tcW w:w="4288" w:type="dxa"/>
            <w:gridSpan w:val="2"/>
            <w:vMerge/>
            <w:vAlign w:val="center"/>
          </w:tcPr>
          <w:p w:rsidR="00AF3004" w:rsidRDefault="00AF3004">
            <w:pPr>
              <w:pStyle w:val="xCelltext"/>
            </w:pPr>
          </w:p>
        </w:tc>
      </w:tr>
    </w:tbl>
    <w:p w:rsidR="00AF3004" w:rsidRDefault="00AF3004">
      <w:pPr>
        <w:rPr>
          <w:b/>
          <w:bCs/>
        </w:rPr>
        <w:sectPr w:rsidR="00AF3004">
          <w:footerReference w:type="even" r:id="rId11"/>
          <w:footerReference w:type="default" r:id="rId12"/>
          <w:pgSz w:w="11906" w:h="16838" w:code="9"/>
          <w:pgMar w:top="567" w:right="1134" w:bottom="1134" w:left="1191" w:header="624" w:footer="851" w:gutter="0"/>
          <w:cols w:space="708"/>
          <w:docGrid w:linePitch="360"/>
        </w:sectPr>
      </w:pPr>
    </w:p>
    <w:p w:rsidR="00AF3004" w:rsidRDefault="005858EA">
      <w:pPr>
        <w:pStyle w:val="ArendeRubrik"/>
      </w:pPr>
      <w:r>
        <w:lastRenderedPageBreak/>
        <w:t>Avbytarlagstiftning</w:t>
      </w:r>
    </w:p>
    <w:p w:rsidR="00AF3004" w:rsidRDefault="00AF3004">
      <w:pPr>
        <w:pStyle w:val="ANormal"/>
      </w:pPr>
    </w:p>
    <w:p w:rsidR="00AF3004" w:rsidRDefault="00AF3004">
      <w:pPr>
        <w:pStyle w:val="ANormal"/>
      </w:pPr>
    </w:p>
    <w:p w:rsidR="00AF3004" w:rsidRDefault="00AF3004">
      <w:pPr>
        <w:pStyle w:val="RubrikA"/>
      </w:pPr>
      <w:bookmarkStart w:id="1" w:name="_Toc518909184"/>
      <w:r>
        <w:t>Huvudsakligt innehåll</w:t>
      </w:r>
      <w:bookmarkEnd w:id="1"/>
    </w:p>
    <w:p w:rsidR="00AF3004" w:rsidRDefault="00AF3004">
      <w:pPr>
        <w:pStyle w:val="Rubrikmellanrum"/>
      </w:pPr>
    </w:p>
    <w:p w:rsidR="00AF3004" w:rsidRDefault="005858EA">
      <w:pPr>
        <w:pStyle w:val="ANormal"/>
      </w:pPr>
      <w:r w:rsidRPr="00C57BA9">
        <w:t>Landskapsregeringen överlämnade den 7 december 2017 till Ålands lagting lagförslaget nr 8/2017–2018 gällande avbytarlagstiftning. Lagtinget beslöt i ärendet den 13 mars 2018 (LTB 6/2018) om en landskapslag om ändring av landskapslagen om avbytarstöd. Ålandsdelegationen fann i sitt utlåtande i ärendet av den 25 april 2018 (Dnr D</w:t>
      </w:r>
      <w:r>
        <w:t> </w:t>
      </w:r>
      <w:r w:rsidRPr="00C57BA9">
        <w:t>10</w:t>
      </w:r>
      <w:r>
        <w:t> </w:t>
      </w:r>
      <w:r w:rsidRPr="00C57BA9">
        <w:t>18</w:t>
      </w:r>
      <w:r>
        <w:t> </w:t>
      </w:r>
      <w:r w:rsidRPr="00C57BA9">
        <w:t>01</w:t>
      </w:r>
      <w:r>
        <w:t> </w:t>
      </w:r>
      <w:r w:rsidRPr="00C57BA9">
        <w:t>3) att lagen borde förfalla i sin helhet</w:t>
      </w:r>
      <w:r>
        <w:t>.</w:t>
      </w:r>
      <w:r w:rsidRPr="00C57BA9">
        <w:t xml:space="preserve"> Högsta domstolen </w:t>
      </w:r>
      <w:r>
        <w:t>fann likaså i</w:t>
      </w:r>
      <w:r w:rsidRPr="00684DFE">
        <w:t xml:space="preserve"> sitt utlåtande i ärendet av den 6 juni 2018</w:t>
      </w:r>
      <w:r w:rsidRPr="00C57BA9">
        <w:t xml:space="preserve"> </w:t>
      </w:r>
      <w:r>
        <w:t>att hela landskapslagen om ändring av landskapslagen om avb</w:t>
      </w:r>
      <w:r>
        <w:t>y</w:t>
      </w:r>
      <w:r>
        <w:t>tarstöd borde förordnas att förfalla.</w:t>
      </w:r>
      <w:r w:rsidRPr="00C57BA9">
        <w:t xml:space="preserve"> Republikens president</w:t>
      </w:r>
      <w:r>
        <w:t xml:space="preserve"> har därefter </w:t>
      </w:r>
      <w:r w:rsidRPr="00084C89">
        <w:t xml:space="preserve">vid behörighetskontroll den 27 juni 2018 </w:t>
      </w:r>
      <w:r>
        <w:t xml:space="preserve">konstaterat att </w:t>
      </w:r>
      <w:r w:rsidRPr="00084C89">
        <w:t>landskapslagen inte u</w:t>
      </w:r>
      <w:r w:rsidRPr="00084C89">
        <w:t>t</w:t>
      </w:r>
      <w:r w:rsidRPr="00084C89">
        <w:t xml:space="preserve">gör en fungerande helhet och </w:t>
      </w:r>
      <w:r>
        <w:t xml:space="preserve">har därför </w:t>
      </w:r>
      <w:r w:rsidRPr="00084C89">
        <w:t>förordna</w:t>
      </w:r>
      <w:r>
        <w:t>t</w:t>
      </w:r>
      <w:r w:rsidRPr="00084C89">
        <w:t xml:space="preserve"> att landskapslagen i sin helhet ska förfalla.</w:t>
      </w:r>
    </w:p>
    <w:p w:rsidR="00AF3004" w:rsidRDefault="00AF3004">
      <w:pPr>
        <w:pStyle w:val="ANormal"/>
      </w:pPr>
    </w:p>
    <w:p w:rsidR="00AF3004" w:rsidRDefault="00A53890">
      <w:pPr>
        <w:pStyle w:val="ANormal"/>
        <w:jc w:val="center"/>
      </w:pPr>
      <w:hyperlink w:anchor="_top" w:tooltip="Klicka för att gå till toppen av dokumentet" w:history="1">
        <w:r w:rsidR="00AF3004">
          <w:rPr>
            <w:rStyle w:val="Hyperlnk"/>
          </w:rPr>
          <w:t>__________________</w:t>
        </w:r>
      </w:hyperlink>
    </w:p>
    <w:p w:rsidR="00AF3004" w:rsidRDefault="00AF3004">
      <w:pPr>
        <w:pStyle w:val="ANormal"/>
      </w:pPr>
    </w:p>
    <w:p w:rsidR="00AF3004" w:rsidRDefault="00AF3004">
      <w:pPr>
        <w:pStyle w:val="ANormal"/>
      </w:pPr>
      <w:r>
        <w:br w:type="page"/>
      </w:r>
    </w:p>
    <w:p w:rsidR="00AF3004" w:rsidRDefault="00AF3004">
      <w:pPr>
        <w:pStyle w:val="Innehll1"/>
      </w:pPr>
      <w:r>
        <w:lastRenderedPageBreak/>
        <w:t>INNEHÅLL</w:t>
      </w:r>
    </w:p>
    <w:p w:rsidR="009860E1" w:rsidRDefault="00AF3004">
      <w:pPr>
        <w:pStyle w:val="Innehll1"/>
        <w:rPr>
          <w:rFonts w:asciiTheme="minorHAnsi" w:eastAsiaTheme="minorEastAsia" w:hAnsiTheme="minorHAnsi" w:cstheme="minorBidi"/>
          <w:sz w:val="22"/>
          <w:szCs w:val="22"/>
          <w:lang w:val="sv-FI" w:eastAsia="sv-FI"/>
        </w:rPr>
      </w:pPr>
      <w:r>
        <w:fldChar w:fldCharType="begin"/>
      </w:r>
      <w:r>
        <w:instrText xml:space="preserve"> TOC \o "1-3" \h \z </w:instrText>
      </w:r>
      <w:r>
        <w:fldChar w:fldCharType="separate"/>
      </w:r>
      <w:hyperlink w:anchor="_Toc518909184" w:history="1">
        <w:r w:rsidR="009860E1" w:rsidRPr="00502661">
          <w:rPr>
            <w:rStyle w:val="Hyperlnk"/>
          </w:rPr>
          <w:t>Huvudsakligt innehåll</w:t>
        </w:r>
        <w:r w:rsidR="009860E1">
          <w:rPr>
            <w:webHidden/>
          </w:rPr>
          <w:tab/>
        </w:r>
        <w:r w:rsidR="009860E1">
          <w:rPr>
            <w:webHidden/>
          </w:rPr>
          <w:fldChar w:fldCharType="begin"/>
        </w:r>
        <w:r w:rsidR="009860E1">
          <w:rPr>
            <w:webHidden/>
          </w:rPr>
          <w:instrText xml:space="preserve"> PAGEREF _Toc518909184 \h </w:instrText>
        </w:r>
        <w:r w:rsidR="009860E1">
          <w:rPr>
            <w:webHidden/>
          </w:rPr>
        </w:r>
        <w:r w:rsidR="009860E1">
          <w:rPr>
            <w:webHidden/>
          </w:rPr>
          <w:fldChar w:fldCharType="separate"/>
        </w:r>
        <w:r w:rsidR="009860E1">
          <w:rPr>
            <w:webHidden/>
          </w:rPr>
          <w:t>1</w:t>
        </w:r>
        <w:r w:rsidR="009860E1">
          <w:rPr>
            <w:webHidden/>
          </w:rPr>
          <w:fldChar w:fldCharType="end"/>
        </w:r>
      </w:hyperlink>
    </w:p>
    <w:p w:rsidR="009860E1" w:rsidRDefault="00A53890">
      <w:pPr>
        <w:pStyle w:val="Innehll1"/>
        <w:rPr>
          <w:rFonts w:asciiTheme="minorHAnsi" w:eastAsiaTheme="minorEastAsia" w:hAnsiTheme="minorHAnsi" w:cstheme="minorBidi"/>
          <w:sz w:val="22"/>
          <w:szCs w:val="22"/>
          <w:lang w:val="sv-FI" w:eastAsia="sv-FI"/>
        </w:rPr>
      </w:pPr>
      <w:hyperlink w:anchor="_Toc518909185" w:history="1">
        <w:r w:rsidR="009860E1" w:rsidRPr="00502661">
          <w:rPr>
            <w:rStyle w:val="Hyperlnk"/>
          </w:rPr>
          <w:t>Allmän motivering</w:t>
        </w:r>
        <w:r w:rsidR="009860E1">
          <w:rPr>
            <w:webHidden/>
          </w:rPr>
          <w:tab/>
        </w:r>
        <w:r w:rsidR="009860E1">
          <w:rPr>
            <w:webHidden/>
          </w:rPr>
          <w:fldChar w:fldCharType="begin"/>
        </w:r>
        <w:r w:rsidR="009860E1">
          <w:rPr>
            <w:webHidden/>
          </w:rPr>
          <w:instrText xml:space="preserve"> PAGEREF _Toc518909185 \h </w:instrText>
        </w:r>
        <w:r w:rsidR="009860E1">
          <w:rPr>
            <w:webHidden/>
          </w:rPr>
        </w:r>
        <w:r w:rsidR="009860E1">
          <w:rPr>
            <w:webHidden/>
          </w:rPr>
          <w:fldChar w:fldCharType="separate"/>
        </w:r>
        <w:r w:rsidR="009860E1">
          <w:rPr>
            <w:webHidden/>
          </w:rPr>
          <w:t>3</w:t>
        </w:r>
        <w:r w:rsidR="009860E1">
          <w:rPr>
            <w:webHidden/>
          </w:rPr>
          <w:fldChar w:fldCharType="end"/>
        </w:r>
      </w:hyperlink>
    </w:p>
    <w:p w:rsidR="009860E1" w:rsidRDefault="00A53890">
      <w:pPr>
        <w:pStyle w:val="Innehll2"/>
        <w:rPr>
          <w:rFonts w:asciiTheme="minorHAnsi" w:eastAsiaTheme="minorEastAsia" w:hAnsiTheme="minorHAnsi" w:cstheme="minorBidi"/>
          <w:sz w:val="22"/>
          <w:szCs w:val="22"/>
          <w:lang w:val="sv-FI" w:eastAsia="sv-FI"/>
        </w:rPr>
      </w:pPr>
      <w:hyperlink w:anchor="_Toc518909186" w:history="1">
        <w:r w:rsidR="009860E1" w:rsidRPr="00502661">
          <w:rPr>
            <w:rStyle w:val="Hyperlnk"/>
          </w:rPr>
          <w:t>1. Bakgrund</w:t>
        </w:r>
        <w:r w:rsidR="009860E1">
          <w:rPr>
            <w:webHidden/>
          </w:rPr>
          <w:tab/>
        </w:r>
        <w:r w:rsidR="009860E1">
          <w:rPr>
            <w:webHidden/>
          </w:rPr>
          <w:fldChar w:fldCharType="begin"/>
        </w:r>
        <w:r w:rsidR="009860E1">
          <w:rPr>
            <w:webHidden/>
          </w:rPr>
          <w:instrText xml:space="preserve"> PAGEREF _Toc518909186 \h </w:instrText>
        </w:r>
        <w:r w:rsidR="009860E1">
          <w:rPr>
            <w:webHidden/>
          </w:rPr>
        </w:r>
        <w:r w:rsidR="009860E1">
          <w:rPr>
            <w:webHidden/>
          </w:rPr>
          <w:fldChar w:fldCharType="separate"/>
        </w:r>
        <w:r w:rsidR="009860E1">
          <w:rPr>
            <w:webHidden/>
          </w:rPr>
          <w:t>3</w:t>
        </w:r>
        <w:r w:rsidR="009860E1">
          <w:rPr>
            <w:webHidden/>
          </w:rPr>
          <w:fldChar w:fldCharType="end"/>
        </w:r>
      </w:hyperlink>
    </w:p>
    <w:p w:rsidR="009860E1" w:rsidRDefault="00A53890">
      <w:pPr>
        <w:pStyle w:val="Innehll2"/>
        <w:rPr>
          <w:rFonts w:asciiTheme="minorHAnsi" w:eastAsiaTheme="minorEastAsia" w:hAnsiTheme="minorHAnsi" w:cstheme="minorBidi"/>
          <w:sz w:val="22"/>
          <w:szCs w:val="22"/>
          <w:lang w:val="sv-FI" w:eastAsia="sv-FI"/>
        </w:rPr>
      </w:pPr>
      <w:hyperlink w:anchor="_Toc518909187" w:history="1">
        <w:r w:rsidR="009860E1" w:rsidRPr="00502661">
          <w:rPr>
            <w:rStyle w:val="Hyperlnk"/>
          </w:rPr>
          <w:t>2. Högsta domstolens utlåtande till Republikens president</w:t>
        </w:r>
        <w:r w:rsidR="009860E1">
          <w:rPr>
            <w:webHidden/>
          </w:rPr>
          <w:tab/>
        </w:r>
        <w:r w:rsidR="009860E1">
          <w:rPr>
            <w:webHidden/>
          </w:rPr>
          <w:fldChar w:fldCharType="begin"/>
        </w:r>
        <w:r w:rsidR="009860E1">
          <w:rPr>
            <w:webHidden/>
          </w:rPr>
          <w:instrText xml:space="preserve"> PAGEREF _Toc518909187 \h </w:instrText>
        </w:r>
        <w:r w:rsidR="009860E1">
          <w:rPr>
            <w:webHidden/>
          </w:rPr>
        </w:r>
        <w:r w:rsidR="009860E1">
          <w:rPr>
            <w:webHidden/>
          </w:rPr>
          <w:fldChar w:fldCharType="separate"/>
        </w:r>
        <w:r w:rsidR="009860E1">
          <w:rPr>
            <w:webHidden/>
          </w:rPr>
          <w:t>3</w:t>
        </w:r>
        <w:r w:rsidR="009860E1">
          <w:rPr>
            <w:webHidden/>
          </w:rPr>
          <w:fldChar w:fldCharType="end"/>
        </w:r>
      </w:hyperlink>
    </w:p>
    <w:p w:rsidR="009860E1" w:rsidRDefault="00A53890">
      <w:pPr>
        <w:pStyle w:val="Innehll2"/>
        <w:rPr>
          <w:rFonts w:asciiTheme="minorHAnsi" w:eastAsiaTheme="minorEastAsia" w:hAnsiTheme="minorHAnsi" w:cstheme="minorBidi"/>
          <w:sz w:val="22"/>
          <w:szCs w:val="22"/>
          <w:lang w:val="sv-FI" w:eastAsia="sv-FI"/>
        </w:rPr>
      </w:pPr>
      <w:hyperlink w:anchor="_Toc518909188" w:history="1">
        <w:r w:rsidR="009860E1" w:rsidRPr="00502661">
          <w:rPr>
            <w:rStyle w:val="Hyperlnk"/>
          </w:rPr>
          <w:t>3. Förslag och förslagets följder</w:t>
        </w:r>
        <w:r w:rsidR="009860E1">
          <w:rPr>
            <w:webHidden/>
          </w:rPr>
          <w:tab/>
        </w:r>
        <w:r w:rsidR="009860E1">
          <w:rPr>
            <w:webHidden/>
          </w:rPr>
          <w:fldChar w:fldCharType="begin"/>
        </w:r>
        <w:r w:rsidR="009860E1">
          <w:rPr>
            <w:webHidden/>
          </w:rPr>
          <w:instrText xml:space="preserve"> PAGEREF _Toc518909188 \h </w:instrText>
        </w:r>
        <w:r w:rsidR="009860E1">
          <w:rPr>
            <w:webHidden/>
          </w:rPr>
        </w:r>
        <w:r w:rsidR="009860E1">
          <w:rPr>
            <w:webHidden/>
          </w:rPr>
          <w:fldChar w:fldCharType="separate"/>
        </w:r>
        <w:r w:rsidR="009860E1">
          <w:rPr>
            <w:webHidden/>
          </w:rPr>
          <w:t>5</w:t>
        </w:r>
        <w:r w:rsidR="009860E1">
          <w:rPr>
            <w:webHidden/>
          </w:rPr>
          <w:fldChar w:fldCharType="end"/>
        </w:r>
      </w:hyperlink>
    </w:p>
    <w:p w:rsidR="009860E1" w:rsidRDefault="00A53890">
      <w:pPr>
        <w:pStyle w:val="Innehll1"/>
        <w:rPr>
          <w:rFonts w:asciiTheme="minorHAnsi" w:eastAsiaTheme="minorEastAsia" w:hAnsiTheme="minorHAnsi" w:cstheme="minorBidi"/>
          <w:sz w:val="22"/>
          <w:szCs w:val="22"/>
          <w:lang w:val="sv-FI" w:eastAsia="sv-FI"/>
        </w:rPr>
      </w:pPr>
      <w:hyperlink w:anchor="_Toc518909189" w:history="1">
        <w:r w:rsidR="009860E1" w:rsidRPr="00502661">
          <w:rPr>
            <w:rStyle w:val="Hyperlnk"/>
          </w:rPr>
          <w:t>Lagtext</w:t>
        </w:r>
        <w:r w:rsidR="009860E1">
          <w:rPr>
            <w:webHidden/>
          </w:rPr>
          <w:tab/>
        </w:r>
        <w:r w:rsidR="009860E1">
          <w:rPr>
            <w:webHidden/>
          </w:rPr>
          <w:fldChar w:fldCharType="begin"/>
        </w:r>
        <w:r w:rsidR="009860E1">
          <w:rPr>
            <w:webHidden/>
          </w:rPr>
          <w:instrText xml:space="preserve"> PAGEREF _Toc518909189 \h </w:instrText>
        </w:r>
        <w:r w:rsidR="009860E1">
          <w:rPr>
            <w:webHidden/>
          </w:rPr>
        </w:r>
        <w:r w:rsidR="009860E1">
          <w:rPr>
            <w:webHidden/>
          </w:rPr>
          <w:fldChar w:fldCharType="separate"/>
        </w:r>
        <w:r w:rsidR="009860E1">
          <w:rPr>
            <w:webHidden/>
          </w:rPr>
          <w:t>6</w:t>
        </w:r>
        <w:r w:rsidR="009860E1">
          <w:rPr>
            <w:webHidden/>
          </w:rPr>
          <w:fldChar w:fldCharType="end"/>
        </w:r>
      </w:hyperlink>
    </w:p>
    <w:p w:rsidR="009860E1" w:rsidRDefault="00A53890">
      <w:pPr>
        <w:pStyle w:val="Innehll2"/>
        <w:rPr>
          <w:rFonts w:asciiTheme="minorHAnsi" w:eastAsiaTheme="minorEastAsia" w:hAnsiTheme="minorHAnsi" w:cstheme="minorBidi"/>
          <w:sz w:val="22"/>
          <w:szCs w:val="22"/>
          <w:lang w:val="sv-FI" w:eastAsia="sv-FI"/>
        </w:rPr>
      </w:pPr>
      <w:hyperlink w:anchor="_Toc518909190" w:history="1">
        <w:r w:rsidR="009860E1" w:rsidRPr="00502661">
          <w:rPr>
            <w:rStyle w:val="Hyperlnk"/>
          </w:rPr>
          <w:t>L A N D S K A P S L A G om ändring av landskapslagen om avbytarstöd</w:t>
        </w:r>
        <w:r w:rsidR="009860E1">
          <w:rPr>
            <w:webHidden/>
          </w:rPr>
          <w:tab/>
        </w:r>
        <w:r w:rsidR="009860E1">
          <w:rPr>
            <w:webHidden/>
          </w:rPr>
          <w:fldChar w:fldCharType="begin"/>
        </w:r>
        <w:r w:rsidR="009860E1">
          <w:rPr>
            <w:webHidden/>
          </w:rPr>
          <w:instrText xml:space="preserve"> PAGEREF _Toc518909190 \h </w:instrText>
        </w:r>
        <w:r w:rsidR="009860E1">
          <w:rPr>
            <w:webHidden/>
          </w:rPr>
        </w:r>
        <w:r w:rsidR="009860E1">
          <w:rPr>
            <w:webHidden/>
          </w:rPr>
          <w:fldChar w:fldCharType="separate"/>
        </w:r>
        <w:r w:rsidR="009860E1">
          <w:rPr>
            <w:webHidden/>
          </w:rPr>
          <w:t>6</w:t>
        </w:r>
        <w:r w:rsidR="009860E1">
          <w:rPr>
            <w:webHidden/>
          </w:rPr>
          <w:fldChar w:fldCharType="end"/>
        </w:r>
      </w:hyperlink>
    </w:p>
    <w:p w:rsidR="009860E1" w:rsidRDefault="00A53890">
      <w:pPr>
        <w:pStyle w:val="Innehll1"/>
        <w:rPr>
          <w:rFonts w:asciiTheme="minorHAnsi" w:eastAsiaTheme="minorEastAsia" w:hAnsiTheme="minorHAnsi" w:cstheme="minorBidi"/>
          <w:sz w:val="22"/>
          <w:szCs w:val="22"/>
          <w:lang w:val="sv-FI" w:eastAsia="sv-FI"/>
        </w:rPr>
      </w:pPr>
      <w:hyperlink w:anchor="_Toc518909191" w:history="1">
        <w:r w:rsidR="009860E1" w:rsidRPr="00502661">
          <w:rPr>
            <w:rStyle w:val="Hyperlnk"/>
          </w:rPr>
          <w:t>Parallelltexter</w:t>
        </w:r>
        <w:r w:rsidR="009860E1">
          <w:rPr>
            <w:webHidden/>
          </w:rPr>
          <w:tab/>
        </w:r>
        <w:r w:rsidR="009860E1">
          <w:rPr>
            <w:webHidden/>
          </w:rPr>
          <w:fldChar w:fldCharType="begin"/>
        </w:r>
        <w:r w:rsidR="009860E1">
          <w:rPr>
            <w:webHidden/>
          </w:rPr>
          <w:instrText xml:space="preserve"> PAGEREF _Toc518909191 \h </w:instrText>
        </w:r>
        <w:r w:rsidR="009860E1">
          <w:rPr>
            <w:webHidden/>
          </w:rPr>
        </w:r>
        <w:r w:rsidR="009860E1">
          <w:rPr>
            <w:webHidden/>
          </w:rPr>
          <w:fldChar w:fldCharType="separate"/>
        </w:r>
        <w:r w:rsidR="009860E1">
          <w:rPr>
            <w:webHidden/>
          </w:rPr>
          <w:t>9</w:t>
        </w:r>
        <w:r w:rsidR="009860E1">
          <w:rPr>
            <w:webHidden/>
          </w:rPr>
          <w:fldChar w:fldCharType="end"/>
        </w:r>
      </w:hyperlink>
    </w:p>
    <w:p w:rsidR="00AF3004" w:rsidRDefault="00AF3004">
      <w:pPr>
        <w:pStyle w:val="ANormal"/>
        <w:rPr>
          <w:noProof/>
        </w:rPr>
      </w:pPr>
      <w:r>
        <w:rPr>
          <w:rFonts w:ascii="Verdana" w:hAnsi="Verdana"/>
          <w:noProof/>
          <w:sz w:val="16"/>
          <w:szCs w:val="36"/>
        </w:rPr>
        <w:fldChar w:fldCharType="end"/>
      </w:r>
    </w:p>
    <w:p w:rsidR="00AF3004" w:rsidRDefault="00AF3004">
      <w:pPr>
        <w:pStyle w:val="ANormal"/>
      </w:pPr>
      <w:r>
        <w:br w:type="page"/>
      </w:r>
    </w:p>
    <w:p w:rsidR="00AF3004" w:rsidRDefault="00AF3004">
      <w:pPr>
        <w:pStyle w:val="RubrikA"/>
      </w:pPr>
      <w:bookmarkStart w:id="2" w:name="_Toc518909185"/>
      <w:r>
        <w:lastRenderedPageBreak/>
        <w:t>Allmän motivering</w:t>
      </w:r>
      <w:bookmarkEnd w:id="2"/>
    </w:p>
    <w:p w:rsidR="00AF3004" w:rsidRDefault="00AF3004">
      <w:pPr>
        <w:pStyle w:val="Rubrikmellanrum"/>
      </w:pPr>
    </w:p>
    <w:p w:rsidR="00AF3004" w:rsidRDefault="00AF3004">
      <w:pPr>
        <w:pStyle w:val="RubrikB"/>
      </w:pPr>
      <w:bookmarkStart w:id="3" w:name="_Toc518909186"/>
      <w:r>
        <w:t>1. Bakgrund</w:t>
      </w:r>
      <w:bookmarkEnd w:id="3"/>
    </w:p>
    <w:p w:rsidR="00AF3004" w:rsidRDefault="00AF3004">
      <w:pPr>
        <w:pStyle w:val="Rubrikmellanrum"/>
      </w:pPr>
    </w:p>
    <w:p w:rsidR="005858EA" w:rsidRPr="00684DFE" w:rsidRDefault="005858EA" w:rsidP="005858EA">
      <w:pPr>
        <w:pStyle w:val="ANormal"/>
      </w:pPr>
      <w:r w:rsidRPr="00684DFE">
        <w:t>Landskapsregeringen överlämnade den 7 december 2017 till Ålands lagting lagförslaget nr 8/2017-2018 gällande avbytarlagstiftning. I lagförslaget ingick ändringar av landskapslagen (2014:53) om avbytarstöd samt utkast till följdändringar genom antagande av landskapsförordning om avbyta</w:t>
      </w:r>
      <w:r w:rsidRPr="00684DFE">
        <w:t>r</w:t>
      </w:r>
      <w:r w:rsidRPr="00684DFE">
        <w:t>stöd.</w:t>
      </w:r>
    </w:p>
    <w:p w:rsidR="005858EA" w:rsidRPr="00684DFE" w:rsidRDefault="005858EA" w:rsidP="005858EA">
      <w:pPr>
        <w:pStyle w:val="ANormal"/>
      </w:pPr>
      <w:r w:rsidRPr="00684DFE">
        <w:tab/>
        <w:t>Lagtinget beslöt i ärendet den 13 mars 2018 (LTB 6/2018) om en lan</w:t>
      </w:r>
      <w:r w:rsidRPr="00684DFE">
        <w:t>d</w:t>
      </w:r>
      <w:r w:rsidRPr="00684DFE">
        <w:t>skapslag om ändring av landskapslagen om avbytarstöd. Ålandsdelegatio</w:t>
      </w:r>
      <w:r w:rsidRPr="00684DFE">
        <w:t>n</w:t>
      </w:r>
      <w:r w:rsidRPr="00684DFE">
        <w:t>en fann i sitt utlåtande i ärendet av den 25 april 2018 (Dnr D</w:t>
      </w:r>
      <w:r>
        <w:t> </w:t>
      </w:r>
      <w:r w:rsidRPr="00684DFE">
        <w:t>10</w:t>
      </w:r>
      <w:r>
        <w:t> </w:t>
      </w:r>
      <w:r w:rsidRPr="00684DFE">
        <w:t>18</w:t>
      </w:r>
      <w:r>
        <w:t> </w:t>
      </w:r>
      <w:r w:rsidRPr="00684DFE">
        <w:t>01</w:t>
      </w:r>
      <w:r>
        <w:t> </w:t>
      </w:r>
      <w:r w:rsidRPr="00684DFE">
        <w:t>3) att lagen borde förfalla i sin helhet</w:t>
      </w:r>
      <w:r>
        <w:t>.</w:t>
      </w:r>
    </w:p>
    <w:p w:rsidR="005858EA" w:rsidRPr="00684DFE" w:rsidRDefault="005858EA" w:rsidP="005858EA">
      <w:pPr>
        <w:pStyle w:val="ANormal"/>
      </w:pPr>
      <w:r w:rsidRPr="00684DFE">
        <w:tab/>
        <w:t>Republikens president fann vid behörighetskontroll den 27 juni 2018 att lagförslagets 3</w:t>
      </w:r>
      <w:r>
        <w:t> §</w:t>
      </w:r>
      <w:r w:rsidRPr="00684DFE">
        <w:t xml:space="preserve"> 2</w:t>
      </w:r>
      <w:r>
        <w:t> mom.</w:t>
      </w:r>
      <w:r w:rsidRPr="00684DFE">
        <w:t>, 5</w:t>
      </w:r>
      <w:r>
        <w:t> §</w:t>
      </w:r>
      <w:r w:rsidRPr="00684DFE">
        <w:t xml:space="preserve"> och 6</w:t>
      </w:r>
      <w:r>
        <w:t> §</w:t>
      </w:r>
      <w:r w:rsidRPr="00684DFE">
        <w:t xml:space="preserve"> 2</w:t>
      </w:r>
      <w:r>
        <w:t> mom.</w:t>
      </w:r>
      <w:r w:rsidRPr="00684DFE">
        <w:t xml:space="preserve"> innebär en överskridning av landskapets lagstiftningsbehörighet. Republikens president konstaterade samtidigt att landskapslagen utan dessa lagrum inte utgör en fungerande helhet, och förordnade därför att landskapslagen i sin helhet ska förfalla.</w:t>
      </w:r>
    </w:p>
    <w:p w:rsidR="005858EA" w:rsidRPr="00684DFE" w:rsidRDefault="005858EA" w:rsidP="005858EA">
      <w:pPr>
        <w:pStyle w:val="ANormal"/>
      </w:pPr>
    </w:p>
    <w:p w:rsidR="005858EA" w:rsidRPr="00684DFE" w:rsidRDefault="005858EA" w:rsidP="005858EA">
      <w:pPr>
        <w:pStyle w:val="RubrikB"/>
      </w:pPr>
      <w:bookmarkStart w:id="4" w:name="_Toc518640122"/>
      <w:bookmarkStart w:id="5" w:name="_Toc518909187"/>
      <w:r w:rsidRPr="00684DFE">
        <w:t>2. Högsta domstolens utlåtande till Republikens president</w:t>
      </w:r>
      <w:bookmarkEnd w:id="4"/>
      <w:bookmarkEnd w:id="5"/>
    </w:p>
    <w:p w:rsidR="005858EA" w:rsidRPr="00684DFE" w:rsidRDefault="005858EA" w:rsidP="005858EA">
      <w:pPr>
        <w:pStyle w:val="Rubrikmellanrum"/>
      </w:pPr>
    </w:p>
    <w:p w:rsidR="005858EA" w:rsidRPr="00FD7758" w:rsidRDefault="005858EA" w:rsidP="005858EA">
      <w:pPr>
        <w:pStyle w:val="ANormal"/>
      </w:pPr>
      <w:r w:rsidRPr="00684DFE">
        <w:t>I sitt utlåtande i ärendet av den 6 juni 2018, som givits Republikens pres</w:t>
      </w:r>
      <w:r w:rsidRPr="00684DFE">
        <w:t>i</w:t>
      </w:r>
      <w:r w:rsidRPr="00684DFE">
        <w:t xml:space="preserve">dent, </w:t>
      </w:r>
      <w:r>
        <w:t>fann Högsta domstolen följande.</w:t>
      </w:r>
    </w:p>
    <w:p w:rsidR="005858EA" w:rsidRDefault="005858EA" w:rsidP="005858EA">
      <w:pPr>
        <w:pStyle w:val="ANormal"/>
      </w:pPr>
    </w:p>
    <w:p w:rsidR="005858EA" w:rsidRDefault="005858EA" w:rsidP="005858EA">
      <w:pPr>
        <w:pStyle w:val="ANormal"/>
      </w:pPr>
      <w:r>
        <w:t>”Enligt 18 § 15 punkten självstyrelselagen har landskapet lagstiftning</w:t>
      </w:r>
      <w:r>
        <w:t>s</w:t>
      </w:r>
      <w:r>
        <w:t>beh6righet i fråga om jord och skogsbruk. Även lagstiftning gällande soc</w:t>
      </w:r>
      <w:r>
        <w:t>i</w:t>
      </w:r>
      <w:r>
        <w:t>alvård hör till landskapets behörighet enlig t 18 § 13 punkten. Landskapet har lagstiftningsbehörighet i fråga om näringsverksamhet, med vissa unda</w:t>
      </w:r>
      <w:r>
        <w:t>n</w:t>
      </w:r>
      <w:r>
        <w:t>tag varom det inte är fråga om nu, enligt 18 § 22 punkten självstyrelsel</w:t>
      </w:r>
      <w:r>
        <w:t>a</w:t>
      </w:r>
      <w:r>
        <w:t>gen. förvaltningen av det stöd som kan beviljas för avbytarverksamhet hör till landskapsregeringen. Enligt 18 § 1 punkten självstyrelselagen har lan</w:t>
      </w:r>
      <w:r>
        <w:t>d</w:t>
      </w:r>
      <w:r>
        <w:t>skapet lagstiftningsbehörighet i fråga om landskapsregeringen och de my</w:t>
      </w:r>
      <w:r>
        <w:t>n</w:t>
      </w:r>
      <w:r>
        <w:t>digheter och inrättningar som lyder under den.</w:t>
      </w:r>
    </w:p>
    <w:p w:rsidR="005858EA" w:rsidRDefault="005858EA" w:rsidP="005858EA">
      <w:pPr>
        <w:pStyle w:val="ANormal"/>
      </w:pPr>
      <w:r>
        <w:tab/>
        <w:t>Utgångspunkten är således att den nu ifrågavarande landskapslagen gä</w:t>
      </w:r>
      <w:r>
        <w:t>l</w:t>
      </w:r>
      <w:r>
        <w:t>ler rättsområden som hör till landskapets lagstiftningskompetens. Lagän</w:t>
      </w:r>
      <w:r>
        <w:t>d</w:t>
      </w:r>
      <w:r>
        <w:t>ringen genomförs så att landskapsregeringen i förordning kan besluta att ett antal djur av visst slag ska anses kräva en likvärdig daglig arbetsinsats som grund för avbytardagar eller vikariehjälp samt närmare om stödbeloppens storlek. Denna lagstiftningslösning väcker frågan om det är möjligt att d</w:t>
      </w:r>
      <w:r>
        <w:t>e</w:t>
      </w:r>
      <w:r>
        <w:t>legera sådan normgivningsmakt till landskapsregeringen som det nu är fråga om med beaktande av de krav som uppställs på grundlagsnivå.</w:t>
      </w:r>
    </w:p>
    <w:p w:rsidR="005858EA" w:rsidRDefault="005858EA" w:rsidP="005858EA">
      <w:pPr>
        <w:pStyle w:val="ANormal"/>
      </w:pPr>
    </w:p>
    <w:p w:rsidR="005858EA" w:rsidRDefault="005858EA" w:rsidP="005858EA">
      <w:pPr>
        <w:pStyle w:val="RubrikD"/>
      </w:pPr>
      <w:r>
        <w:t>Delegering av normgivningsmakt</w:t>
      </w:r>
    </w:p>
    <w:p w:rsidR="005858EA" w:rsidRPr="00B265C4" w:rsidRDefault="005858EA" w:rsidP="005858EA">
      <w:pPr>
        <w:pStyle w:val="Rubrikmellanrum"/>
      </w:pPr>
    </w:p>
    <w:p w:rsidR="005858EA" w:rsidRDefault="005858EA" w:rsidP="005858EA">
      <w:pPr>
        <w:pStyle w:val="ANormal"/>
      </w:pPr>
      <w:r>
        <w:t>I landskapslagen om ändring av landskapslagen om avbytarstöd ingår tre stadganden där landskapsregeringen bemyndigas att utfärda bestämmelser i förordning. Enligt 21 § l mom. självstyrelselagen kan landskapsregeringen med stöd av ett bemyndigande i landskapslag utfärda landskapsförordnin</w:t>
      </w:r>
      <w:r>
        <w:t>g</w:t>
      </w:r>
      <w:r>
        <w:t>ar i angelägenheter som hör till landskapets behörighet. Genom landskap</w:t>
      </w:r>
      <w:r>
        <w:t>s</w:t>
      </w:r>
      <w:r>
        <w:t>lag ska dock utfärdas bestämmelser om grunder för individens rättigheter och skyldigheter samt om frågor som enligt grundlagen eller självstyrels</w:t>
      </w:r>
      <w:r>
        <w:t>e</w:t>
      </w:r>
      <w:r>
        <w:t>lagen i övrigt hör till området för lag. Detta stadgande motsvarar 80 § Fi</w:t>
      </w:r>
      <w:r>
        <w:t>n</w:t>
      </w:r>
      <w:r>
        <w:t>lands grundlag. Grundlagen förutsätter att det tydligt framgår hur normgi</w:t>
      </w:r>
      <w:r>
        <w:t>v</w:t>
      </w:r>
      <w:r>
        <w:t>ningsmakten delegeras och vilka områden och vilka angelägenheter deleg</w:t>
      </w:r>
      <w:r>
        <w:t>e</w:t>
      </w:r>
      <w:r>
        <w:t>ringen gäller. Om delegeringen av normgivningsmakten inte uppfyller de krav som grundlagen uppställer, är delegeringen i konflikt med 27 § 1 punkten självstyrelselagen, som hänför stiftande av grundlag och avv</w:t>
      </w:r>
      <w:r>
        <w:t>i</w:t>
      </w:r>
      <w:r>
        <w:lastRenderedPageBreak/>
        <w:t>kelse från grundlag till rikets behörighet. I sådana fall utgör ett delegering</w:t>
      </w:r>
      <w:r>
        <w:t>s</w:t>
      </w:r>
      <w:r>
        <w:t>stadgande en behörighetsöverskridning.</w:t>
      </w:r>
    </w:p>
    <w:p w:rsidR="005858EA" w:rsidRDefault="005858EA" w:rsidP="005858EA">
      <w:pPr>
        <w:pStyle w:val="ANormal"/>
      </w:pPr>
      <w:r>
        <w:tab/>
        <w:t>På det sätt för vilket redogjorts närmare i utlåtandet med anledning av landskapslagen om energideklaration för byggnader och landskapslagen om ändring av plan- och bygglagen för landskapet Åland (OH 2013/207) har Högsta domstolen i ett flertal utlåtanden ansett att delegerings-stadganden utgjort behörighetsöverskridningar. Grunderna för när överskridningar skett har i viss mån upprepat sig. En återkommande grund har varit att formul</w:t>
      </w:r>
      <w:r>
        <w:t>e</w:t>
      </w:r>
      <w:r>
        <w:t>ringarna har ansetts vara alltför öppna med hänsyn till kraven i grundlagen. I något fall har en delegering inte begränsats till att gälla en anpassning av en riksförordning till landskapets behov utan har gällt rättigheter som enligt grundlagen endast får regleras i lag. I vissa fall har delegeringsstadgandet varit så vagt att det inte framgått att delegeringen av normgivningsmakten ska ske genom en förordning. Vissa formuleringar, som lett till att lagru</w:t>
      </w:r>
      <w:r>
        <w:t>m</w:t>
      </w:r>
      <w:r>
        <w:t>met förfallit, har berott på att landskapsregeringen genom landskapsföror</w:t>
      </w:r>
      <w:r>
        <w:t>d</w:t>
      </w:r>
      <w:r>
        <w:t>ning givits rätt att utfärda bestämmelser som är nödvändiga för att geno</w:t>
      </w:r>
      <w:r>
        <w:t>m</w:t>
      </w:r>
      <w:r>
        <w:t>föra Europeiska gemenskapens rättsakter och landskapets övriga interna</w:t>
      </w:r>
      <w:r>
        <w:t>t</w:t>
      </w:r>
      <w:r>
        <w:t>ionella förpliktelser utan att kraven i grundlagen och självstyrelselagen uppfyllts.</w:t>
      </w:r>
    </w:p>
    <w:p w:rsidR="005858EA" w:rsidRDefault="005858EA" w:rsidP="005858EA">
      <w:pPr>
        <w:pStyle w:val="ANormal"/>
      </w:pPr>
      <w:r>
        <w:tab/>
        <w:t>Utöver dessa behörighetsöverskridningar har Högsta domstolen också tagit ställning till delegeringsstadganden som varit vaga men som ändå inte konstaterats utgöra behörighetsöverskridningar. I dessa utlåtanden har Högsta domstolen i sin bedömning utgått från att den makt till normgi</w:t>
      </w:r>
      <w:r>
        <w:t>v</w:t>
      </w:r>
      <w:r>
        <w:t>ning, som delegeringsstadgandena ger, i landskapet utövas inom de ramar grundlagen, självstyrelselagen och syftet för den aktuella lagstiftningsakten förutsätter.</w:t>
      </w:r>
    </w:p>
    <w:p w:rsidR="005858EA" w:rsidRDefault="005858EA" w:rsidP="005858EA">
      <w:pPr>
        <w:pStyle w:val="ANormal"/>
      </w:pPr>
      <w:r>
        <w:tab/>
        <w:t>I 3 § 2 mom. den ifrågavarande landskapslagen stadgas att landskapsr</w:t>
      </w:r>
      <w:r>
        <w:t>e</w:t>
      </w:r>
      <w:r>
        <w:t>geringen i förordning kan besluta att ett antal djur av visst slag i husdjur</w:t>
      </w:r>
      <w:r>
        <w:t>s</w:t>
      </w:r>
      <w:r>
        <w:t>produktion ska anses kräva en likvärdig daglig arbetsinsats som grund för avbytardagar eller vikariehjälp. Genom landskapslagen upphävs 3 § 1 mom. 4 punkten den gällande landskapslagen sådan den lyder i lan</w:t>
      </w:r>
      <w:r>
        <w:t>d</w:t>
      </w:r>
      <w:r>
        <w:t>skapslagen 2015/47. I denna punkt finns dels en definition av begreppet husdjursenhet, dels en tabell med en förteckning i vilken anges det antal djur av visst slag som i enlighet med lagen utgör en husdjursenhet. Enligt definitionen avses med husdjursenhet de i tabellen förtecknade antal djur som kräver en likvärdig daglig arbetsinsats av en lantbrukare. Enligt den av lagtinget antagna landskapslagen ingår varken definitionen eller av tabellen längre i lagen. I stället bemyndigas alltså landskapsregeringen att i föror</w:t>
      </w:r>
      <w:r>
        <w:t>d</w:t>
      </w:r>
      <w:r>
        <w:t>ning besluta att ett antal djur av visst slag i husdjursproduktion ska anses kräva en likvärdig daglig arbetsinsats som grund för avbytardagar eller v</w:t>
      </w:r>
      <w:r>
        <w:t>i</w:t>
      </w:r>
      <w:r>
        <w:t>kariehjälp.</w:t>
      </w:r>
    </w:p>
    <w:p w:rsidR="005858EA" w:rsidRDefault="005858EA" w:rsidP="005858EA">
      <w:pPr>
        <w:pStyle w:val="ANormal"/>
      </w:pPr>
      <w:r>
        <w:tab/>
        <w:t>Vid prövningen av huruvida delegeringsstadgandet är förenligt med de krav som grundlagen och självstyrelselagen uppställer bör man beakta fö</w:t>
      </w:r>
      <w:r>
        <w:t>l</w:t>
      </w:r>
      <w:r>
        <w:t>jande. Enligt 4 § landskapslagen om avbytarstöd beror ett lantbruksföretags rätt till avbytarstöd på det hur många husdjursenheter företaget har. Av detta följer att det ska anses höra till bestämmandet av grunderna för lan</w:t>
      </w:r>
      <w:r>
        <w:t>t</w:t>
      </w:r>
      <w:r>
        <w:t>bruksföretagarnas rätt till avbytarstöd att det definieras vad som avses med en husdjursenhet. Efter lagändringen finns det inga stadganden på lagnivå om hur en husdjursenhet definieras och vad som således är grunden för rä</w:t>
      </w:r>
      <w:r>
        <w:t>t</w:t>
      </w:r>
      <w:r>
        <w:t>tigheten till denna del.</w:t>
      </w:r>
    </w:p>
    <w:p w:rsidR="005858EA" w:rsidRDefault="005858EA" w:rsidP="005858EA">
      <w:pPr>
        <w:pStyle w:val="ANormal"/>
      </w:pPr>
      <w:r>
        <w:tab/>
        <w:t>I 5 § landskapslagen stadgas att landskapsregeringen i förordning längst till och med den 31 december 2020 närmare kan besluta om beloppens sto</w:t>
      </w:r>
      <w:r>
        <w:t>r</w:t>
      </w:r>
      <w:r>
        <w:t>lek på ersättning för avbytarstöd per avbytartimme, varvid beloppens sto</w:t>
      </w:r>
      <w:r>
        <w:t>r</w:t>
      </w:r>
      <w:r>
        <w:t>lek kan bestämmas särskilt med beaktande av om en lantbruksavbytare är timanställd eller har en annan anställningsform. Stöd utbetalas för den fa</w:t>
      </w:r>
      <w:r>
        <w:t>k</w:t>
      </w:r>
      <w:r>
        <w:t>tiska arbetstiden.</w:t>
      </w:r>
    </w:p>
    <w:p w:rsidR="005858EA" w:rsidRDefault="005858EA" w:rsidP="005858EA">
      <w:pPr>
        <w:pStyle w:val="ANormal"/>
      </w:pPr>
      <w:r>
        <w:lastRenderedPageBreak/>
        <w:tab/>
        <w:t>I 6 § 2 mom. landskapslagen stadgas att landskapsregeringen i föror</w:t>
      </w:r>
      <w:r>
        <w:t>d</w:t>
      </w:r>
      <w:r>
        <w:t>ning längst till och med den 31 december 2020 närmare kan besluta om b</w:t>
      </w:r>
      <w:r>
        <w:t>e</w:t>
      </w:r>
      <w:r>
        <w:t>loppens storlek på den ersättning för vikariehjälp som avses i 6 §, varvid beloppens storlek kan fastställas så att de ändras med beaktande av det a</w:t>
      </w:r>
      <w:r>
        <w:t>n</w:t>
      </w:r>
      <w:r>
        <w:t>tal dygn för vilka vikariehjälp beviljas.</w:t>
      </w:r>
    </w:p>
    <w:p w:rsidR="005858EA" w:rsidRDefault="005858EA" w:rsidP="005858EA">
      <w:pPr>
        <w:pStyle w:val="ANormal"/>
      </w:pPr>
      <w:r>
        <w:tab/>
        <w:t>I dessa delegeringsstadganden ges landskapsregeringen rätt att slå fast beloppens storlek på ersättning för avbytarstöd per avbytartimme och för vikariehjälp. Enligt delegeringsstadgandena kan landskapsregeringen b</w:t>
      </w:r>
      <w:r>
        <w:t>e</w:t>
      </w:r>
      <w:r>
        <w:t>sluta "närmare" om de nämnda beloppen. På lagnivå fastställs det dock inga riktlinjer för beloppens storlek. På lagnivå saknas således stadganden om hur grunderna för individernas rättigheter bestäms till denna del.</w:t>
      </w:r>
    </w:p>
    <w:p w:rsidR="005858EA" w:rsidRDefault="005858EA" w:rsidP="005858EA">
      <w:pPr>
        <w:pStyle w:val="ANormal"/>
      </w:pPr>
    </w:p>
    <w:p w:rsidR="005858EA" w:rsidRDefault="005858EA" w:rsidP="005858EA">
      <w:pPr>
        <w:pStyle w:val="RubrikD"/>
      </w:pPr>
      <w:r>
        <w:t>Slutledning</w:t>
      </w:r>
    </w:p>
    <w:p w:rsidR="005858EA" w:rsidRPr="00B265C4" w:rsidRDefault="005858EA" w:rsidP="005858EA">
      <w:pPr>
        <w:pStyle w:val="Rubrikmellanrum"/>
      </w:pPr>
    </w:p>
    <w:p w:rsidR="005858EA" w:rsidRDefault="005858EA" w:rsidP="005858EA">
      <w:pPr>
        <w:pStyle w:val="ANormal"/>
      </w:pPr>
      <w:r>
        <w:t>I landskapet har man således nu beslutat om att anta en annan lösning än t</w:t>
      </w:r>
      <w:r>
        <w:t>i</w:t>
      </w:r>
      <w:r>
        <w:t>digare med hänsyn till på vilken författningsnivå man reglerar avbytars</w:t>
      </w:r>
      <w:r>
        <w:t>y</w:t>
      </w:r>
      <w:r>
        <w:t>stemet. Detta medför problem vad beträffar de krav som självstyrelse- och grundlagen ställer på delegeringsstadgandena. Om regleringen på lagnivå på ett begränsande sätt styrde landskapsregeringens normgivningsmakt, skulle landskapslagen uppfylla dessa krav. Så är inte fallet nu.</w:t>
      </w:r>
    </w:p>
    <w:p w:rsidR="005858EA" w:rsidRDefault="005858EA" w:rsidP="005858EA">
      <w:pPr>
        <w:pStyle w:val="ANormal"/>
      </w:pPr>
      <w:r>
        <w:tab/>
        <w:t>Med hänvisning till det som ovan anförts finner Högsta domstolen att 3 § 2 mom., 5 § och 6 § 2 mom. landskapslagen om ändring av landskap</w:t>
      </w:r>
      <w:r>
        <w:t>s</w:t>
      </w:r>
      <w:r>
        <w:t>lagen om avbytarstöd utgör behörighetsöverskridningar. Därför hemställer Högsta domstolen att dessa lagrum förordnas att förfalla.</w:t>
      </w:r>
    </w:p>
    <w:p w:rsidR="005858EA" w:rsidRDefault="005858EA" w:rsidP="005858EA">
      <w:pPr>
        <w:pStyle w:val="ANormal"/>
      </w:pPr>
      <w:r>
        <w:tab/>
        <w:t>Genom den landskapslag som bedöms i detta utlåtande upphävs 3 § 1 mom. 4 punkten den gällande landskapslagen sådan den lyder i lan</w:t>
      </w:r>
      <w:r>
        <w:t>d</w:t>
      </w:r>
      <w:r>
        <w:t>skapslagen 2015/47. I denna punkt finns definitionen av begreppet husdju</w:t>
      </w:r>
      <w:r>
        <w:t>r</w:t>
      </w:r>
      <w:r>
        <w:t>senhet samt en tabell i vilken anges det antal djur av visst slag som i enli</w:t>
      </w:r>
      <w:r>
        <w:t>g</w:t>
      </w:r>
      <w:r>
        <w:t>het med lagen utgör en husdjursenhet. Landskapslagen om avbytarstöd skulle inte bli en fungerande helhet om endast de ovan nämnda bestämme</w:t>
      </w:r>
      <w:r>
        <w:t>l</w:t>
      </w:r>
      <w:r>
        <w:t>serna som utgör behörighetsöverskridningar förordnades att förfalla. Därför hemställer Högsta domstolen att hela landskapslagen om ändring av lan</w:t>
      </w:r>
      <w:r>
        <w:t>d</w:t>
      </w:r>
      <w:r>
        <w:t>skapslagen om avbytarstöd förordnas att förfalla.”</w:t>
      </w:r>
    </w:p>
    <w:p w:rsidR="005858EA" w:rsidRDefault="005858EA" w:rsidP="005858EA">
      <w:pPr>
        <w:pStyle w:val="ANormal"/>
      </w:pPr>
    </w:p>
    <w:p w:rsidR="005858EA" w:rsidRPr="00C57BA9" w:rsidRDefault="005858EA" w:rsidP="005858EA">
      <w:pPr>
        <w:pStyle w:val="RubrikB"/>
      </w:pPr>
      <w:bookmarkStart w:id="6" w:name="_Toc518640123"/>
      <w:bookmarkStart w:id="7" w:name="_Toc518909188"/>
      <w:r>
        <w:t>3</w:t>
      </w:r>
      <w:r w:rsidRPr="00C57BA9">
        <w:t>. Förslag och förslagets följder</w:t>
      </w:r>
      <w:bookmarkEnd w:id="6"/>
      <w:bookmarkEnd w:id="7"/>
    </w:p>
    <w:p w:rsidR="005858EA" w:rsidRPr="00C57BA9" w:rsidRDefault="005858EA" w:rsidP="005858EA">
      <w:pPr>
        <w:pStyle w:val="Rubrikmellanrum"/>
      </w:pPr>
    </w:p>
    <w:p w:rsidR="005858EA" w:rsidRPr="00C57BA9" w:rsidRDefault="005858EA" w:rsidP="005858EA">
      <w:pPr>
        <w:pStyle w:val="ANormal"/>
      </w:pPr>
      <w:r w:rsidRPr="00C57BA9">
        <w:t xml:space="preserve">Landskapsregeringen föreslår </w:t>
      </w:r>
      <w:r>
        <w:t xml:space="preserve">att regelverket ändras </w:t>
      </w:r>
      <w:r w:rsidRPr="00C57BA9">
        <w:t>med beaktande av R</w:t>
      </w:r>
      <w:r w:rsidRPr="00C57BA9">
        <w:t>e</w:t>
      </w:r>
      <w:r w:rsidRPr="00C57BA9">
        <w:t>publikens presidents beslut, utan ändring i sak till grunderna för avbyta</w:t>
      </w:r>
      <w:r w:rsidRPr="00C57BA9">
        <w:t>r</w:t>
      </w:r>
      <w:r w:rsidRPr="00C57BA9">
        <w:t>stöd</w:t>
      </w:r>
      <w:r>
        <w:t>.</w:t>
      </w:r>
    </w:p>
    <w:p w:rsidR="005858EA" w:rsidRPr="00C57BA9" w:rsidRDefault="005858EA" w:rsidP="005858EA">
      <w:pPr>
        <w:pStyle w:val="ANormal"/>
      </w:pPr>
      <w:r w:rsidRPr="00C57BA9">
        <w:tab/>
        <w:t xml:space="preserve">I sak överensstämmer </w:t>
      </w:r>
      <w:r>
        <w:t xml:space="preserve">med det </w:t>
      </w:r>
      <w:r w:rsidRPr="00C57BA9">
        <w:t xml:space="preserve">förslag som </w:t>
      </w:r>
      <w:r>
        <w:t xml:space="preserve">med det </w:t>
      </w:r>
      <w:r w:rsidRPr="00C57BA9">
        <w:t>förslagets följder som ingick i lagförslaget nr 8/2017–2018.</w:t>
      </w:r>
    </w:p>
    <w:p w:rsidR="00AF3004" w:rsidRDefault="005858EA" w:rsidP="005858EA">
      <w:pPr>
        <w:pStyle w:val="ANormal"/>
      </w:pPr>
      <w:r w:rsidRPr="00C57BA9">
        <w:tab/>
        <w:t>Fortsatt gäller att förslaget bedöms fordra ett godkännande av den Eur</w:t>
      </w:r>
      <w:r w:rsidRPr="00C57BA9">
        <w:t>o</w:t>
      </w:r>
      <w:r w:rsidRPr="00C57BA9">
        <w:t>peiska kommissionen, i de delar förslaget går utöver det godkännandebeslut från 22 juni 2015 som landskapet har för sitt avbytarsystem.</w:t>
      </w:r>
    </w:p>
    <w:p w:rsidR="00AF3004" w:rsidRDefault="00AF3004">
      <w:pPr>
        <w:pStyle w:val="ANormal"/>
      </w:pPr>
    </w:p>
    <w:p w:rsidR="00AF3004" w:rsidRDefault="00AF3004">
      <w:pPr>
        <w:pStyle w:val="RubrikA"/>
      </w:pPr>
      <w:r>
        <w:br w:type="page"/>
      </w:r>
      <w:bookmarkStart w:id="8" w:name="_Toc518909189"/>
      <w:r>
        <w:lastRenderedPageBreak/>
        <w:t>Lagtext</w:t>
      </w:r>
      <w:bookmarkEnd w:id="8"/>
    </w:p>
    <w:p w:rsidR="00AF3004" w:rsidRDefault="00AF3004">
      <w:pPr>
        <w:pStyle w:val="Rubrikmellanrum"/>
      </w:pPr>
    </w:p>
    <w:p w:rsidR="00AF3004" w:rsidRDefault="00AF3004">
      <w:pPr>
        <w:pStyle w:val="ANormal"/>
      </w:pPr>
      <w:r>
        <w:t>Landskapsregeringen föreslår att följande lag antas.</w:t>
      </w:r>
    </w:p>
    <w:p w:rsidR="00AF3004" w:rsidRDefault="00AF3004">
      <w:pPr>
        <w:pStyle w:val="ANormal"/>
      </w:pPr>
    </w:p>
    <w:p w:rsidR="00AF3004" w:rsidRDefault="00AF3004">
      <w:pPr>
        <w:pStyle w:val="ANormal"/>
        <w:rPr>
          <w:lang w:val="en-GB"/>
        </w:rPr>
      </w:pPr>
      <w:r>
        <w:rPr>
          <w:lang w:val="en-GB"/>
        </w:rPr>
        <w:t>1.</w:t>
      </w:r>
    </w:p>
    <w:p w:rsidR="00AF3004" w:rsidRPr="005858EA" w:rsidRDefault="00AF3004">
      <w:pPr>
        <w:pStyle w:val="LagHuvRubr"/>
      </w:pPr>
      <w:bookmarkStart w:id="9" w:name="_Toc518909190"/>
      <w:r w:rsidRPr="005858EA">
        <w:t>L A N D S K A P S L A G</w:t>
      </w:r>
      <w:r w:rsidRPr="005858EA">
        <w:br/>
        <w:t>om</w:t>
      </w:r>
      <w:r w:rsidR="005858EA" w:rsidRPr="005858EA">
        <w:t xml:space="preserve"> ändring av landskapslagen om avbytarstöd</w:t>
      </w:r>
      <w:bookmarkEnd w:id="9"/>
    </w:p>
    <w:p w:rsidR="00AF3004" w:rsidRDefault="00AF3004">
      <w:pPr>
        <w:pStyle w:val="ANormal"/>
        <w:rPr>
          <w:lang w:val="en-GB"/>
        </w:rPr>
      </w:pPr>
    </w:p>
    <w:p w:rsidR="005858EA" w:rsidRPr="00C57BA9" w:rsidRDefault="005858EA" w:rsidP="005858EA">
      <w:pPr>
        <w:pStyle w:val="ANormal"/>
      </w:pPr>
      <w:r w:rsidRPr="00C57BA9">
        <w:tab/>
        <w:t>I enlighet med lagtingets beslut</w:t>
      </w:r>
      <w:r>
        <w:t xml:space="preserve"> </w:t>
      </w:r>
      <w:r w:rsidRPr="00C57BA9">
        <w:rPr>
          <w:b/>
        </w:rPr>
        <w:t>ändras</w:t>
      </w:r>
      <w:r w:rsidRPr="00C57BA9">
        <w:t xml:space="preserve"> lagens 3</w:t>
      </w:r>
      <w:r>
        <w:t> §</w:t>
      </w:r>
      <w:r w:rsidRPr="00C57BA9">
        <w:t xml:space="preserve"> 1</w:t>
      </w:r>
      <w:r>
        <w:t> mom.</w:t>
      </w:r>
      <w:r w:rsidRPr="00C57BA9">
        <w:t xml:space="preserve"> </w:t>
      </w:r>
      <w:r>
        <w:t>3</w:t>
      </w:r>
      <w:r w:rsidRPr="00C57BA9">
        <w:t>–4</w:t>
      </w:r>
      <w:r>
        <w:t> punkt</w:t>
      </w:r>
      <w:r w:rsidRPr="00C57BA9">
        <w:t>erna, 4</w:t>
      </w:r>
      <w:r>
        <w:t> §</w:t>
      </w:r>
      <w:r w:rsidRPr="00C57BA9">
        <w:t>, 5</w:t>
      </w:r>
      <w:r>
        <w:t xml:space="preserve"> § och </w:t>
      </w:r>
      <w:r w:rsidRPr="00C57BA9">
        <w:t>6</w:t>
      </w:r>
      <w:r>
        <w:t> §</w:t>
      </w:r>
      <w:r w:rsidRPr="00C57BA9">
        <w:t xml:space="preserve"> landskapslagen (2014:53) om avbytarstöd, varvid 3</w:t>
      </w:r>
      <w:r>
        <w:t> §</w:t>
      </w:r>
      <w:r w:rsidRPr="00C57BA9">
        <w:t xml:space="preserve"> 4</w:t>
      </w:r>
      <w:r>
        <w:t> punkt</w:t>
      </w:r>
      <w:r w:rsidRPr="00C57BA9">
        <w:t>en och 6</w:t>
      </w:r>
      <w:r>
        <w:t> §</w:t>
      </w:r>
      <w:r w:rsidRPr="00C57BA9">
        <w:t xml:space="preserve"> 2</w:t>
      </w:r>
      <w:r>
        <w:t> mom.</w:t>
      </w:r>
      <w:r w:rsidRPr="00C57BA9">
        <w:t xml:space="preserve"> sådant det lyder i landskapslagen 2015/47, som följer:</w:t>
      </w:r>
    </w:p>
    <w:p w:rsidR="005858EA" w:rsidRPr="00C57BA9" w:rsidRDefault="005858EA" w:rsidP="005858EA">
      <w:pPr>
        <w:pStyle w:val="ANormal"/>
      </w:pPr>
    </w:p>
    <w:p w:rsidR="005858EA" w:rsidRPr="00C57BA9" w:rsidRDefault="005858EA" w:rsidP="005858EA">
      <w:pPr>
        <w:pStyle w:val="LagParagraf"/>
      </w:pPr>
      <w:r w:rsidRPr="00C57BA9">
        <w:t>3</w:t>
      </w:r>
      <w:r>
        <w:t> §</w:t>
      </w:r>
    </w:p>
    <w:p w:rsidR="005858EA" w:rsidRPr="00C57BA9" w:rsidRDefault="005858EA" w:rsidP="005858EA">
      <w:pPr>
        <w:pStyle w:val="LagPararubrik"/>
      </w:pPr>
      <w:r w:rsidRPr="00C57BA9">
        <w:t>Definitioner</w:t>
      </w:r>
    </w:p>
    <w:p w:rsidR="005858EA" w:rsidRPr="00C57BA9" w:rsidRDefault="005858EA" w:rsidP="005858EA">
      <w:pPr>
        <w:pStyle w:val="ANormal"/>
      </w:pPr>
      <w:r w:rsidRPr="00C57BA9">
        <w:tab/>
        <w:t>I denna stödordning avses med</w:t>
      </w:r>
    </w:p>
    <w:p w:rsidR="005858EA" w:rsidRPr="00C57BA9" w:rsidRDefault="005858EA" w:rsidP="005858EA">
      <w:pPr>
        <w:pStyle w:val="ANormal"/>
      </w:pPr>
      <w:r w:rsidRPr="00C57BA9">
        <w:t>- - - - - - - - - - - - - - - - - - - - - - - - - - - - - - - - - - - - - - - - - - - - - - - - - - - -</w:t>
      </w:r>
    </w:p>
    <w:p w:rsidR="005858EA" w:rsidRPr="00C57BA9" w:rsidRDefault="005858EA" w:rsidP="005858EA">
      <w:pPr>
        <w:pStyle w:val="ANormal"/>
      </w:pPr>
      <w:r w:rsidRPr="00C57BA9">
        <w:tab/>
        <w:t xml:space="preserve">3) </w:t>
      </w:r>
      <w:r w:rsidRPr="00C57BA9">
        <w:rPr>
          <w:i/>
        </w:rPr>
        <w:t>husdjursproduktion</w:t>
      </w:r>
      <w:r w:rsidRPr="00C57BA9">
        <w:t xml:space="preserve"> lantbruksföretag med en verksamhet inriktad på skötsel av nötdjur, svin, getter, får eller fjäderfä</w:t>
      </w:r>
      <w:r>
        <w:t xml:space="preserve"> </w:t>
      </w:r>
      <w:r w:rsidRPr="00C57BA9">
        <w:t>samt med</w:t>
      </w:r>
    </w:p>
    <w:p w:rsidR="005858EA" w:rsidRPr="00C57BA9" w:rsidRDefault="005858EA" w:rsidP="005858EA">
      <w:pPr>
        <w:pStyle w:val="ANormal"/>
      </w:pPr>
      <w:r w:rsidRPr="00C57BA9">
        <w:tab/>
        <w:t xml:space="preserve">4) </w:t>
      </w:r>
      <w:r w:rsidRPr="006E797E">
        <w:rPr>
          <w:i/>
        </w:rPr>
        <w:t>husdjursenhet</w:t>
      </w:r>
      <w:r w:rsidRPr="00C57BA9">
        <w:t xml:space="preserve"> de i följande tabell förtecknade antal djur som kräver en likvärdig daglig arbetsinsats av en lantbrukare, varvid i tabellen anges det antal djur av visst slag som i enlighet med denna lag utgör en husdjur</w:t>
      </w:r>
      <w:r w:rsidRPr="00C57BA9">
        <w:t>s</w:t>
      </w:r>
      <w:r w:rsidRPr="00C57BA9">
        <w:t>enhet (de) som följer:</w:t>
      </w:r>
    </w:p>
    <w:p w:rsidR="005858EA" w:rsidRPr="00C57BA9" w:rsidRDefault="005858EA" w:rsidP="005858EA">
      <w:pPr>
        <w:tabs>
          <w:tab w:val="left" w:pos="284"/>
        </w:tabs>
        <w:jc w:val="both"/>
      </w:pPr>
    </w:p>
    <w:tbl>
      <w:tblPr>
        <w:tblW w:w="5273" w:type="dxa"/>
        <w:tblBorders>
          <w:top w:val="single" w:sz="4" w:space="0" w:color="auto"/>
          <w:bottom w:val="single" w:sz="2" w:space="0" w:color="auto"/>
          <w:insideH w:val="single" w:sz="2" w:space="0" w:color="auto"/>
          <w:insideV w:val="single" w:sz="4" w:space="0" w:color="auto"/>
        </w:tblBorders>
        <w:tblLayout w:type="fixed"/>
        <w:tblCellMar>
          <w:top w:w="34" w:type="dxa"/>
          <w:left w:w="28" w:type="dxa"/>
          <w:bottom w:w="17" w:type="dxa"/>
          <w:right w:w="28" w:type="dxa"/>
        </w:tblCellMar>
        <w:tblLook w:val="0000" w:firstRow="0" w:lastRow="0" w:firstColumn="0" w:lastColumn="0" w:noHBand="0" w:noVBand="0"/>
      </w:tblPr>
      <w:tblGrid>
        <w:gridCol w:w="388"/>
        <w:gridCol w:w="2759"/>
        <w:gridCol w:w="1134"/>
        <w:gridCol w:w="992"/>
      </w:tblGrid>
      <w:tr w:rsidR="005858EA" w:rsidRPr="00C57BA9" w:rsidTr="0024349C">
        <w:tc>
          <w:tcPr>
            <w:tcW w:w="3147" w:type="dxa"/>
            <w:gridSpan w:val="2"/>
            <w:tcBorders>
              <w:top w:val="single" w:sz="4" w:space="0" w:color="auto"/>
              <w:left w:val="nil"/>
              <w:bottom w:val="single" w:sz="2" w:space="0" w:color="auto"/>
              <w:right w:val="nil"/>
            </w:tcBorders>
          </w:tcPr>
          <w:p w:rsidR="005858EA" w:rsidRPr="00C57BA9" w:rsidRDefault="005858EA" w:rsidP="0024349C">
            <w:pPr>
              <w:pStyle w:val="fftabelltext"/>
            </w:pPr>
            <w:r w:rsidRPr="00C57BA9">
              <w:rPr>
                <w:b/>
              </w:rPr>
              <w:t>nötdjur</w:t>
            </w:r>
          </w:p>
        </w:tc>
        <w:tc>
          <w:tcPr>
            <w:tcW w:w="1134" w:type="dxa"/>
            <w:tcBorders>
              <w:top w:val="single" w:sz="4" w:space="0" w:color="auto"/>
              <w:left w:val="nil"/>
              <w:bottom w:val="single" w:sz="2" w:space="0" w:color="auto"/>
              <w:right w:val="nil"/>
            </w:tcBorders>
          </w:tcPr>
          <w:p w:rsidR="005858EA" w:rsidRPr="00C57BA9" w:rsidRDefault="005858EA" w:rsidP="0024349C">
            <w:pPr>
              <w:pStyle w:val="fftabelltext"/>
            </w:pPr>
          </w:p>
        </w:tc>
        <w:tc>
          <w:tcPr>
            <w:tcW w:w="992" w:type="dxa"/>
            <w:tcBorders>
              <w:top w:val="single" w:sz="4" w:space="0" w:color="auto"/>
              <w:left w:val="nil"/>
              <w:bottom w:val="single" w:sz="2" w:space="0" w:color="auto"/>
              <w:right w:val="nil"/>
            </w:tcBorders>
          </w:tcPr>
          <w:p w:rsidR="005858EA" w:rsidRPr="00C57BA9" w:rsidRDefault="005858EA" w:rsidP="0024349C">
            <w:pPr>
              <w:pStyle w:val="fftabelltext"/>
            </w:pPr>
          </w:p>
        </w:tc>
      </w:tr>
      <w:tr w:rsidR="005858EA" w:rsidRPr="00C57BA9" w:rsidTr="0024349C">
        <w:tc>
          <w:tcPr>
            <w:tcW w:w="388" w:type="dxa"/>
            <w:tcBorders>
              <w:top w:val="single" w:sz="4" w:space="0" w:color="auto"/>
              <w:left w:val="nil"/>
              <w:bottom w:val="single" w:sz="2" w:space="0" w:color="auto"/>
              <w:right w:val="single" w:sz="4" w:space="0" w:color="auto"/>
            </w:tcBorders>
          </w:tcPr>
          <w:p w:rsidR="005858EA" w:rsidRPr="00C57BA9" w:rsidRDefault="005858EA" w:rsidP="0024349C">
            <w:pPr>
              <w:pStyle w:val="fftabelltext"/>
            </w:pPr>
            <w:r w:rsidRPr="00C57BA9">
              <w:t>1)</w:t>
            </w:r>
          </w:p>
        </w:tc>
        <w:tc>
          <w:tcPr>
            <w:tcW w:w="2759" w:type="dxa"/>
            <w:tcBorders>
              <w:top w:val="single" w:sz="4" w:space="0" w:color="auto"/>
              <w:left w:val="single" w:sz="4" w:space="0" w:color="auto"/>
              <w:bottom w:val="single" w:sz="2" w:space="0" w:color="auto"/>
              <w:right w:val="single" w:sz="4" w:space="0" w:color="auto"/>
            </w:tcBorders>
          </w:tcPr>
          <w:p w:rsidR="005858EA" w:rsidRPr="00C57BA9" w:rsidRDefault="005858EA" w:rsidP="0024349C">
            <w:pPr>
              <w:pStyle w:val="fftabelltext"/>
            </w:pPr>
            <w:r w:rsidRPr="00C57BA9">
              <w:t>mjölkko</w:t>
            </w:r>
          </w:p>
        </w:tc>
        <w:tc>
          <w:tcPr>
            <w:tcW w:w="1134" w:type="dxa"/>
            <w:tcBorders>
              <w:top w:val="single" w:sz="4" w:space="0" w:color="auto"/>
              <w:left w:val="single" w:sz="4" w:space="0" w:color="auto"/>
              <w:bottom w:val="single" w:sz="2" w:space="0" w:color="auto"/>
              <w:right w:val="single" w:sz="4" w:space="0" w:color="auto"/>
            </w:tcBorders>
          </w:tcPr>
          <w:p w:rsidR="005858EA" w:rsidRPr="00C57BA9" w:rsidRDefault="005858EA" w:rsidP="0024349C">
            <w:pPr>
              <w:pStyle w:val="fftabelltext"/>
            </w:pPr>
            <w:r w:rsidRPr="00C57BA9">
              <w:t>1 djur</w:t>
            </w:r>
          </w:p>
        </w:tc>
        <w:tc>
          <w:tcPr>
            <w:tcW w:w="992" w:type="dxa"/>
            <w:tcBorders>
              <w:top w:val="single" w:sz="4" w:space="0" w:color="auto"/>
              <w:left w:val="single" w:sz="4" w:space="0" w:color="auto"/>
              <w:bottom w:val="single" w:sz="2" w:space="0" w:color="auto"/>
              <w:right w:val="nil"/>
            </w:tcBorders>
          </w:tcPr>
          <w:p w:rsidR="005858EA" w:rsidRPr="00C57BA9" w:rsidRDefault="005858EA" w:rsidP="0024349C">
            <w:pPr>
              <w:pStyle w:val="fftabelltext"/>
            </w:pPr>
            <w:r w:rsidRPr="00C57BA9">
              <w:t>= 1 de</w:t>
            </w:r>
          </w:p>
        </w:tc>
      </w:tr>
      <w:tr w:rsidR="005858EA" w:rsidRPr="00C57BA9" w:rsidTr="0024349C">
        <w:tc>
          <w:tcPr>
            <w:tcW w:w="388" w:type="dxa"/>
            <w:tcBorders>
              <w:top w:val="single" w:sz="2" w:space="0" w:color="auto"/>
              <w:left w:val="nil"/>
              <w:bottom w:val="single" w:sz="2" w:space="0" w:color="auto"/>
              <w:right w:val="single" w:sz="4" w:space="0" w:color="auto"/>
            </w:tcBorders>
          </w:tcPr>
          <w:p w:rsidR="005858EA" w:rsidRPr="00C57BA9" w:rsidRDefault="005858EA" w:rsidP="0024349C">
            <w:pPr>
              <w:pStyle w:val="fftabelltext"/>
            </w:pPr>
            <w:r w:rsidRPr="00C57BA9">
              <w:t>2)</w:t>
            </w:r>
          </w:p>
        </w:tc>
        <w:tc>
          <w:tcPr>
            <w:tcW w:w="2759" w:type="dxa"/>
            <w:tcBorders>
              <w:top w:val="single" w:sz="2" w:space="0" w:color="auto"/>
              <w:left w:val="single" w:sz="4" w:space="0" w:color="auto"/>
              <w:bottom w:val="single" w:sz="2" w:space="0" w:color="auto"/>
              <w:right w:val="single" w:sz="4" w:space="0" w:color="auto"/>
            </w:tcBorders>
          </w:tcPr>
          <w:p w:rsidR="005858EA" w:rsidRPr="00C57BA9" w:rsidRDefault="005858EA" w:rsidP="0024349C">
            <w:pPr>
              <w:pStyle w:val="fftabelltext"/>
            </w:pPr>
            <w:r w:rsidRPr="00C57BA9">
              <w:t>tjurkalvar, dock inte dikalvar</w:t>
            </w:r>
          </w:p>
        </w:tc>
        <w:tc>
          <w:tcPr>
            <w:tcW w:w="1134" w:type="dxa"/>
            <w:tcBorders>
              <w:top w:val="single" w:sz="2" w:space="0" w:color="auto"/>
              <w:left w:val="single" w:sz="4" w:space="0" w:color="auto"/>
              <w:bottom w:val="single" w:sz="2" w:space="0" w:color="auto"/>
              <w:right w:val="single" w:sz="4" w:space="0" w:color="auto"/>
            </w:tcBorders>
          </w:tcPr>
          <w:p w:rsidR="005858EA" w:rsidRPr="00C57BA9" w:rsidRDefault="005858EA" w:rsidP="0024349C">
            <w:pPr>
              <w:pStyle w:val="fftabelltext"/>
            </w:pPr>
            <w:r w:rsidRPr="00C57BA9">
              <w:t>10 djur</w:t>
            </w:r>
          </w:p>
        </w:tc>
        <w:tc>
          <w:tcPr>
            <w:tcW w:w="992" w:type="dxa"/>
            <w:tcBorders>
              <w:top w:val="single" w:sz="2" w:space="0" w:color="auto"/>
              <w:left w:val="single" w:sz="4" w:space="0" w:color="auto"/>
              <w:bottom w:val="single" w:sz="2" w:space="0" w:color="auto"/>
              <w:right w:val="nil"/>
            </w:tcBorders>
          </w:tcPr>
          <w:p w:rsidR="005858EA" w:rsidRPr="00C57BA9" w:rsidRDefault="005858EA" w:rsidP="0024349C">
            <w:pPr>
              <w:pStyle w:val="fftabelltext"/>
            </w:pPr>
            <w:r w:rsidRPr="00C57BA9">
              <w:t>= 1 de</w:t>
            </w:r>
          </w:p>
        </w:tc>
      </w:tr>
      <w:tr w:rsidR="005858EA" w:rsidRPr="00C57BA9" w:rsidTr="0024349C">
        <w:tc>
          <w:tcPr>
            <w:tcW w:w="388" w:type="dxa"/>
            <w:tcBorders>
              <w:top w:val="single" w:sz="2" w:space="0" w:color="auto"/>
              <w:left w:val="nil"/>
              <w:bottom w:val="single" w:sz="4" w:space="0" w:color="auto"/>
              <w:right w:val="single" w:sz="4" w:space="0" w:color="auto"/>
            </w:tcBorders>
          </w:tcPr>
          <w:p w:rsidR="005858EA" w:rsidRPr="00C57BA9" w:rsidRDefault="005858EA" w:rsidP="0024349C">
            <w:pPr>
              <w:pStyle w:val="fftabelltext"/>
            </w:pPr>
            <w:r w:rsidRPr="00C57BA9">
              <w:t>3)</w:t>
            </w:r>
          </w:p>
        </w:tc>
        <w:tc>
          <w:tcPr>
            <w:tcW w:w="2759" w:type="dxa"/>
            <w:tcBorders>
              <w:top w:val="single" w:sz="2" w:space="0" w:color="auto"/>
              <w:left w:val="single" w:sz="4" w:space="0" w:color="auto"/>
              <w:bottom w:val="single" w:sz="4" w:space="0" w:color="auto"/>
              <w:right w:val="single" w:sz="4" w:space="0" w:color="auto"/>
            </w:tcBorders>
          </w:tcPr>
          <w:p w:rsidR="005858EA" w:rsidRPr="00C57BA9" w:rsidRDefault="005858EA" w:rsidP="0024349C">
            <w:pPr>
              <w:pStyle w:val="fftabelltext"/>
            </w:pPr>
            <w:r w:rsidRPr="00C57BA9">
              <w:t>avelstjur, diko eller diko med dikalv som är högst sex månader gammal</w:t>
            </w:r>
          </w:p>
        </w:tc>
        <w:tc>
          <w:tcPr>
            <w:tcW w:w="1134" w:type="dxa"/>
            <w:tcBorders>
              <w:top w:val="single" w:sz="2" w:space="0" w:color="auto"/>
              <w:left w:val="single" w:sz="4" w:space="0" w:color="auto"/>
              <w:bottom w:val="single" w:sz="4" w:space="0" w:color="auto"/>
              <w:right w:val="single" w:sz="4" w:space="0" w:color="auto"/>
            </w:tcBorders>
          </w:tcPr>
          <w:p w:rsidR="005858EA" w:rsidRPr="00C57BA9" w:rsidRDefault="005858EA" w:rsidP="0024349C">
            <w:pPr>
              <w:pStyle w:val="fftabelltext"/>
            </w:pPr>
          </w:p>
          <w:p w:rsidR="005858EA" w:rsidRPr="00C57BA9" w:rsidRDefault="005858EA" w:rsidP="0024349C">
            <w:pPr>
              <w:pStyle w:val="fftabelltext"/>
            </w:pPr>
            <w:r w:rsidRPr="00C57BA9">
              <w:t>3 djur</w:t>
            </w:r>
          </w:p>
        </w:tc>
        <w:tc>
          <w:tcPr>
            <w:tcW w:w="992" w:type="dxa"/>
            <w:tcBorders>
              <w:top w:val="single" w:sz="2" w:space="0" w:color="auto"/>
              <w:left w:val="single" w:sz="4" w:space="0" w:color="auto"/>
              <w:bottom w:val="single" w:sz="4" w:space="0" w:color="auto"/>
              <w:right w:val="nil"/>
            </w:tcBorders>
          </w:tcPr>
          <w:p w:rsidR="005858EA" w:rsidRPr="00C57BA9" w:rsidRDefault="005858EA" w:rsidP="0024349C">
            <w:pPr>
              <w:pStyle w:val="fftabelltext"/>
            </w:pPr>
          </w:p>
          <w:p w:rsidR="005858EA" w:rsidRPr="00C57BA9" w:rsidRDefault="005858EA" w:rsidP="0024349C">
            <w:pPr>
              <w:pStyle w:val="fftabelltext"/>
            </w:pPr>
            <w:r w:rsidRPr="00C57BA9">
              <w:t>= 1 de</w:t>
            </w:r>
          </w:p>
        </w:tc>
      </w:tr>
      <w:tr w:rsidR="005858EA" w:rsidRPr="00C57BA9" w:rsidTr="0024349C">
        <w:tc>
          <w:tcPr>
            <w:tcW w:w="388" w:type="dxa"/>
            <w:tcBorders>
              <w:top w:val="single" w:sz="2" w:space="0" w:color="auto"/>
              <w:left w:val="nil"/>
              <w:bottom w:val="single" w:sz="4" w:space="0" w:color="auto"/>
              <w:right w:val="single" w:sz="4" w:space="0" w:color="auto"/>
            </w:tcBorders>
          </w:tcPr>
          <w:p w:rsidR="005858EA" w:rsidRPr="00C57BA9" w:rsidRDefault="005858EA" w:rsidP="0024349C">
            <w:pPr>
              <w:pStyle w:val="fftabelltext"/>
            </w:pPr>
            <w:r w:rsidRPr="00C57BA9">
              <w:t>4)</w:t>
            </w:r>
          </w:p>
        </w:tc>
        <w:tc>
          <w:tcPr>
            <w:tcW w:w="2759" w:type="dxa"/>
            <w:tcBorders>
              <w:top w:val="single" w:sz="2" w:space="0" w:color="auto"/>
              <w:left w:val="single" w:sz="4" w:space="0" w:color="auto"/>
              <w:bottom w:val="single" w:sz="4" w:space="0" w:color="auto"/>
              <w:right w:val="single" w:sz="4" w:space="0" w:color="auto"/>
            </w:tcBorders>
          </w:tcPr>
          <w:p w:rsidR="005858EA" w:rsidRPr="00C57BA9" w:rsidRDefault="005858EA" w:rsidP="0024349C">
            <w:pPr>
              <w:pStyle w:val="fftabelltext"/>
            </w:pPr>
            <w:r w:rsidRPr="00C57BA9">
              <w:t>kvigor, dock inte dikalvar</w:t>
            </w:r>
          </w:p>
        </w:tc>
        <w:tc>
          <w:tcPr>
            <w:tcW w:w="1134" w:type="dxa"/>
            <w:tcBorders>
              <w:top w:val="single" w:sz="2" w:space="0" w:color="auto"/>
              <w:left w:val="single" w:sz="4" w:space="0" w:color="auto"/>
              <w:bottom w:val="single" w:sz="4" w:space="0" w:color="auto"/>
              <w:right w:val="single" w:sz="4" w:space="0" w:color="auto"/>
            </w:tcBorders>
          </w:tcPr>
          <w:p w:rsidR="005858EA" w:rsidRPr="00C57BA9" w:rsidRDefault="005858EA" w:rsidP="0024349C">
            <w:pPr>
              <w:pStyle w:val="fftabelltext"/>
            </w:pPr>
            <w:r w:rsidRPr="00C57BA9">
              <w:t>15 djur</w:t>
            </w:r>
          </w:p>
        </w:tc>
        <w:tc>
          <w:tcPr>
            <w:tcW w:w="992" w:type="dxa"/>
            <w:tcBorders>
              <w:top w:val="single" w:sz="2" w:space="0" w:color="auto"/>
              <w:left w:val="single" w:sz="4" w:space="0" w:color="auto"/>
              <w:bottom w:val="single" w:sz="4" w:space="0" w:color="auto"/>
              <w:right w:val="nil"/>
            </w:tcBorders>
          </w:tcPr>
          <w:p w:rsidR="005858EA" w:rsidRPr="00C57BA9" w:rsidRDefault="005858EA" w:rsidP="0024349C">
            <w:pPr>
              <w:pStyle w:val="fftabelltext"/>
            </w:pPr>
            <w:r w:rsidRPr="00C57BA9">
              <w:t>= 1 de</w:t>
            </w:r>
          </w:p>
        </w:tc>
      </w:tr>
      <w:tr w:rsidR="005858EA" w:rsidRPr="00C57BA9" w:rsidTr="0024349C">
        <w:tc>
          <w:tcPr>
            <w:tcW w:w="3147" w:type="dxa"/>
            <w:gridSpan w:val="2"/>
            <w:tcBorders>
              <w:top w:val="single" w:sz="4" w:space="0" w:color="auto"/>
              <w:left w:val="nil"/>
              <w:bottom w:val="single" w:sz="2" w:space="0" w:color="auto"/>
              <w:right w:val="nil"/>
            </w:tcBorders>
          </w:tcPr>
          <w:p w:rsidR="005858EA" w:rsidRPr="00C57BA9" w:rsidRDefault="005858EA" w:rsidP="0024349C">
            <w:pPr>
              <w:pStyle w:val="fftabelltext"/>
            </w:pPr>
            <w:r w:rsidRPr="00C57BA9">
              <w:rPr>
                <w:b/>
              </w:rPr>
              <w:t>svin</w:t>
            </w:r>
          </w:p>
        </w:tc>
        <w:tc>
          <w:tcPr>
            <w:tcW w:w="1134" w:type="dxa"/>
            <w:tcBorders>
              <w:top w:val="single" w:sz="4" w:space="0" w:color="auto"/>
              <w:left w:val="nil"/>
              <w:bottom w:val="single" w:sz="2" w:space="0" w:color="auto"/>
              <w:right w:val="nil"/>
            </w:tcBorders>
          </w:tcPr>
          <w:p w:rsidR="005858EA" w:rsidRPr="00C57BA9" w:rsidRDefault="005858EA" w:rsidP="0024349C">
            <w:pPr>
              <w:pStyle w:val="fftabelltext"/>
            </w:pPr>
          </w:p>
        </w:tc>
        <w:tc>
          <w:tcPr>
            <w:tcW w:w="992" w:type="dxa"/>
            <w:tcBorders>
              <w:top w:val="single" w:sz="4" w:space="0" w:color="auto"/>
              <w:left w:val="nil"/>
              <w:bottom w:val="single" w:sz="2" w:space="0" w:color="auto"/>
              <w:right w:val="nil"/>
            </w:tcBorders>
          </w:tcPr>
          <w:p w:rsidR="005858EA" w:rsidRPr="00C57BA9" w:rsidRDefault="005858EA" w:rsidP="0024349C">
            <w:pPr>
              <w:pStyle w:val="fftabelltext"/>
            </w:pPr>
          </w:p>
        </w:tc>
      </w:tr>
      <w:tr w:rsidR="005858EA" w:rsidRPr="00C57BA9" w:rsidTr="0024349C">
        <w:tc>
          <w:tcPr>
            <w:tcW w:w="388" w:type="dxa"/>
            <w:tcBorders>
              <w:top w:val="single" w:sz="4" w:space="0" w:color="auto"/>
              <w:left w:val="nil"/>
              <w:bottom w:val="single" w:sz="2" w:space="0" w:color="auto"/>
              <w:right w:val="single" w:sz="4" w:space="0" w:color="auto"/>
            </w:tcBorders>
          </w:tcPr>
          <w:p w:rsidR="005858EA" w:rsidRPr="00C57BA9" w:rsidRDefault="005858EA" w:rsidP="0024349C">
            <w:pPr>
              <w:pStyle w:val="fftabelltext"/>
            </w:pPr>
            <w:r w:rsidRPr="00C57BA9">
              <w:t>5)</w:t>
            </w:r>
          </w:p>
        </w:tc>
        <w:tc>
          <w:tcPr>
            <w:tcW w:w="2759" w:type="dxa"/>
            <w:tcBorders>
              <w:top w:val="single" w:sz="4" w:space="0" w:color="auto"/>
              <w:left w:val="single" w:sz="4" w:space="0" w:color="auto"/>
              <w:bottom w:val="single" w:sz="2" w:space="0" w:color="auto"/>
              <w:right w:val="single" w:sz="4" w:space="0" w:color="auto"/>
            </w:tcBorders>
          </w:tcPr>
          <w:p w:rsidR="005858EA" w:rsidRPr="00C57BA9" w:rsidRDefault="005858EA" w:rsidP="0024349C">
            <w:pPr>
              <w:pStyle w:val="fftabelltext"/>
            </w:pPr>
            <w:r w:rsidRPr="00C57BA9">
              <w:t>avelsgalt, sugga eller sugga med smågrisar</w:t>
            </w:r>
          </w:p>
        </w:tc>
        <w:tc>
          <w:tcPr>
            <w:tcW w:w="1134" w:type="dxa"/>
            <w:tcBorders>
              <w:top w:val="single" w:sz="4" w:space="0" w:color="auto"/>
              <w:left w:val="single" w:sz="4" w:space="0" w:color="auto"/>
              <w:bottom w:val="single" w:sz="2" w:space="0" w:color="auto"/>
              <w:right w:val="single" w:sz="4" w:space="0" w:color="auto"/>
            </w:tcBorders>
          </w:tcPr>
          <w:p w:rsidR="005858EA" w:rsidRPr="00C57BA9" w:rsidRDefault="005858EA" w:rsidP="0024349C">
            <w:pPr>
              <w:pStyle w:val="fftabelltext"/>
            </w:pPr>
          </w:p>
          <w:p w:rsidR="005858EA" w:rsidRPr="00C57BA9" w:rsidRDefault="005858EA" w:rsidP="0024349C">
            <w:pPr>
              <w:pStyle w:val="fftabelltext"/>
            </w:pPr>
            <w:r w:rsidRPr="00C57BA9">
              <w:t>2 djur</w:t>
            </w:r>
          </w:p>
        </w:tc>
        <w:tc>
          <w:tcPr>
            <w:tcW w:w="992" w:type="dxa"/>
            <w:tcBorders>
              <w:top w:val="single" w:sz="4" w:space="0" w:color="auto"/>
              <w:left w:val="single" w:sz="4" w:space="0" w:color="auto"/>
              <w:bottom w:val="single" w:sz="2" w:space="0" w:color="auto"/>
              <w:right w:val="nil"/>
            </w:tcBorders>
          </w:tcPr>
          <w:p w:rsidR="005858EA" w:rsidRPr="00C57BA9" w:rsidRDefault="005858EA" w:rsidP="0024349C">
            <w:pPr>
              <w:pStyle w:val="fftabelltext"/>
            </w:pPr>
          </w:p>
          <w:p w:rsidR="005858EA" w:rsidRPr="00C57BA9" w:rsidRDefault="005858EA" w:rsidP="0024349C">
            <w:pPr>
              <w:pStyle w:val="fftabelltext"/>
            </w:pPr>
            <w:r w:rsidRPr="00C57BA9">
              <w:t>= 1 de</w:t>
            </w:r>
          </w:p>
        </w:tc>
      </w:tr>
      <w:tr w:rsidR="005858EA" w:rsidRPr="00C57BA9" w:rsidTr="0024349C">
        <w:tc>
          <w:tcPr>
            <w:tcW w:w="388" w:type="dxa"/>
            <w:tcBorders>
              <w:top w:val="single" w:sz="2" w:space="0" w:color="auto"/>
              <w:left w:val="nil"/>
              <w:bottom w:val="single" w:sz="4" w:space="0" w:color="auto"/>
              <w:right w:val="single" w:sz="4" w:space="0" w:color="auto"/>
            </w:tcBorders>
          </w:tcPr>
          <w:p w:rsidR="005858EA" w:rsidRPr="00C57BA9" w:rsidRDefault="005858EA" w:rsidP="0024349C">
            <w:pPr>
              <w:pStyle w:val="fftabelltext"/>
            </w:pPr>
            <w:r w:rsidRPr="00C57BA9">
              <w:t>6)</w:t>
            </w:r>
          </w:p>
        </w:tc>
        <w:tc>
          <w:tcPr>
            <w:tcW w:w="2759" w:type="dxa"/>
            <w:tcBorders>
              <w:top w:val="single" w:sz="2" w:space="0" w:color="auto"/>
              <w:left w:val="single" w:sz="4" w:space="0" w:color="auto"/>
              <w:bottom w:val="single" w:sz="4" w:space="0" w:color="auto"/>
              <w:right w:val="single" w:sz="4" w:space="0" w:color="auto"/>
            </w:tcBorders>
          </w:tcPr>
          <w:p w:rsidR="005858EA" w:rsidRPr="00C57BA9" w:rsidRDefault="005858EA" w:rsidP="0024349C">
            <w:pPr>
              <w:pStyle w:val="fftabelltext"/>
            </w:pPr>
            <w:r w:rsidRPr="00C57BA9">
              <w:t>andra svin</w:t>
            </w:r>
          </w:p>
        </w:tc>
        <w:tc>
          <w:tcPr>
            <w:tcW w:w="1134" w:type="dxa"/>
            <w:tcBorders>
              <w:top w:val="single" w:sz="2" w:space="0" w:color="auto"/>
              <w:left w:val="single" w:sz="4" w:space="0" w:color="auto"/>
              <w:bottom w:val="single" w:sz="4" w:space="0" w:color="auto"/>
              <w:right w:val="single" w:sz="4" w:space="0" w:color="auto"/>
            </w:tcBorders>
          </w:tcPr>
          <w:p w:rsidR="005858EA" w:rsidRPr="00C57BA9" w:rsidRDefault="005858EA" w:rsidP="0024349C">
            <w:pPr>
              <w:pStyle w:val="fftabelltext"/>
            </w:pPr>
            <w:r w:rsidRPr="00C57BA9">
              <w:t>40 djur</w:t>
            </w:r>
          </w:p>
        </w:tc>
        <w:tc>
          <w:tcPr>
            <w:tcW w:w="992" w:type="dxa"/>
            <w:tcBorders>
              <w:top w:val="single" w:sz="2" w:space="0" w:color="auto"/>
              <w:left w:val="single" w:sz="4" w:space="0" w:color="auto"/>
              <w:bottom w:val="single" w:sz="4" w:space="0" w:color="auto"/>
              <w:right w:val="nil"/>
            </w:tcBorders>
          </w:tcPr>
          <w:p w:rsidR="005858EA" w:rsidRPr="00C57BA9" w:rsidRDefault="005858EA" w:rsidP="0024349C">
            <w:pPr>
              <w:pStyle w:val="fftabelltext"/>
            </w:pPr>
            <w:r w:rsidRPr="00C57BA9">
              <w:t>= 1 de</w:t>
            </w:r>
          </w:p>
        </w:tc>
      </w:tr>
      <w:tr w:rsidR="005858EA" w:rsidRPr="00C57BA9" w:rsidTr="0024349C">
        <w:tc>
          <w:tcPr>
            <w:tcW w:w="3147" w:type="dxa"/>
            <w:gridSpan w:val="2"/>
            <w:tcBorders>
              <w:top w:val="single" w:sz="4" w:space="0" w:color="auto"/>
              <w:left w:val="nil"/>
              <w:bottom w:val="single" w:sz="2" w:space="0" w:color="auto"/>
              <w:right w:val="single" w:sz="4" w:space="0" w:color="auto"/>
            </w:tcBorders>
          </w:tcPr>
          <w:p w:rsidR="005858EA" w:rsidRPr="00C57BA9" w:rsidRDefault="005858EA" w:rsidP="0024349C">
            <w:pPr>
              <w:pStyle w:val="fftabelltext"/>
            </w:pPr>
            <w:r w:rsidRPr="00C57BA9">
              <w:rPr>
                <w:b/>
              </w:rPr>
              <w:t>getter</w:t>
            </w:r>
          </w:p>
        </w:tc>
        <w:tc>
          <w:tcPr>
            <w:tcW w:w="1134" w:type="dxa"/>
            <w:tcBorders>
              <w:top w:val="single" w:sz="4" w:space="0" w:color="auto"/>
              <w:left w:val="single" w:sz="4" w:space="0" w:color="auto"/>
              <w:bottom w:val="single" w:sz="2" w:space="0" w:color="auto"/>
              <w:right w:val="single" w:sz="4" w:space="0" w:color="auto"/>
            </w:tcBorders>
          </w:tcPr>
          <w:p w:rsidR="005858EA" w:rsidRPr="00C57BA9" w:rsidRDefault="005858EA" w:rsidP="0024349C">
            <w:pPr>
              <w:pStyle w:val="fftabelltext"/>
            </w:pPr>
          </w:p>
        </w:tc>
        <w:tc>
          <w:tcPr>
            <w:tcW w:w="992" w:type="dxa"/>
            <w:tcBorders>
              <w:top w:val="single" w:sz="4" w:space="0" w:color="auto"/>
              <w:left w:val="single" w:sz="4" w:space="0" w:color="auto"/>
              <w:bottom w:val="single" w:sz="2" w:space="0" w:color="auto"/>
              <w:right w:val="nil"/>
            </w:tcBorders>
          </w:tcPr>
          <w:p w:rsidR="005858EA" w:rsidRPr="00C57BA9" w:rsidRDefault="005858EA" w:rsidP="0024349C">
            <w:pPr>
              <w:pStyle w:val="fftabelltext"/>
            </w:pPr>
          </w:p>
        </w:tc>
      </w:tr>
      <w:tr w:rsidR="005858EA" w:rsidRPr="00C57BA9" w:rsidTr="0024349C">
        <w:tc>
          <w:tcPr>
            <w:tcW w:w="388" w:type="dxa"/>
            <w:tcBorders>
              <w:top w:val="single" w:sz="4" w:space="0" w:color="auto"/>
              <w:left w:val="nil"/>
              <w:bottom w:val="single" w:sz="2" w:space="0" w:color="auto"/>
              <w:right w:val="single" w:sz="4" w:space="0" w:color="auto"/>
            </w:tcBorders>
          </w:tcPr>
          <w:p w:rsidR="005858EA" w:rsidRPr="00C57BA9" w:rsidRDefault="005858EA" w:rsidP="0024349C">
            <w:pPr>
              <w:pStyle w:val="fftabelltext"/>
            </w:pPr>
            <w:r w:rsidRPr="00C57BA9">
              <w:t>7)</w:t>
            </w:r>
          </w:p>
        </w:tc>
        <w:tc>
          <w:tcPr>
            <w:tcW w:w="2759" w:type="dxa"/>
            <w:tcBorders>
              <w:top w:val="single" w:sz="4" w:space="0" w:color="auto"/>
              <w:left w:val="single" w:sz="4" w:space="0" w:color="auto"/>
              <w:bottom w:val="single" w:sz="2" w:space="0" w:color="auto"/>
              <w:right w:val="single" w:sz="4" w:space="0" w:color="auto"/>
            </w:tcBorders>
          </w:tcPr>
          <w:p w:rsidR="005858EA" w:rsidRPr="00C57BA9" w:rsidRDefault="005858EA" w:rsidP="0024349C">
            <w:pPr>
              <w:pStyle w:val="fftabelltext"/>
            </w:pPr>
            <w:r w:rsidRPr="00C57BA9">
              <w:t>get i mjölkproduktion</w:t>
            </w:r>
          </w:p>
        </w:tc>
        <w:tc>
          <w:tcPr>
            <w:tcW w:w="1134" w:type="dxa"/>
            <w:tcBorders>
              <w:top w:val="single" w:sz="4" w:space="0" w:color="auto"/>
              <w:left w:val="single" w:sz="4" w:space="0" w:color="auto"/>
              <w:bottom w:val="single" w:sz="2" w:space="0" w:color="auto"/>
              <w:right w:val="single" w:sz="4" w:space="0" w:color="auto"/>
            </w:tcBorders>
          </w:tcPr>
          <w:p w:rsidR="005858EA" w:rsidRPr="00C57BA9" w:rsidRDefault="005858EA" w:rsidP="0024349C">
            <w:pPr>
              <w:pStyle w:val="fftabelltext"/>
            </w:pPr>
            <w:r w:rsidRPr="00C57BA9">
              <w:t>2 djur</w:t>
            </w:r>
          </w:p>
        </w:tc>
        <w:tc>
          <w:tcPr>
            <w:tcW w:w="992" w:type="dxa"/>
            <w:tcBorders>
              <w:top w:val="single" w:sz="4" w:space="0" w:color="auto"/>
              <w:left w:val="single" w:sz="4" w:space="0" w:color="auto"/>
              <w:bottom w:val="single" w:sz="2" w:space="0" w:color="auto"/>
              <w:right w:val="nil"/>
            </w:tcBorders>
          </w:tcPr>
          <w:p w:rsidR="005858EA" w:rsidRPr="00C57BA9" w:rsidRDefault="005858EA" w:rsidP="0024349C">
            <w:pPr>
              <w:pStyle w:val="fftabelltext"/>
            </w:pPr>
            <w:r w:rsidRPr="00C57BA9">
              <w:t>= 1 de</w:t>
            </w:r>
          </w:p>
        </w:tc>
      </w:tr>
      <w:tr w:rsidR="005858EA" w:rsidRPr="00C57BA9" w:rsidTr="0024349C">
        <w:tc>
          <w:tcPr>
            <w:tcW w:w="388" w:type="dxa"/>
            <w:tcBorders>
              <w:top w:val="single" w:sz="2" w:space="0" w:color="auto"/>
              <w:left w:val="nil"/>
              <w:bottom w:val="single" w:sz="4" w:space="0" w:color="auto"/>
              <w:right w:val="single" w:sz="4" w:space="0" w:color="auto"/>
            </w:tcBorders>
          </w:tcPr>
          <w:p w:rsidR="005858EA" w:rsidRPr="00C57BA9" w:rsidRDefault="005858EA" w:rsidP="0024349C">
            <w:pPr>
              <w:pStyle w:val="fftabelltext"/>
            </w:pPr>
            <w:r w:rsidRPr="00C57BA9">
              <w:t>8)</w:t>
            </w:r>
          </w:p>
        </w:tc>
        <w:tc>
          <w:tcPr>
            <w:tcW w:w="2759" w:type="dxa"/>
            <w:tcBorders>
              <w:top w:val="single" w:sz="2" w:space="0" w:color="auto"/>
              <w:left w:val="single" w:sz="4" w:space="0" w:color="auto"/>
              <w:bottom w:val="single" w:sz="4" w:space="0" w:color="auto"/>
              <w:right w:val="single" w:sz="4" w:space="0" w:color="auto"/>
            </w:tcBorders>
          </w:tcPr>
          <w:p w:rsidR="005858EA" w:rsidRPr="00C57BA9" w:rsidRDefault="005858EA" w:rsidP="0024349C">
            <w:pPr>
              <w:pStyle w:val="fftabelltext"/>
            </w:pPr>
            <w:r w:rsidRPr="00C57BA9">
              <w:t>killingar</w:t>
            </w:r>
          </w:p>
        </w:tc>
        <w:tc>
          <w:tcPr>
            <w:tcW w:w="1134" w:type="dxa"/>
            <w:tcBorders>
              <w:top w:val="single" w:sz="2" w:space="0" w:color="auto"/>
              <w:left w:val="single" w:sz="4" w:space="0" w:color="auto"/>
              <w:bottom w:val="single" w:sz="4" w:space="0" w:color="auto"/>
              <w:right w:val="single" w:sz="4" w:space="0" w:color="auto"/>
            </w:tcBorders>
          </w:tcPr>
          <w:p w:rsidR="005858EA" w:rsidRPr="00C57BA9" w:rsidRDefault="005858EA" w:rsidP="0024349C">
            <w:pPr>
              <w:pStyle w:val="fftabelltext"/>
            </w:pPr>
            <w:r w:rsidRPr="00C57BA9">
              <w:t>40 djur</w:t>
            </w:r>
          </w:p>
        </w:tc>
        <w:tc>
          <w:tcPr>
            <w:tcW w:w="992" w:type="dxa"/>
            <w:tcBorders>
              <w:top w:val="single" w:sz="2" w:space="0" w:color="auto"/>
              <w:left w:val="single" w:sz="4" w:space="0" w:color="auto"/>
              <w:bottom w:val="single" w:sz="4" w:space="0" w:color="auto"/>
              <w:right w:val="nil"/>
            </w:tcBorders>
          </w:tcPr>
          <w:p w:rsidR="005858EA" w:rsidRPr="00C57BA9" w:rsidRDefault="005858EA" w:rsidP="0024349C">
            <w:pPr>
              <w:pStyle w:val="fftabelltext"/>
            </w:pPr>
            <w:r w:rsidRPr="00C57BA9">
              <w:t>= 1 de</w:t>
            </w:r>
          </w:p>
        </w:tc>
      </w:tr>
      <w:tr w:rsidR="005858EA" w:rsidRPr="00C57BA9" w:rsidTr="0024349C">
        <w:tc>
          <w:tcPr>
            <w:tcW w:w="3147" w:type="dxa"/>
            <w:gridSpan w:val="2"/>
            <w:tcBorders>
              <w:top w:val="single" w:sz="4" w:space="0" w:color="auto"/>
              <w:left w:val="nil"/>
              <w:bottom w:val="single" w:sz="2" w:space="0" w:color="auto"/>
              <w:right w:val="nil"/>
            </w:tcBorders>
          </w:tcPr>
          <w:p w:rsidR="005858EA" w:rsidRPr="00C57BA9" w:rsidRDefault="005858EA" w:rsidP="0024349C">
            <w:pPr>
              <w:pStyle w:val="fftabelltext"/>
            </w:pPr>
            <w:r w:rsidRPr="00C57BA9">
              <w:rPr>
                <w:b/>
              </w:rPr>
              <w:t>får</w:t>
            </w:r>
          </w:p>
        </w:tc>
        <w:tc>
          <w:tcPr>
            <w:tcW w:w="1134" w:type="dxa"/>
            <w:tcBorders>
              <w:top w:val="single" w:sz="4" w:space="0" w:color="auto"/>
              <w:left w:val="nil"/>
              <w:bottom w:val="single" w:sz="2" w:space="0" w:color="auto"/>
              <w:right w:val="nil"/>
            </w:tcBorders>
          </w:tcPr>
          <w:p w:rsidR="005858EA" w:rsidRPr="00C57BA9" w:rsidRDefault="005858EA" w:rsidP="0024349C">
            <w:pPr>
              <w:pStyle w:val="fftabelltext"/>
            </w:pPr>
          </w:p>
        </w:tc>
        <w:tc>
          <w:tcPr>
            <w:tcW w:w="992" w:type="dxa"/>
            <w:tcBorders>
              <w:top w:val="single" w:sz="4" w:space="0" w:color="auto"/>
              <w:left w:val="nil"/>
              <w:bottom w:val="single" w:sz="2" w:space="0" w:color="auto"/>
              <w:right w:val="nil"/>
            </w:tcBorders>
          </w:tcPr>
          <w:p w:rsidR="005858EA" w:rsidRPr="00C57BA9" w:rsidRDefault="005858EA" w:rsidP="0024349C">
            <w:pPr>
              <w:pStyle w:val="fftabelltext"/>
            </w:pPr>
          </w:p>
        </w:tc>
      </w:tr>
      <w:tr w:rsidR="005858EA" w:rsidRPr="00C57BA9" w:rsidTr="0024349C">
        <w:tc>
          <w:tcPr>
            <w:tcW w:w="388" w:type="dxa"/>
            <w:tcBorders>
              <w:top w:val="single" w:sz="4" w:space="0" w:color="auto"/>
              <w:left w:val="nil"/>
              <w:bottom w:val="single" w:sz="2" w:space="0" w:color="auto"/>
              <w:right w:val="single" w:sz="4" w:space="0" w:color="auto"/>
            </w:tcBorders>
          </w:tcPr>
          <w:p w:rsidR="005858EA" w:rsidRPr="00C57BA9" w:rsidRDefault="005858EA" w:rsidP="0024349C">
            <w:pPr>
              <w:pStyle w:val="fftabelltext"/>
            </w:pPr>
            <w:r w:rsidRPr="00C57BA9">
              <w:t>9)</w:t>
            </w:r>
          </w:p>
        </w:tc>
        <w:tc>
          <w:tcPr>
            <w:tcW w:w="2759" w:type="dxa"/>
            <w:tcBorders>
              <w:top w:val="single" w:sz="4" w:space="0" w:color="auto"/>
              <w:left w:val="single" w:sz="4" w:space="0" w:color="auto"/>
              <w:bottom w:val="single" w:sz="2" w:space="0" w:color="auto"/>
              <w:right w:val="single" w:sz="4" w:space="0" w:color="auto"/>
            </w:tcBorders>
          </w:tcPr>
          <w:p w:rsidR="005858EA" w:rsidRPr="00C57BA9" w:rsidRDefault="005858EA" w:rsidP="0024349C">
            <w:pPr>
              <w:pStyle w:val="fftabelltext"/>
            </w:pPr>
            <w:r w:rsidRPr="00C57BA9">
              <w:t>avelsbagge, dräktig tacka eller tacka med dilamm</w:t>
            </w:r>
          </w:p>
        </w:tc>
        <w:tc>
          <w:tcPr>
            <w:tcW w:w="1134" w:type="dxa"/>
            <w:tcBorders>
              <w:top w:val="single" w:sz="4" w:space="0" w:color="auto"/>
              <w:left w:val="single" w:sz="4" w:space="0" w:color="auto"/>
              <w:bottom w:val="single" w:sz="2" w:space="0" w:color="auto"/>
              <w:right w:val="single" w:sz="4" w:space="0" w:color="auto"/>
            </w:tcBorders>
          </w:tcPr>
          <w:p w:rsidR="005858EA" w:rsidRPr="00C57BA9" w:rsidRDefault="005858EA" w:rsidP="0024349C">
            <w:pPr>
              <w:pStyle w:val="fftabelltext"/>
            </w:pPr>
          </w:p>
          <w:p w:rsidR="005858EA" w:rsidRPr="00C57BA9" w:rsidRDefault="005858EA" w:rsidP="0024349C">
            <w:pPr>
              <w:pStyle w:val="fftabelltext"/>
            </w:pPr>
            <w:r w:rsidRPr="00C57BA9">
              <w:t>10 djur</w:t>
            </w:r>
          </w:p>
        </w:tc>
        <w:tc>
          <w:tcPr>
            <w:tcW w:w="992" w:type="dxa"/>
            <w:tcBorders>
              <w:top w:val="single" w:sz="4" w:space="0" w:color="auto"/>
              <w:left w:val="single" w:sz="4" w:space="0" w:color="auto"/>
              <w:bottom w:val="single" w:sz="2" w:space="0" w:color="auto"/>
              <w:right w:val="nil"/>
            </w:tcBorders>
          </w:tcPr>
          <w:p w:rsidR="005858EA" w:rsidRPr="00C57BA9" w:rsidRDefault="005858EA" w:rsidP="0024349C">
            <w:pPr>
              <w:pStyle w:val="fftabelltext"/>
            </w:pPr>
          </w:p>
          <w:p w:rsidR="005858EA" w:rsidRPr="00C57BA9" w:rsidRDefault="005858EA" w:rsidP="0024349C">
            <w:pPr>
              <w:pStyle w:val="fftabelltext"/>
            </w:pPr>
            <w:r w:rsidRPr="00C57BA9">
              <w:t>= 1 de</w:t>
            </w:r>
          </w:p>
        </w:tc>
      </w:tr>
      <w:tr w:rsidR="005858EA" w:rsidRPr="00C57BA9" w:rsidTr="0024349C">
        <w:tc>
          <w:tcPr>
            <w:tcW w:w="388" w:type="dxa"/>
            <w:tcBorders>
              <w:top w:val="single" w:sz="2" w:space="0" w:color="auto"/>
              <w:left w:val="nil"/>
              <w:bottom w:val="single" w:sz="2" w:space="0" w:color="auto"/>
              <w:right w:val="single" w:sz="4" w:space="0" w:color="auto"/>
            </w:tcBorders>
          </w:tcPr>
          <w:p w:rsidR="005858EA" w:rsidRPr="00C57BA9" w:rsidRDefault="005858EA" w:rsidP="0024349C">
            <w:pPr>
              <w:pStyle w:val="fftabelltext"/>
            </w:pPr>
            <w:r w:rsidRPr="00C57BA9">
              <w:t>10)</w:t>
            </w:r>
          </w:p>
        </w:tc>
        <w:tc>
          <w:tcPr>
            <w:tcW w:w="2759" w:type="dxa"/>
            <w:tcBorders>
              <w:top w:val="single" w:sz="2" w:space="0" w:color="auto"/>
              <w:left w:val="single" w:sz="4" w:space="0" w:color="auto"/>
              <w:bottom w:val="single" w:sz="2" w:space="0" w:color="auto"/>
              <w:right w:val="single" w:sz="4" w:space="0" w:color="auto"/>
            </w:tcBorders>
          </w:tcPr>
          <w:p w:rsidR="005858EA" w:rsidRPr="00C57BA9" w:rsidRDefault="005858EA" w:rsidP="0024349C">
            <w:pPr>
              <w:pStyle w:val="fftabelltext"/>
            </w:pPr>
            <w:r w:rsidRPr="00C57BA9">
              <w:t>mjölkfår med dilamm</w:t>
            </w:r>
          </w:p>
        </w:tc>
        <w:tc>
          <w:tcPr>
            <w:tcW w:w="1134" w:type="dxa"/>
            <w:tcBorders>
              <w:top w:val="single" w:sz="2" w:space="0" w:color="auto"/>
              <w:left w:val="single" w:sz="4" w:space="0" w:color="auto"/>
              <w:bottom w:val="single" w:sz="2" w:space="0" w:color="auto"/>
              <w:right w:val="single" w:sz="4" w:space="0" w:color="auto"/>
            </w:tcBorders>
          </w:tcPr>
          <w:p w:rsidR="005858EA" w:rsidRPr="00C57BA9" w:rsidRDefault="005858EA" w:rsidP="0024349C">
            <w:pPr>
              <w:pStyle w:val="fftabelltext"/>
            </w:pPr>
            <w:r w:rsidRPr="00C57BA9">
              <w:t>10 djur</w:t>
            </w:r>
          </w:p>
        </w:tc>
        <w:tc>
          <w:tcPr>
            <w:tcW w:w="992" w:type="dxa"/>
            <w:tcBorders>
              <w:top w:val="single" w:sz="2" w:space="0" w:color="auto"/>
              <w:left w:val="single" w:sz="4" w:space="0" w:color="auto"/>
              <w:bottom w:val="single" w:sz="2" w:space="0" w:color="auto"/>
              <w:right w:val="nil"/>
            </w:tcBorders>
          </w:tcPr>
          <w:p w:rsidR="005858EA" w:rsidRPr="00C57BA9" w:rsidRDefault="005858EA" w:rsidP="0024349C">
            <w:pPr>
              <w:pStyle w:val="fftabelltext"/>
            </w:pPr>
            <w:r w:rsidRPr="00C57BA9">
              <w:t>= 1 de</w:t>
            </w:r>
          </w:p>
        </w:tc>
      </w:tr>
      <w:tr w:rsidR="005858EA" w:rsidRPr="00C57BA9" w:rsidTr="0024349C">
        <w:tc>
          <w:tcPr>
            <w:tcW w:w="388" w:type="dxa"/>
            <w:tcBorders>
              <w:top w:val="single" w:sz="2" w:space="0" w:color="auto"/>
              <w:left w:val="nil"/>
              <w:bottom w:val="single" w:sz="4" w:space="0" w:color="auto"/>
              <w:right w:val="single" w:sz="4" w:space="0" w:color="auto"/>
            </w:tcBorders>
          </w:tcPr>
          <w:p w:rsidR="005858EA" w:rsidRPr="00C57BA9" w:rsidRDefault="005858EA" w:rsidP="0024349C">
            <w:pPr>
              <w:pStyle w:val="fftabelltext"/>
            </w:pPr>
            <w:r w:rsidRPr="00C57BA9">
              <w:t>11)</w:t>
            </w:r>
          </w:p>
        </w:tc>
        <w:tc>
          <w:tcPr>
            <w:tcW w:w="2759" w:type="dxa"/>
            <w:tcBorders>
              <w:top w:val="single" w:sz="2" w:space="0" w:color="auto"/>
              <w:left w:val="single" w:sz="4" w:space="0" w:color="auto"/>
              <w:bottom w:val="single" w:sz="4" w:space="0" w:color="auto"/>
              <w:right w:val="single" w:sz="4" w:space="0" w:color="auto"/>
            </w:tcBorders>
          </w:tcPr>
          <w:p w:rsidR="005858EA" w:rsidRPr="00C57BA9" w:rsidRDefault="005858EA" w:rsidP="0024349C">
            <w:pPr>
              <w:pStyle w:val="fftabelltext"/>
            </w:pPr>
            <w:r w:rsidRPr="00C57BA9">
              <w:t>lamm</w:t>
            </w:r>
          </w:p>
        </w:tc>
        <w:tc>
          <w:tcPr>
            <w:tcW w:w="1134" w:type="dxa"/>
            <w:tcBorders>
              <w:top w:val="single" w:sz="2" w:space="0" w:color="auto"/>
              <w:left w:val="single" w:sz="4" w:space="0" w:color="auto"/>
              <w:bottom w:val="single" w:sz="2" w:space="0" w:color="auto"/>
              <w:right w:val="single" w:sz="4" w:space="0" w:color="auto"/>
            </w:tcBorders>
          </w:tcPr>
          <w:p w:rsidR="005858EA" w:rsidRPr="00C57BA9" w:rsidRDefault="005858EA" w:rsidP="0024349C">
            <w:pPr>
              <w:pStyle w:val="fftabelltext"/>
            </w:pPr>
            <w:r w:rsidRPr="00C57BA9">
              <w:t>40 djur</w:t>
            </w:r>
          </w:p>
        </w:tc>
        <w:tc>
          <w:tcPr>
            <w:tcW w:w="992" w:type="dxa"/>
            <w:tcBorders>
              <w:top w:val="single" w:sz="2" w:space="0" w:color="auto"/>
              <w:left w:val="single" w:sz="4" w:space="0" w:color="auto"/>
              <w:bottom w:val="single" w:sz="4" w:space="0" w:color="auto"/>
              <w:right w:val="nil"/>
            </w:tcBorders>
          </w:tcPr>
          <w:p w:rsidR="005858EA" w:rsidRPr="00C57BA9" w:rsidRDefault="005858EA" w:rsidP="0024349C">
            <w:pPr>
              <w:pStyle w:val="fftabelltext"/>
            </w:pPr>
            <w:r w:rsidRPr="00C57BA9">
              <w:t>= 1 de</w:t>
            </w:r>
          </w:p>
        </w:tc>
      </w:tr>
      <w:tr w:rsidR="005858EA" w:rsidRPr="00C57BA9" w:rsidTr="0024349C">
        <w:tc>
          <w:tcPr>
            <w:tcW w:w="3147" w:type="dxa"/>
            <w:gridSpan w:val="2"/>
            <w:tcBorders>
              <w:top w:val="single" w:sz="2" w:space="0" w:color="auto"/>
              <w:left w:val="nil"/>
              <w:bottom w:val="single" w:sz="2" w:space="0" w:color="auto"/>
              <w:right w:val="nil"/>
            </w:tcBorders>
          </w:tcPr>
          <w:p w:rsidR="005858EA" w:rsidRPr="00C57BA9" w:rsidRDefault="005858EA" w:rsidP="0024349C">
            <w:pPr>
              <w:pStyle w:val="fftabelltext"/>
            </w:pPr>
            <w:r w:rsidRPr="00C57BA9">
              <w:rPr>
                <w:b/>
              </w:rPr>
              <w:t>fjäderfä</w:t>
            </w:r>
          </w:p>
        </w:tc>
        <w:tc>
          <w:tcPr>
            <w:tcW w:w="1134" w:type="dxa"/>
            <w:tcBorders>
              <w:top w:val="single" w:sz="2" w:space="0" w:color="auto"/>
              <w:left w:val="nil"/>
              <w:bottom w:val="single" w:sz="2" w:space="0" w:color="auto"/>
              <w:right w:val="nil"/>
            </w:tcBorders>
          </w:tcPr>
          <w:p w:rsidR="005858EA" w:rsidRPr="00C57BA9" w:rsidRDefault="005858EA" w:rsidP="0024349C">
            <w:pPr>
              <w:pStyle w:val="fftabelltext"/>
            </w:pPr>
          </w:p>
        </w:tc>
        <w:tc>
          <w:tcPr>
            <w:tcW w:w="992" w:type="dxa"/>
            <w:tcBorders>
              <w:top w:val="single" w:sz="2" w:space="0" w:color="auto"/>
              <w:left w:val="nil"/>
              <w:bottom w:val="single" w:sz="2" w:space="0" w:color="auto"/>
              <w:right w:val="nil"/>
            </w:tcBorders>
          </w:tcPr>
          <w:p w:rsidR="005858EA" w:rsidRPr="00C57BA9" w:rsidRDefault="005858EA" w:rsidP="0024349C">
            <w:pPr>
              <w:pStyle w:val="fftabelltext"/>
            </w:pPr>
          </w:p>
        </w:tc>
      </w:tr>
      <w:tr w:rsidR="005858EA" w:rsidRPr="00C57BA9" w:rsidTr="0024349C">
        <w:tc>
          <w:tcPr>
            <w:tcW w:w="388" w:type="dxa"/>
            <w:tcBorders>
              <w:top w:val="single" w:sz="2" w:space="0" w:color="auto"/>
              <w:left w:val="nil"/>
              <w:bottom w:val="single" w:sz="2" w:space="0" w:color="auto"/>
              <w:right w:val="single" w:sz="4" w:space="0" w:color="auto"/>
            </w:tcBorders>
          </w:tcPr>
          <w:p w:rsidR="005858EA" w:rsidRPr="00C57BA9" w:rsidRDefault="005858EA" w:rsidP="0024349C">
            <w:pPr>
              <w:pStyle w:val="fftabelltext"/>
            </w:pPr>
            <w:r w:rsidRPr="00C57BA9">
              <w:t>12)</w:t>
            </w:r>
          </w:p>
        </w:tc>
        <w:tc>
          <w:tcPr>
            <w:tcW w:w="2759" w:type="dxa"/>
            <w:tcBorders>
              <w:top w:val="single" w:sz="2" w:space="0" w:color="auto"/>
              <w:left w:val="single" w:sz="4" w:space="0" w:color="auto"/>
              <w:bottom w:val="single" w:sz="2" w:space="0" w:color="auto"/>
              <w:right w:val="single" w:sz="4" w:space="0" w:color="auto"/>
            </w:tcBorders>
          </w:tcPr>
          <w:p w:rsidR="005858EA" w:rsidRPr="00C57BA9" w:rsidRDefault="005858EA" w:rsidP="0024349C">
            <w:pPr>
              <w:pStyle w:val="fftabelltext"/>
            </w:pPr>
            <w:r w:rsidRPr="00C57BA9">
              <w:t>höns</w:t>
            </w:r>
          </w:p>
        </w:tc>
        <w:tc>
          <w:tcPr>
            <w:tcW w:w="1134" w:type="dxa"/>
            <w:tcBorders>
              <w:top w:val="single" w:sz="2" w:space="0" w:color="auto"/>
              <w:left w:val="single" w:sz="4" w:space="0" w:color="auto"/>
              <w:bottom w:val="single" w:sz="2" w:space="0" w:color="auto"/>
              <w:right w:val="single" w:sz="4" w:space="0" w:color="auto"/>
            </w:tcBorders>
          </w:tcPr>
          <w:p w:rsidR="005858EA" w:rsidRPr="00C57BA9" w:rsidRDefault="005858EA" w:rsidP="0024349C">
            <w:pPr>
              <w:pStyle w:val="fftabelltext"/>
            </w:pPr>
            <w:r w:rsidRPr="00C57BA9">
              <w:t>200 djur</w:t>
            </w:r>
          </w:p>
        </w:tc>
        <w:tc>
          <w:tcPr>
            <w:tcW w:w="992" w:type="dxa"/>
            <w:tcBorders>
              <w:top w:val="single" w:sz="2" w:space="0" w:color="auto"/>
              <w:left w:val="single" w:sz="4" w:space="0" w:color="auto"/>
              <w:bottom w:val="single" w:sz="2" w:space="0" w:color="auto"/>
              <w:right w:val="nil"/>
            </w:tcBorders>
          </w:tcPr>
          <w:p w:rsidR="005858EA" w:rsidRPr="00C57BA9" w:rsidRDefault="005858EA" w:rsidP="0024349C">
            <w:pPr>
              <w:pStyle w:val="fftabelltext"/>
            </w:pPr>
            <w:r w:rsidRPr="00C57BA9">
              <w:t>= 1 de</w:t>
            </w:r>
          </w:p>
        </w:tc>
      </w:tr>
      <w:tr w:rsidR="005858EA" w:rsidRPr="00C57BA9" w:rsidTr="0024349C">
        <w:tc>
          <w:tcPr>
            <w:tcW w:w="388" w:type="dxa"/>
            <w:tcBorders>
              <w:top w:val="single" w:sz="2" w:space="0" w:color="auto"/>
              <w:left w:val="nil"/>
              <w:bottom w:val="single" w:sz="4" w:space="0" w:color="auto"/>
              <w:right w:val="single" w:sz="4" w:space="0" w:color="auto"/>
            </w:tcBorders>
          </w:tcPr>
          <w:p w:rsidR="005858EA" w:rsidRPr="00C57BA9" w:rsidRDefault="005858EA" w:rsidP="0024349C">
            <w:pPr>
              <w:pStyle w:val="fftabelltext"/>
            </w:pPr>
            <w:r w:rsidRPr="00C57BA9">
              <w:t>13)</w:t>
            </w:r>
          </w:p>
        </w:tc>
        <w:tc>
          <w:tcPr>
            <w:tcW w:w="2759" w:type="dxa"/>
            <w:tcBorders>
              <w:top w:val="single" w:sz="2" w:space="0" w:color="auto"/>
              <w:left w:val="single" w:sz="4" w:space="0" w:color="auto"/>
              <w:bottom w:val="single" w:sz="4" w:space="0" w:color="auto"/>
              <w:right w:val="single" w:sz="4" w:space="0" w:color="auto"/>
            </w:tcBorders>
          </w:tcPr>
          <w:p w:rsidR="005858EA" w:rsidRPr="00C57BA9" w:rsidRDefault="005858EA" w:rsidP="0024349C">
            <w:pPr>
              <w:pStyle w:val="fftabelltext"/>
            </w:pPr>
            <w:r w:rsidRPr="00C57BA9">
              <w:t>slaktkycklingar</w:t>
            </w:r>
          </w:p>
        </w:tc>
        <w:tc>
          <w:tcPr>
            <w:tcW w:w="1134" w:type="dxa"/>
            <w:tcBorders>
              <w:top w:val="single" w:sz="2" w:space="0" w:color="auto"/>
              <w:left w:val="single" w:sz="4" w:space="0" w:color="auto"/>
              <w:bottom w:val="single" w:sz="4" w:space="0" w:color="auto"/>
              <w:right w:val="single" w:sz="4" w:space="0" w:color="auto"/>
            </w:tcBorders>
          </w:tcPr>
          <w:p w:rsidR="005858EA" w:rsidRPr="00C57BA9" w:rsidRDefault="005858EA" w:rsidP="0024349C">
            <w:pPr>
              <w:pStyle w:val="fftabelltext"/>
            </w:pPr>
            <w:r w:rsidRPr="00C57BA9">
              <w:t>2 000 djur</w:t>
            </w:r>
          </w:p>
        </w:tc>
        <w:tc>
          <w:tcPr>
            <w:tcW w:w="992" w:type="dxa"/>
            <w:tcBorders>
              <w:top w:val="single" w:sz="2" w:space="0" w:color="auto"/>
              <w:left w:val="single" w:sz="4" w:space="0" w:color="auto"/>
              <w:bottom w:val="single" w:sz="4" w:space="0" w:color="auto"/>
              <w:right w:val="nil"/>
            </w:tcBorders>
          </w:tcPr>
          <w:p w:rsidR="005858EA" w:rsidRPr="00C57BA9" w:rsidRDefault="005858EA" w:rsidP="0024349C">
            <w:pPr>
              <w:pStyle w:val="fftabelltext"/>
            </w:pPr>
            <w:r w:rsidRPr="00C57BA9">
              <w:t>= 1 de</w:t>
            </w:r>
          </w:p>
        </w:tc>
      </w:tr>
    </w:tbl>
    <w:p w:rsidR="005858EA" w:rsidRPr="00C57BA9" w:rsidRDefault="005858EA" w:rsidP="005858EA">
      <w:pPr>
        <w:tabs>
          <w:tab w:val="left" w:pos="284"/>
        </w:tabs>
        <w:jc w:val="both"/>
      </w:pPr>
    </w:p>
    <w:p w:rsidR="005858EA" w:rsidRPr="00C57BA9" w:rsidRDefault="005858EA" w:rsidP="005858EA">
      <w:pPr>
        <w:pStyle w:val="ANormal"/>
      </w:pPr>
    </w:p>
    <w:p w:rsidR="005858EA" w:rsidRPr="00C57BA9" w:rsidRDefault="005858EA" w:rsidP="005858EA">
      <w:pPr>
        <w:pStyle w:val="LagParagraf"/>
      </w:pPr>
      <w:r w:rsidRPr="00C57BA9">
        <w:t>4</w:t>
      </w:r>
      <w:r>
        <w:t> §</w:t>
      </w:r>
    </w:p>
    <w:p w:rsidR="005858EA" w:rsidRPr="00C57BA9" w:rsidRDefault="005858EA" w:rsidP="005858EA">
      <w:pPr>
        <w:pStyle w:val="LagPararubrik"/>
      </w:pPr>
      <w:r w:rsidRPr="00C57BA9">
        <w:t>Avbytardagar</w:t>
      </w:r>
    </w:p>
    <w:p w:rsidR="005858EA" w:rsidRPr="00C57BA9" w:rsidRDefault="005858EA" w:rsidP="005858EA">
      <w:pPr>
        <w:pStyle w:val="ANormal"/>
      </w:pPr>
      <w:r w:rsidRPr="00C57BA9">
        <w:tab/>
        <w:t>Ett lantbruksföretag</w:t>
      </w:r>
    </w:p>
    <w:p w:rsidR="005858EA" w:rsidRPr="00C57BA9" w:rsidRDefault="005858EA" w:rsidP="005858EA">
      <w:pPr>
        <w:pStyle w:val="ANormal"/>
      </w:pPr>
      <w:r w:rsidRPr="00C57BA9">
        <w:tab/>
        <w:t>1) som har 18 eller fler djurenheter med huvudinriktning på mjölkpr</w:t>
      </w:r>
      <w:r w:rsidRPr="00C57BA9">
        <w:t>o</w:t>
      </w:r>
      <w:r w:rsidRPr="00C57BA9">
        <w:t>duktion, stallade tjurar i köttproduktion, äggproduktion eller smågrispr</w:t>
      </w:r>
      <w:r w:rsidRPr="00C57BA9">
        <w:t>o</w:t>
      </w:r>
      <w:r w:rsidRPr="00C57BA9">
        <w:t>duktion kan årligen beviljas avbytarstöd för högst 30 dagar medan</w:t>
      </w:r>
    </w:p>
    <w:p w:rsidR="005858EA" w:rsidRPr="00C57BA9" w:rsidRDefault="005858EA" w:rsidP="005858EA">
      <w:pPr>
        <w:pStyle w:val="ANormal"/>
      </w:pPr>
      <w:r w:rsidRPr="00C57BA9">
        <w:tab/>
        <w:t>2) övriga som har minst 6 djurenheter kan årligen beviljas avbytarstöd för högst 15 dagar.</w:t>
      </w:r>
    </w:p>
    <w:p w:rsidR="005858EA" w:rsidRPr="00C57BA9" w:rsidRDefault="005858EA" w:rsidP="005858EA">
      <w:pPr>
        <w:pStyle w:val="ANormal"/>
      </w:pPr>
      <w:r w:rsidRPr="00C57BA9">
        <w:lastRenderedPageBreak/>
        <w:tab/>
        <w:t>En avbytardag omfattar åtta timmar vid lantbruksföretag med huvudi</w:t>
      </w:r>
      <w:r w:rsidRPr="00C57BA9">
        <w:t>n</w:t>
      </w:r>
      <w:r w:rsidRPr="00C57BA9">
        <w:t>riktning på mjölkproduktion, stallade tjurar i köttproduktion, äggproduktion eller smågrisproduktion enligt 1</w:t>
      </w:r>
      <w:r>
        <w:t> mom.</w:t>
      </w:r>
      <w:r w:rsidRPr="00C57BA9">
        <w:t xml:space="preserve"> 1</w:t>
      </w:r>
      <w:r>
        <w:t> punkt</w:t>
      </w:r>
      <w:r w:rsidRPr="00C57BA9">
        <w:t>en och fem timmar vid ö</w:t>
      </w:r>
      <w:r w:rsidRPr="00C57BA9">
        <w:t>v</w:t>
      </w:r>
      <w:r w:rsidRPr="00C57BA9">
        <w:t>riga lantbruksföretag enligt 1</w:t>
      </w:r>
      <w:r>
        <w:t> mom.</w:t>
      </w:r>
      <w:r w:rsidRPr="00C57BA9">
        <w:t xml:space="preserve"> 2</w:t>
      </w:r>
      <w:r>
        <w:t> punkt</w:t>
      </w:r>
      <w:r w:rsidRPr="00C57BA9">
        <w:t>en.</w:t>
      </w:r>
    </w:p>
    <w:p w:rsidR="005858EA" w:rsidRPr="00C57BA9" w:rsidRDefault="005858EA" w:rsidP="005858EA">
      <w:pPr>
        <w:pStyle w:val="ANormal"/>
      </w:pPr>
    </w:p>
    <w:p w:rsidR="005858EA" w:rsidRPr="00C57BA9" w:rsidRDefault="005858EA" w:rsidP="005858EA">
      <w:pPr>
        <w:pStyle w:val="LagParagraf"/>
      </w:pPr>
      <w:r w:rsidRPr="00C57BA9">
        <w:t>5</w:t>
      </w:r>
      <w:r>
        <w:t> §</w:t>
      </w:r>
    </w:p>
    <w:p w:rsidR="005858EA" w:rsidRPr="00C57BA9" w:rsidRDefault="005858EA" w:rsidP="005858EA">
      <w:pPr>
        <w:pStyle w:val="LagPararubrik"/>
      </w:pPr>
      <w:r w:rsidRPr="00C57BA9">
        <w:t>Avbytarstödets belopp</w:t>
      </w:r>
    </w:p>
    <w:p w:rsidR="005858EA" w:rsidRPr="00C57BA9" w:rsidRDefault="005858EA" w:rsidP="005858EA">
      <w:pPr>
        <w:pStyle w:val="ANormal"/>
      </w:pPr>
      <w:r w:rsidRPr="00C57BA9">
        <w:tab/>
        <w:t>Normen för avbytarstöd per avbytartimme till och med den 31 december 2020 är 35 euro, för timanställda lantbruksavbytare är dock normen till och med den 31 december 2020 per avbytartimme 18 euro. Grundat på de fa</w:t>
      </w:r>
      <w:r w:rsidRPr="00C57BA9">
        <w:t>k</w:t>
      </w:r>
      <w:r w:rsidRPr="00C57BA9">
        <w:t>tiska kostnaderna utbetalas avbytarstöd med 80 procent av dessa belopp.</w:t>
      </w:r>
    </w:p>
    <w:p w:rsidR="005858EA" w:rsidRPr="00C57BA9" w:rsidRDefault="005858EA" w:rsidP="005858EA">
      <w:pPr>
        <w:pStyle w:val="ANormal"/>
      </w:pPr>
    </w:p>
    <w:p w:rsidR="005858EA" w:rsidRPr="00C57BA9" w:rsidRDefault="005858EA" w:rsidP="005858EA">
      <w:pPr>
        <w:pStyle w:val="LagParagraf"/>
      </w:pPr>
      <w:r w:rsidRPr="00C57BA9">
        <w:t>6</w:t>
      </w:r>
      <w:r>
        <w:t> §</w:t>
      </w:r>
    </w:p>
    <w:p w:rsidR="005858EA" w:rsidRPr="00C57BA9" w:rsidRDefault="005858EA" w:rsidP="005858EA">
      <w:pPr>
        <w:pStyle w:val="LagPararubrik"/>
      </w:pPr>
      <w:r w:rsidRPr="00C57BA9">
        <w:t>Vikariehjälp</w:t>
      </w:r>
    </w:p>
    <w:p w:rsidR="005858EA" w:rsidRPr="00C57BA9" w:rsidRDefault="005858EA" w:rsidP="005858EA">
      <w:pPr>
        <w:pStyle w:val="ANormal"/>
      </w:pPr>
      <w:r w:rsidRPr="00C57BA9">
        <w:tab/>
        <w:t>En lantbrukare vid ett lantbruksföretag med huvudinriktning på mjöl</w:t>
      </w:r>
      <w:r w:rsidRPr="00C57BA9">
        <w:t>k</w:t>
      </w:r>
      <w:r w:rsidRPr="00C57BA9">
        <w:t>produktion, stallade tjurar i köttproduktion, äggproduktion eller smågri</w:t>
      </w:r>
      <w:r w:rsidRPr="00C57BA9">
        <w:t>s</w:t>
      </w:r>
      <w:r w:rsidRPr="00C57BA9">
        <w:t>produktion som har minst 4 djurenheter, kan per kalenderår beviljas avb</w:t>
      </w:r>
      <w:r w:rsidRPr="00C57BA9">
        <w:t>y</w:t>
      </w:r>
      <w:r w:rsidRPr="00C57BA9">
        <w:t>tarstöd för vikariehjälp på grund av</w:t>
      </w:r>
    </w:p>
    <w:p w:rsidR="005858EA" w:rsidRPr="00C57BA9" w:rsidRDefault="005858EA" w:rsidP="005858EA">
      <w:pPr>
        <w:pStyle w:val="ffmoment"/>
      </w:pPr>
      <w:r w:rsidRPr="00C57BA9">
        <w:t>1) läkarintyg,</w:t>
      </w:r>
    </w:p>
    <w:p w:rsidR="005858EA" w:rsidRPr="00C57BA9" w:rsidRDefault="005858EA" w:rsidP="005858EA">
      <w:pPr>
        <w:pStyle w:val="ffmoment"/>
      </w:pPr>
      <w:r w:rsidRPr="00C57BA9">
        <w:t>2) faderskapsledighet under den tid lantbrukaren har rätt till faderskap</w:t>
      </w:r>
      <w:r w:rsidRPr="00C57BA9">
        <w:t>s</w:t>
      </w:r>
      <w:r w:rsidRPr="00C57BA9">
        <w:t>penning enligt sjukförsäkringslagen (FFS 1224/2004) eller</w:t>
      </w:r>
    </w:p>
    <w:p w:rsidR="005858EA" w:rsidRPr="00C57BA9" w:rsidRDefault="005858EA" w:rsidP="005858EA">
      <w:pPr>
        <w:pStyle w:val="ffmoment"/>
      </w:pPr>
      <w:r w:rsidRPr="00C57BA9">
        <w:t>3) har moderskaps- eller föräldraledighet enligt sjukförsäkringslagen.</w:t>
      </w:r>
    </w:p>
    <w:p w:rsidR="005858EA" w:rsidRPr="00C57BA9" w:rsidRDefault="005858EA" w:rsidP="005858EA">
      <w:pPr>
        <w:pStyle w:val="ANormal"/>
      </w:pPr>
      <w:r w:rsidRPr="00C57BA9">
        <w:tab/>
        <w:t>Ersättning enligt denna paragraf kan längst till och med den 31 dece</w:t>
      </w:r>
      <w:r w:rsidRPr="00C57BA9">
        <w:t>m</w:t>
      </w:r>
      <w:r w:rsidRPr="00C57BA9">
        <w:t>ber 2020 ges med 80 procent av de faktiska kostnaderna under högst 30 d</w:t>
      </w:r>
      <w:r w:rsidRPr="00C57BA9">
        <w:t>a</w:t>
      </w:r>
      <w:r w:rsidRPr="00C57BA9">
        <w:t>gar och därefter med 50 procent av de faktiska kostnaderna för ytterligare 270 dagar. Ersättningen beräknas utgående från den norm som gäller för lantbruksföretagares timersättningar, antal avbytartimmar samt ersättning</w:t>
      </w:r>
      <w:r w:rsidRPr="00C57BA9">
        <w:t>s</w:t>
      </w:r>
      <w:r w:rsidRPr="00C57BA9">
        <w:t>procenten och ges för de faktiska kostnaderna under 30 dagar, dock högst med</w:t>
      </w:r>
    </w:p>
    <w:p w:rsidR="005858EA" w:rsidRPr="00C57BA9" w:rsidRDefault="005858EA" w:rsidP="005858EA">
      <w:pPr>
        <w:pStyle w:val="ANormal"/>
      </w:pPr>
      <w:r w:rsidRPr="00C57BA9">
        <w:tab/>
        <w:t>1) 280 euro per dag för lantbruksföretag med huvudinriktning på mjöl</w:t>
      </w:r>
      <w:r w:rsidRPr="00C57BA9">
        <w:t>k</w:t>
      </w:r>
      <w:r w:rsidRPr="00C57BA9">
        <w:t>produktion, stallade tjurar i köttproduktion, äggproduktion eller smågri</w:t>
      </w:r>
      <w:r w:rsidRPr="00C57BA9">
        <w:t>s</w:t>
      </w:r>
      <w:r w:rsidRPr="00C57BA9">
        <w:t>produktion samt</w:t>
      </w:r>
    </w:p>
    <w:p w:rsidR="005858EA" w:rsidRPr="00C57BA9" w:rsidRDefault="005858EA" w:rsidP="005858EA">
      <w:pPr>
        <w:pStyle w:val="ANormal"/>
      </w:pPr>
      <w:r w:rsidRPr="00C57BA9">
        <w:tab/>
        <w:t>2) 140 euro per dag för lantbruksföretag med huvudinriktning på övriga stödberättigade djurslag.</w:t>
      </w:r>
    </w:p>
    <w:p w:rsidR="005858EA" w:rsidRPr="00C57BA9" w:rsidRDefault="005858EA" w:rsidP="005858EA">
      <w:pPr>
        <w:pStyle w:val="ANormal"/>
      </w:pPr>
      <w:r w:rsidRPr="00C57BA9">
        <w:tab/>
        <w:t>Utöver de 30 dagar som avses i 1</w:t>
      </w:r>
      <w:r>
        <w:t> mom.</w:t>
      </w:r>
      <w:r w:rsidRPr="00C57BA9">
        <w:t xml:space="preserve"> kan enligt den norm som gäller för timanställda lantbruksavbytare, för ytterligare högst 270 dagar, ersät</w:t>
      </w:r>
      <w:r w:rsidRPr="00C57BA9">
        <w:t>t</w:t>
      </w:r>
      <w:r w:rsidRPr="00C57BA9">
        <w:t xml:space="preserve">ning beviljas med högst </w:t>
      </w:r>
    </w:p>
    <w:p w:rsidR="005858EA" w:rsidRPr="00C57BA9" w:rsidRDefault="005858EA" w:rsidP="005858EA">
      <w:pPr>
        <w:pStyle w:val="ANormal"/>
      </w:pPr>
      <w:r w:rsidRPr="00C57BA9">
        <w:tab/>
        <w:t>1) 90 euro per dag för lantbruksföretag med huvudinriktning på mjöl</w:t>
      </w:r>
      <w:r w:rsidRPr="00C57BA9">
        <w:t>k</w:t>
      </w:r>
      <w:r w:rsidRPr="00C57BA9">
        <w:t>produktion, stallade tjurar i köttproduktion, äggproduktion eller smågri</w:t>
      </w:r>
      <w:r w:rsidRPr="00C57BA9">
        <w:t>s</w:t>
      </w:r>
      <w:r w:rsidRPr="00C57BA9">
        <w:t>produktion samt</w:t>
      </w:r>
    </w:p>
    <w:p w:rsidR="005858EA" w:rsidRPr="00C57BA9" w:rsidRDefault="005858EA" w:rsidP="005858EA">
      <w:pPr>
        <w:pStyle w:val="ANormal"/>
      </w:pPr>
      <w:r w:rsidRPr="00C57BA9">
        <w:tab/>
        <w:t>2) 45 euro per dag för övriga stödberättigade djurslag.</w:t>
      </w:r>
    </w:p>
    <w:p w:rsidR="005858EA" w:rsidRPr="00C57BA9" w:rsidRDefault="005858EA" w:rsidP="005858EA">
      <w:pPr>
        <w:pStyle w:val="ANormal"/>
      </w:pPr>
      <w:r w:rsidRPr="00C57BA9">
        <w:tab/>
        <w:t>Vikariehjälp kan beviljas på grund av arrangemang som krävs för for</w:t>
      </w:r>
      <w:r w:rsidRPr="00C57BA9">
        <w:t>t</w:t>
      </w:r>
      <w:r w:rsidRPr="00C57BA9">
        <w:t>satt drift av ett lantbruksföretag eller för avslutande av ett lantbruksföretags drift, om en lantbruksföretagare har beviljats invalidpension tills vidare e</w:t>
      </w:r>
      <w:r w:rsidRPr="00C57BA9">
        <w:t>l</w:t>
      </w:r>
      <w:r w:rsidRPr="00C57BA9">
        <w:t>ler om behovet av vikariehjälp beror på lantbruksföretagarens död. I dessa fall kan vikariehjälp beviljas för högst 60 dagar under de sex månader som följer efter det att Lantbruksföretagarnas pensionsanstalt har beslutat b</w:t>
      </w:r>
      <w:r w:rsidRPr="00C57BA9">
        <w:t>e</w:t>
      </w:r>
      <w:r w:rsidRPr="00C57BA9">
        <w:t xml:space="preserve">vilja invalidpension eller efter dödsfallet. </w:t>
      </w:r>
    </w:p>
    <w:p w:rsidR="005858EA" w:rsidRPr="00C57BA9" w:rsidRDefault="005858EA" w:rsidP="005858EA">
      <w:pPr>
        <w:pStyle w:val="ANormal"/>
      </w:pPr>
    </w:p>
    <w:p w:rsidR="005858EA" w:rsidRPr="00C57BA9" w:rsidRDefault="00A53890" w:rsidP="005858EA">
      <w:pPr>
        <w:pStyle w:val="ANormal"/>
        <w:jc w:val="center"/>
      </w:pPr>
      <w:hyperlink w:anchor="_top" w:tooltip="Klicka för att gå till toppen av dokumentet" w:history="1">
        <w:r w:rsidR="005858EA" w:rsidRPr="00C57BA9">
          <w:rPr>
            <w:rStyle w:val="Hyperlnk"/>
            <w:color w:val="auto"/>
          </w:rPr>
          <w:t>__________________</w:t>
        </w:r>
      </w:hyperlink>
    </w:p>
    <w:p w:rsidR="005858EA" w:rsidRPr="00C57BA9" w:rsidRDefault="005858EA" w:rsidP="005858EA">
      <w:pPr>
        <w:pStyle w:val="ANormal"/>
      </w:pPr>
    </w:p>
    <w:p w:rsidR="005858EA" w:rsidRPr="00C57BA9" w:rsidRDefault="005858EA" w:rsidP="005858EA">
      <w:pPr>
        <w:pStyle w:val="LagPararubrik"/>
      </w:pPr>
      <w:r w:rsidRPr="00C57BA9">
        <w:t>Ikraftträdande</w:t>
      </w:r>
    </w:p>
    <w:p w:rsidR="005858EA" w:rsidRPr="00C57BA9" w:rsidRDefault="005858EA" w:rsidP="005858EA">
      <w:pPr>
        <w:pStyle w:val="ANormal"/>
      </w:pPr>
      <w:r w:rsidRPr="00C57BA9">
        <w:tab/>
        <w:t xml:space="preserve">Denna lag träder i kraft den </w:t>
      </w:r>
    </w:p>
    <w:p w:rsidR="005858EA" w:rsidRPr="00C57BA9" w:rsidRDefault="005858EA" w:rsidP="005858EA">
      <w:pPr>
        <w:pStyle w:val="ANormal"/>
      </w:pPr>
      <w:r w:rsidRPr="00C57BA9">
        <w:tab/>
        <w:t>Landskapsregeringen kan besluta att denna lag ska träda i kraft efter den Europeiska kommissionens godkännande av det stöd som lagen avser. Å</w:t>
      </w:r>
      <w:r w:rsidRPr="00C57BA9">
        <w:t>t</w:t>
      </w:r>
      <w:r w:rsidRPr="00C57BA9">
        <w:t>gärder som lagen förutsätter kan vidtas innan den har trätt i kraft.</w:t>
      </w:r>
    </w:p>
    <w:p w:rsidR="00AF3004" w:rsidRDefault="00AF3004">
      <w:pPr>
        <w:pStyle w:val="ANormal"/>
      </w:pPr>
    </w:p>
    <w:p w:rsidR="00AF3004" w:rsidRDefault="00AF3004">
      <w:pPr>
        <w:pStyle w:val="ANormal"/>
      </w:pPr>
    </w:p>
    <w:p w:rsidR="00AF3004" w:rsidRDefault="00A53890">
      <w:pPr>
        <w:pStyle w:val="ANormal"/>
        <w:jc w:val="center"/>
      </w:pPr>
      <w:hyperlink w:anchor="_top" w:tooltip="Klicka för att gå till toppen av dokumentet" w:history="1">
        <w:r w:rsidR="00AF3004">
          <w:rPr>
            <w:rStyle w:val="Hyperlnk"/>
          </w:rPr>
          <w:t>__________________</w:t>
        </w:r>
      </w:hyperlink>
    </w:p>
    <w:p w:rsidR="00AF3004" w:rsidRDefault="00AF3004">
      <w:pPr>
        <w:pStyle w:val="ANormal"/>
      </w:pPr>
    </w:p>
    <w:p w:rsidR="00AF3004" w:rsidRDefault="00AF3004">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AF3004">
        <w:trPr>
          <w:cantSplit/>
        </w:trPr>
        <w:tc>
          <w:tcPr>
            <w:tcW w:w="7931" w:type="dxa"/>
            <w:gridSpan w:val="2"/>
          </w:tcPr>
          <w:p w:rsidR="00AF3004" w:rsidRDefault="00AF3004">
            <w:pPr>
              <w:pStyle w:val="ANormal"/>
              <w:keepNext/>
            </w:pPr>
            <w:r>
              <w:t xml:space="preserve">Mariehamn den </w:t>
            </w:r>
            <w:r w:rsidR="005858EA">
              <w:t>5 juli 2018</w:t>
            </w:r>
          </w:p>
        </w:tc>
      </w:tr>
      <w:tr w:rsidR="00AF3004">
        <w:tc>
          <w:tcPr>
            <w:tcW w:w="4454" w:type="dxa"/>
            <w:vAlign w:val="bottom"/>
          </w:tcPr>
          <w:p w:rsidR="00AF3004" w:rsidRDefault="00AF3004">
            <w:pPr>
              <w:pStyle w:val="ANormal"/>
              <w:keepNext/>
            </w:pPr>
          </w:p>
          <w:p w:rsidR="00AF3004" w:rsidRDefault="00AF3004">
            <w:pPr>
              <w:pStyle w:val="ANormal"/>
              <w:keepNext/>
            </w:pPr>
          </w:p>
          <w:p w:rsidR="00AF3004" w:rsidRDefault="00AF3004">
            <w:pPr>
              <w:pStyle w:val="ANormal"/>
              <w:keepNext/>
            </w:pPr>
            <w:r>
              <w:t>L a n t r å d</w:t>
            </w:r>
          </w:p>
        </w:tc>
        <w:tc>
          <w:tcPr>
            <w:tcW w:w="3477" w:type="dxa"/>
            <w:vAlign w:val="bottom"/>
          </w:tcPr>
          <w:p w:rsidR="00AF3004" w:rsidRDefault="00AF3004">
            <w:pPr>
              <w:pStyle w:val="ANormal"/>
              <w:keepNext/>
            </w:pPr>
          </w:p>
          <w:p w:rsidR="00AF3004" w:rsidRDefault="00AF3004">
            <w:pPr>
              <w:pStyle w:val="ANormal"/>
              <w:keepNext/>
            </w:pPr>
          </w:p>
          <w:p w:rsidR="00AF3004" w:rsidRDefault="005858EA">
            <w:pPr>
              <w:pStyle w:val="ANormal"/>
              <w:keepNext/>
            </w:pPr>
            <w:r>
              <w:t>Katrin Sjögren</w:t>
            </w:r>
          </w:p>
        </w:tc>
      </w:tr>
      <w:tr w:rsidR="00AF3004">
        <w:tc>
          <w:tcPr>
            <w:tcW w:w="4454" w:type="dxa"/>
            <w:vAlign w:val="bottom"/>
          </w:tcPr>
          <w:p w:rsidR="00AF3004" w:rsidRDefault="00AF3004">
            <w:pPr>
              <w:pStyle w:val="ANormal"/>
              <w:keepNext/>
            </w:pPr>
          </w:p>
          <w:p w:rsidR="00AF3004" w:rsidRDefault="00AF3004">
            <w:pPr>
              <w:pStyle w:val="ANormal"/>
              <w:keepNext/>
            </w:pPr>
          </w:p>
          <w:p w:rsidR="00AF3004" w:rsidRDefault="00AF3004">
            <w:pPr>
              <w:pStyle w:val="ANormal"/>
              <w:keepNext/>
            </w:pPr>
            <w:r>
              <w:t xml:space="preserve">Föredragande </w:t>
            </w:r>
            <w:r w:rsidR="0073222B">
              <w:t>minister</w:t>
            </w:r>
          </w:p>
        </w:tc>
        <w:tc>
          <w:tcPr>
            <w:tcW w:w="3477" w:type="dxa"/>
            <w:vAlign w:val="bottom"/>
          </w:tcPr>
          <w:p w:rsidR="00AF3004" w:rsidRDefault="00AF3004">
            <w:pPr>
              <w:pStyle w:val="ANormal"/>
              <w:keepNext/>
            </w:pPr>
          </w:p>
          <w:p w:rsidR="00AF3004" w:rsidRDefault="00AF3004">
            <w:pPr>
              <w:pStyle w:val="ANormal"/>
              <w:keepNext/>
            </w:pPr>
          </w:p>
          <w:p w:rsidR="00AF3004" w:rsidRDefault="0073222B">
            <w:pPr>
              <w:pStyle w:val="ANormal"/>
              <w:keepNext/>
            </w:pPr>
            <w:r>
              <w:t>Mats Perämaa</w:t>
            </w:r>
          </w:p>
        </w:tc>
      </w:tr>
    </w:tbl>
    <w:p w:rsidR="00AF3004" w:rsidRDefault="00AF3004">
      <w:pPr>
        <w:pStyle w:val="ANormal"/>
      </w:pPr>
    </w:p>
    <w:p w:rsidR="009860E1" w:rsidRDefault="009860E1">
      <w:pPr>
        <w:rPr>
          <w:sz w:val="22"/>
          <w:szCs w:val="20"/>
        </w:rPr>
      </w:pPr>
      <w:r>
        <w:br w:type="page"/>
      </w:r>
    </w:p>
    <w:p w:rsidR="009860E1" w:rsidRDefault="009860E1" w:rsidP="009860E1">
      <w:pPr>
        <w:pStyle w:val="RubrikA"/>
      </w:pPr>
      <w:bookmarkStart w:id="10" w:name="_Toc518909191"/>
      <w:r>
        <w:lastRenderedPageBreak/>
        <w:t>Parallelltexter</w:t>
      </w:r>
      <w:bookmarkEnd w:id="10"/>
    </w:p>
    <w:p w:rsidR="009860E1" w:rsidRDefault="009860E1" w:rsidP="009860E1">
      <w:pPr>
        <w:pStyle w:val="Rubrikmellanrum"/>
      </w:pPr>
    </w:p>
    <w:p w:rsidR="009860E1" w:rsidRPr="009860E1" w:rsidRDefault="00A53890" w:rsidP="009860E1">
      <w:pPr>
        <w:pStyle w:val="ArendeUnderRubrik"/>
      </w:pPr>
      <w:hyperlink r:id="rId13" w:history="1">
        <w:r w:rsidR="009860E1" w:rsidRPr="00A53890">
          <w:rPr>
            <w:rStyle w:val="Hyperlnk"/>
          </w:rPr>
          <w:t>Parallelltexter till landskapsregeringens lagförslag nr 23/2017-2018</w:t>
        </w:r>
      </w:hyperlink>
      <w:bookmarkStart w:id="11" w:name="_GoBack"/>
      <w:bookmarkEnd w:id="11"/>
    </w:p>
    <w:sectPr w:rsidR="009860E1" w:rsidRPr="009860E1">
      <w:headerReference w:type="even" r:id="rId14"/>
      <w:headerReference w:type="default" r:id="rId15"/>
      <w:footerReference w:type="default" r:id="rId16"/>
      <w:type w:val="continuous"/>
      <w:pgSz w:w="11906" w:h="16838" w:code="9"/>
      <w:pgMar w:top="1134" w:right="3175" w:bottom="1247" w:left="2041" w:header="737" w:footer="737" w:gutter="0"/>
      <w:cols w:space="720"/>
      <w:formProt w:val="0"/>
      <w:titlePg/>
      <w:docGrid w:linePitch="224"/>
    </w:sectPr>
  </w:body>
</w:document>
</file>

<file path=word/customizations.xml><?xml version="1.0" encoding="utf-8"?>
<wne:tcg xmlns:r="http://schemas.openxmlformats.org/officeDocument/2006/relationships" xmlns:wne="http://schemas.microsoft.com/office/word/2006/wordml">
  <wne:keymaps>
    <wne:keymap wne:kcmPrimary="0442">
      <wne:acd wne:acdName="acd5"/>
    </wne:keymap>
    <wne:keymap wne:kcmPrimary="0443">
      <wne:acd wne:acdName="acd3"/>
    </wne:keymap>
    <wne:keymap wne:kcmPrimary="0444">
      <wne:acd wne:acdName="acd9"/>
    </wne:keymap>
    <wne:keymap wne:kcmPrimary="0445">
      <wne:acd wne:acdName="acd8"/>
    </wne:keymap>
    <wne:keymap wne:kcmPrimary="044B">
      <wne:acd wne:acdName="acd1"/>
    </wne:keymap>
    <wne:keymap wne:kcmPrimary="044C">
      <wne:acd wne:acdName="acd11"/>
    </wne:keymap>
    <wne:keymap wne:kcmPrimary="0451">
      <wne:acd wne:acdName="acd6"/>
    </wne:keymap>
    <wne:keymap wne:kcmPrimary="0454">
      <wne:acd wne:acdName="acd10"/>
    </wne:keymap>
    <wne:keymap wne:kcmPrimary="0456">
      <wne:acd wne:acdName="acd4"/>
    </wne:keymap>
    <wne:keymap wne:kcmPrimary="0457">
      <wne:acd wne:acdName="acd7"/>
    </wne:keymap>
    <wne:keymap wne:kcmPrimary="0458">
      <wne:acd wne:acdName="acd2"/>
    </wne:keymap>
    <wne:keymap wne:kcmPrimary="045A">
      <wne:acd wne:acdName="acd0"/>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Manifest>
    <wne:toolbarData r:id="rId1"/>
  </wne:toolbars>
  <wne:acds>
    <wne:acd wne:argValue="AgBBAE4AbwByAG0AYQBsAA==" wne:acdName="acd0" wne:fciIndexBasedOn="0065"/>
    <wne:acd wne:argValue="AgBLAGwAYQBtAA==" wne:acdName="acd1" wne:fciIndexBasedOn="0065"/>
    <wne:acd wne:argValue="AgBMAGEAZwBIAHUAdgBSAHUAYgByAA==" wne:acdName="acd2" wne:fciIndexBasedOn="0065"/>
    <wne:acd wne:argValue="AgBMAGEAZwBLAGEAcABpAHQAZQBsAA==" wne:acdName="acd3" wne:fciIndexBasedOn="0065"/>
    <wne:acd wne:argValue="AgBMAGEAZwBQAGEAcgBhAGcAcgBhAGYA" wne:acdName="acd4" wne:fciIndexBasedOn="0065"/>
    <wne:acd wne:argValue="AgBMAGEAZwBQAGEAcgBhAHIAdQBiAHIAaQBrAA==" wne:acdName="acd5" wne:fciIndexBasedOn="0065"/>
    <wne:acd wne:argValue="AgBSAHUAYgByAGkAawBBAA==" wne:acdName="acd6" wne:fciIndexBasedOn="0065"/>
    <wne:acd wne:argValue="AgBSAHUAYgByAGkAawBCAA==" wne:acdName="acd7" wne:fciIndexBasedOn="0065"/>
    <wne:acd wne:argValue="AgBSAHUAYgByAGkAawBDAA==" wne:acdName="acd8" wne:fciIndexBasedOn="0065"/>
    <wne:acd wne:argValue="AgBSAHUAYgByAGkAawBEAA==" wne:acdName="acd9" wne:fciIndexBasedOn="0065"/>
    <wne:acd wne:argValue="AgBUAGEAYgBlAGwAbAB0AGUAeAB0AA==" wne:acdName="acd10" wne:fciIndexBasedOn="0065"/>
    <wne:acd wne:argValue="AgB4AEwAZQBkAHQAZQB4AHQA" wne:acdName="acd11" wne:fciIndexBasedOn="0065"/>
    <wne:acd wne:argValue="AgBBAHIAZQBuAGQAZQBPAHYAZQByAFIAdQBiAHIAaQBrAA==" wne:acdName="acd12" wne:fciIndexBasedOn="0065"/>
    <wne:acd wne:argValue="AgBBAHIAZQBuAGQAZQBSAHUAYgByAGkAawA=" wne:acdName="acd13" wne:fciIndexBasedOn="0065"/>
    <wne:acd wne:argValue="AgBBAHIAZQBuAGQAZQBVAG4AZABlAHIAUgB1AGIAcgBpAGsA" wne:acdName="acd14" wne:fciIndexBasedOn="0065"/>
    <wne:acd wne:argValue="AgBBAHIAZQBuAGQAZQBVAG4AZABlAHIAUgB1AGIAcgBpAGsAUwBpAGYAZgByAGEA" wne:acdName="acd15" wne:fciIndexBasedOn="0065"/>
    <wne:acd wne:argValue="SQAgAE4AIABOACAARQAgAEgAIADFACAATAAgAEwA" wne:acdName="acd16" wne:fciIndexBasedOn="0211"/>
    <wne:acd wne:argValue="VAAgAEEAIABCACAARQAgAEwAIABMAA==" wne:acdName="acd17" wne:fciIndexBasedOn="0211"/>
    <wne:acd wne:argValue="VQAgAE4AIABEACAARQAgAFIAIABTACAASwAgAFIAIABJACAARgAgAFQAIABTACAAVAAgAEEAIABC&#10;ACAARQAgAA==" wne:acdName="acd18" wne:fciIndexBasedOn="0211"/>
    <wne:acd wne:argValue="LQAgAC0AbADlAG4AZwAgAHMAdAByAGUAYwBrAGEAZAAgAGwAaQBuAGoAZQA=" wne:acdName="acd19" wne:fciIndexBasedOn="0211"/>
    <wne:acd wne:argValue="LQAtAGsAbwByAHQAIABjAGUAbgB0AHIAZQByAGEAZAAgAGwAaQBuAGoAZQA=" wne:acdName="acd20" wne:fciIndexBasedOn="0211"/>
    <wne:acd wne:argValue="UAAgAEEAIABSACAAQQAgAEwAIABMACAARQAgAEwAIABMACAAVAAgAEEAIABCACAARQAgAEwAIABM&#10;AA==" wne:acdName="acd21" wne:fciIndexBasedOn="0211"/>
    <wne:acd wne:argValue="LQAgAC0AawBvAHIAdAAgAHMAdAByAGUAYwBrAGEAZAAgAGwAaQBuAGoAZQA=" wne:acdName="acd22" wne:fciIndexBasedOn="0211"/>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351" w:rsidRDefault="00A32351">
      <w:r>
        <w:separator/>
      </w:r>
    </w:p>
  </w:endnote>
  <w:endnote w:type="continuationSeparator" w:id="0">
    <w:p w:rsidR="00A32351" w:rsidRDefault="00A32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004" w:rsidRDefault="00AF3004">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004" w:rsidRDefault="0073222B">
    <w:pPr>
      <w:pStyle w:val="Sidfot"/>
      <w:rPr>
        <w:lang w:val="fi-FI"/>
      </w:rPr>
    </w:pPr>
    <w:r>
      <w:t>LF2320172018.docx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004" w:rsidRDefault="00AF300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351" w:rsidRDefault="00A32351">
      <w:r>
        <w:separator/>
      </w:r>
    </w:p>
  </w:footnote>
  <w:footnote w:type="continuationSeparator" w:id="0">
    <w:p w:rsidR="00A32351" w:rsidRDefault="00A323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004" w:rsidRDefault="00AF3004">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A53890">
      <w:rPr>
        <w:rStyle w:val="Sidnummer"/>
        <w:noProof/>
      </w:rPr>
      <w:t>8</w:t>
    </w:r>
    <w:r>
      <w:rPr>
        <w:rStyle w:val="Sidnummer"/>
      </w:rPr>
      <w:fldChar w:fldCharType="end"/>
    </w:r>
  </w:p>
  <w:p w:rsidR="00AF3004" w:rsidRDefault="00AF3004">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004" w:rsidRDefault="00AF3004">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A53890">
      <w:rPr>
        <w:rStyle w:val="Sidnummer"/>
        <w:noProof/>
      </w:rPr>
      <w:t>9</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004"/>
    <w:rsid w:val="001B79BD"/>
    <w:rsid w:val="00202894"/>
    <w:rsid w:val="00237275"/>
    <w:rsid w:val="00342FC4"/>
    <w:rsid w:val="00464E03"/>
    <w:rsid w:val="004929A1"/>
    <w:rsid w:val="004A6BA1"/>
    <w:rsid w:val="005858EA"/>
    <w:rsid w:val="005F1DF9"/>
    <w:rsid w:val="006B633C"/>
    <w:rsid w:val="00722128"/>
    <w:rsid w:val="0073222B"/>
    <w:rsid w:val="008450DA"/>
    <w:rsid w:val="009860E1"/>
    <w:rsid w:val="00A32351"/>
    <w:rsid w:val="00A53890"/>
    <w:rsid w:val="00AF3004"/>
    <w:rsid w:val="00CC58EA"/>
    <w:rsid w:val="00DD5E39"/>
    <w:rsid w:val="00FD6449"/>
    <w:rsid w:val="00FF29BE"/>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customStyle="1" w:styleId="fftabelltext">
    <w:name w:val="fftabelltext"/>
    <w:rsid w:val="005858EA"/>
    <w:rPr>
      <w:rFonts w:ascii="Arial Narrow" w:hAnsi="Arial Narrow" w:cs="Arial"/>
      <w:noProof/>
      <w:sz w:val="18"/>
      <w:szCs w:val="18"/>
      <w:lang w:val="sv-SE" w:eastAsia="sv-SE"/>
    </w:rPr>
  </w:style>
  <w:style w:type="paragraph" w:customStyle="1" w:styleId="ffmoment">
    <w:name w:val="ffmoment"/>
    <w:rsid w:val="005858EA"/>
    <w:pPr>
      <w:tabs>
        <w:tab w:val="left" w:pos="284"/>
      </w:tabs>
      <w:ind w:firstLine="284"/>
    </w:pPr>
    <w:rPr>
      <w:sz w:val="22"/>
      <w:szCs w:val="24"/>
      <w:lang w:val="sv-SE" w:eastAsia="sv-SE"/>
    </w:rPr>
  </w:style>
  <w:style w:type="paragraph" w:styleId="Ballongtext">
    <w:name w:val="Balloon Text"/>
    <w:basedOn w:val="Normal"/>
    <w:link w:val="BallongtextChar"/>
    <w:uiPriority w:val="99"/>
    <w:semiHidden/>
    <w:unhideWhenUsed/>
    <w:rsid w:val="00237275"/>
    <w:rPr>
      <w:rFonts w:ascii="Tahoma" w:hAnsi="Tahoma" w:cs="Tahoma"/>
      <w:sz w:val="16"/>
      <w:szCs w:val="16"/>
    </w:rPr>
  </w:style>
  <w:style w:type="character" w:customStyle="1" w:styleId="BallongtextChar">
    <w:name w:val="Ballongtext Char"/>
    <w:basedOn w:val="Standardstycketeckensnitt"/>
    <w:link w:val="Ballongtext"/>
    <w:uiPriority w:val="99"/>
    <w:semiHidden/>
    <w:rsid w:val="00237275"/>
    <w:rPr>
      <w:rFonts w:ascii="Tahoma" w:hAnsi="Tahoma" w:cs="Tahoma"/>
      <w:sz w:val="16"/>
      <w:szCs w:val="16"/>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FI" w:eastAsia="sv-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customStyle="1" w:styleId="fftabelltext">
    <w:name w:val="fftabelltext"/>
    <w:rsid w:val="005858EA"/>
    <w:rPr>
      <w:rFonts w:ascii="Arial Narrow" w:hAnsi="Arial Narrow" w:cs="Arial"/>
      <w:noProof/>
      <w:sz w:val="18"/>
      <w:szCs w:val="18"/>
      <w:lang w:val="sv-SE" w:eastAsia="sv-SE"/>
    </w:rPr>
  </w:style>
  <w:style w:type="paragraph" w:customStyle="1" w:styleId="ffmoment">
    <w:name w:val="ffmoment"/>
    <w:rsid w:val="005858EA"/>
    <w:pPr>
      <w:tabs>
        <w:tab w:val="left" w:pos="284"/>
      </w:tabs>
      <w:ind w:firstLine="284"/>
    </w:pPr>
    <w:rPr>
      <w:sz w:val="22"/>
      <w:szCs w:val="24"/>
      <w:lang w:val="sv-SE" w:eastAsia="sv-SE"/>
    </w:rPr>
  </w:style>
  <w:style w:type="paragraph" w:styleId="Ballongtext">
    <w:name w:val="Balloon Text"/>
    <w:basedOn w:val="Normal"/>
    <w:link w:val="BallongtextChar"/>
    <w:uiPriority w:val="99"/>
    <w:semiHidden/>
    <w:unhideWhenUsed/>
    <w:rsid w:val="00237275"/>
    <w:rPr>
      <w:rFonts w:ascii="Tahoma" w:hAnsi="Tahoma" w:cs="Tahoma"/>
      <w:sz w:val="16"/>
      <w:szCs w:val="16"/>
    </w:rPr>
  </w:style>
  <w:style w:type="character" w:customStyle="1" w:styleId="BallongtextChar">
    <w:name w:val="Ballongtext Char"/>
    <w:basedOn w:val="Standardstycketeckensnitt"/>
    <w:link w:val="Ballongtext"/>
    <w:uiPriority w:val="99"/>
    <w:semiHidden/>
    <w:rsid w:val="00237275"/>
    <w:rPr>
      <w:rFonts w:ascii="Tahoma" w:hAnsi="Tahoma" w:cs="Tahoma"/>
      <w:sz w:val="16"/>
      <w:szCs w:val="1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kument.lagtinget.ax/handlingar/2017-2018/LF23/LF2320172018-P.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2313</Words>
  <Characters>14426</Characters>
  <Application>Microsoft Office Word</Application>
  <DocSecurity>0</DocSecurity>
  <Lines>120</Lines>
  <Paragraphs>33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16706</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piag</dc:creator>
  <cp:lastModifiedBy>Jessica Laaksonen</cp:lastModifiedBy>
  <cp:revision>5</cp:revision>
  <cp:lastPrinted>2001-02-13T09:44:00Z</cp:lastPrinted>
  <dcterms:created xsi:type="dcterms:W3CDTF">2018-08-14T10:27:00Z</dcterms:created>
  <dcterms:modified xsi:type="dcterms:W3CDTF">2018-08-14T10:53:00Z</dcterms:modified>
</cp:coreProperties>
</file>