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B420C2">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B420C2">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B420C2" w:rsidP="009F1162">
            <w:pPr>
              <w:pStyle w:val="xDokTypNr"/>
            </w:pPr>
            <w:r>
              <w:t>BESLUT LTB 66</w:t>
            </w:r>
            <w:r w:rsidR="00337A19">
              <w:t>/20</w:t>
            </w:r>
            <w:r w:rsidR="008414E5">
              <w:t>1</w:t>
            </w:r>
            <w:r>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420C2">
              <w:t>8-12-20</w:t>
            </w:r>
          </w:p>
        </w:tc>
        <w:tc>
          <w:tcPr>
            <w:tcW w:w="2563" w:type="dxa"/>
            <w:vAlign w:val="center"/>
          </w:tcPr>
          <w:p w:rsidR="00337A19" w:rsidRDefault="00B420C2">
            <w:pPr>
              <w:pStyle w:val="xBeteckning1"/>
            </w:pPr>
            <w:r>
              <w:t>LF 22/2017-2018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FA3726">
        <w:t xml:space="preserve"> </w:t>
      </w:r>
      <w:r w:rsidR="00FA3726" w:rsidRPr="00164FE4">
        <w:rPr>
          <w:lang w:val="sv-FI"/>
        </w:rPr>
        <w:t>om</w:t>
      </w:r>
      <w:r w:rsidR="00FA3726" w:rsidRPr="00164FE4">
        <w:t xml:space="preserve"> </w:t>
      </w:r>
      <w:r w:rsidR="00FA3726" w:rsidRPr="00806E02">
        <w:t>ändring</w:t>
      </w:r>
      <w:r w:rsidR="00FA3726" w:rsidRPr="00806E02">
        <w:rPr>
          <w:lang w:val="sv-FI"/>
        </w:rPr>
        <w:t xml:space="preserve"> av</w:t>
      </w:r>
      <w:r w:rsidR="00FA3726" w:rsidRPr="00806E02">
        <w:t xml:space="preserve"> polislagen </w:t>
      </w:r>
      <w:r w:rsidR="00FA3726" w:rsidRPr="00806E02">
        <w:rPr>
          <w:lang w:val="sv-FI"/>
        </w:rPr>
        <w:t>för Åland</w:t>
      </w:r>
    </w:p>
    <w:p w:rsidR="00F26676" w:rsidRDefault="00F26676" w:rsidP="00F26676">
      <w:pPr>
        <w:pStyle w:val="ANormal"/>
        <w:suppressAutoHyphens/>
        <w:outlineLvl w:val="0"/>
      </w:pPr>
    </w:p>
    <w:p w:rsidR="00337A19" w:rsidRDefault="00F26676" w:rsidP="00F26676">
      <w:pPr>
        <w:pStyle w:val="ANormal"/>
        <w:suppressAutoHyphens/>
        <w:outlineLvl w:val="0"/>
      </w:pPr>
      <w:r>
        <w:tab/>
      </w:r>
      <w:r w:rsidR="00337A19">
        <w:tab/>
      </w:r>
    </w:p>
    <w:p w:rsidR="00FA3726" w:rsidRPr="002948AC" w:rsidRDefault="00FA3726" w:rsidP="00FA3726">
      <w:pPr>
        <w:tabs>
          <w:tab w:val="left" w:pos="283"/>
        </w:tabs>
        <w:jc w:val="both"/>
        <w:rPr>
          <w:sz w:val="22"/>
          <w:szCs w:val="20"/>
        </w:rPr>
      </w:pPr>
      <w:r>
        <w:rPr>
          <w:sz w:val="22"/>
          <w:szCs w:val="20"/>
        </w:rPr>
        <w:tab/>
      </w:r>
      <w:r w:rsidRPr="00321664">
        <w:rPr>
          <w:sz w:val="22"/>
          <w:szCs w:val="20"/>
        </w:rPr>
        <w:t xml:space="preserve">I </w:t>
      </w:r>
      <w:r w:rsidRPr="002948AC">
        <w:rPr>
          <w:sz w:val="22"/>
          <w:szCs w:val="20"/>
        </w:rPr>
        <w:t>enlighet med lagtingets beslut</w:t>
      </w:r>
    </w:p>
    <w:p w:rsidR="00FA3726" w:rsidRPr="002948AC" w:rsidRDefault="00FA3726" w:rsidP="00FA3726">
      <w:pPr>
        <w:tabs>
          <w:tab w:val="left" w:pos="283"/>
        </w:tabs>
        <w:jc w:val="both"/>
        <w:rPr>
          <w:sz w:val="22"/>
          <w:szCs w:val="20"/>
        </w:rPr>
      </w:pPr>
      <w:r w:rsidRPr="002948AC">
        <w:rPr>
          <w:b/>
          <w:sz w:val="22"/>
          <w:szCs w:val="20"/>
        </w:rPr>
        <w:tab/>
        <w:t>ändras</w:t>
      </w:r>
      <w:r w:rsidRPr="002948AC">
        <w:rPr>
          <w:sz w:val="22"/>
          <w:szCs w:val="20"/>
        </w:rPr>
        <w:t xml:space="preserve"> 2</w:t>
      </w:r>
      <w:r>
        <w:rPr>
          <w:sz w:val="22"/>
          <w:szCs w:val="20"/>
        </w:rPr>
        <w:t> kap.</w:t>
      </w:r>
      <w:r w:rsidRPr="002948AC">
        <w:rPr>
          <w:sz w:val="22"/>
          <w:szCs w:val="20"/>
        </w:rPr>
        <w:t xml:space="preserve"> 7</w:t>
      </w:r>
      <w:r>
        <w:rPr>
          <w:sz w:val="22"/>
          <w:szCs w:val="20"/>
        </w:rPr>
        <w:t> §</w:t>
      </w:r>
      <w:r w:rsidRPr="002948AC">
        <w:rPr>
          <w:sz w:val="22"/>
          <w:szCs w:val="20"/>
        </w:rPr>
        <w:t>, 12</w:t>
      </w:r>
      <w:r>
        <w:rPr>
          <w:sz w:val="22"/>
          <w:szCs w:val="20"/>
        </w:rPr>
        <w:t> §</w:t>
      </w:r>
      <w:r w:rsidRPr="002948AC">
        <w:rPr>
          <w:sz w:val="22"/>
          <w:szCs w:val="20"/>
        </w:rPr>
        <w:t>, 15</w:t>
      </w:r>
      <w:r>
        <w:rPr>
          <w:sz w:val="22"/>
          <w:szCs w:val="20"/>
        </w:rPr>
        <w:t> §</w:t>
      </w:r>
      <w:r w:rsidRPr="002948AC">
        <w:rPr>
          <w:sz w:val="22"/>
          <w:szCs w:val="20"/>
        </w:rPr>
        <w:t xml:space="preserve"> 1</w:t>
      </w:r>
      <w:r>
        <w:rPr>
          <w:sz w:val="22"/>
          <w:szCs w:val="20"/>
        </w:rPr>
        <w:t> mom.</w:t>
      </w:r>
      <w:r w:rsidRPr="002948AC">
        <w:rPr>
          <w:sz w:val="22"/>
          <w:szCs w:val="20"/>
        </w:rPr>
        <w:t>, 21</w:t>
      </w:r>
      <w:r>
        <w:rPr>
          <w:sz w:val="22"/>
          <w:szCs w:val="20"/>
        </w:rPr>
        <w:t> §</w:t>
      </w:r>
      <w:r w:rsidRPr="002948AC">
        <w:rPr>
          <w:sz w:val="22"/>
          <w:szCs w:val="20"/>
        </w:rPr>
        <w:t>, 5</w:t>
      </w:r>
      <w:r>
        <w:rPr>
          <w:sz w:val="22"/>
          <w:szCs w:val="20"/>
        </w:rPr>
        <w:t> kap.</w:t>
      </w:r>
      <w:r w:rsidRPr="002948AC">
        <w:rPr>
          <w:sz w:val="22"/>
          <w:szCs w:val="20"/>
        </w:rPr>
        <w:t xml:space="preserve"> 1</w:t>
      </w:r>
      <w:r>
        <w:rPr>
          <w:sz w:val="22"/>
          <w:szCs w:val="20"/>
        </w:rPr>
        <w:t> §</w:t>
      </w:r>
      <w:r w:rsidRPr="002948AC">
        <w:rPr>
          <w:sz w:val="22"/>
          <w:szCs w:val="20"/>
        </w:rPr>
        <w:t xml:space="preserve"> 4</w:t>
      </w:r>
      <w:r>
        <w:rPr>
          <w:sz w:val="22"/>
          <w:szCs w:val="20"/>
        </w:rPr>
        <w:t> mom.</w:t>
      </w:r>
      <w:r w:rsidRPr="002948AC">
        <w:rPr>
          <w:sz w:val="22"/>
          <w:szCs w:val="20"/>
        </w:rPr>
        <w:t>, 3</w:t>
      </w:r>
      <w:r>
        <w:rPr>
          <w:sz w:val="22"/>
          <w:szCs w:val="20"/>
        </w:rPr>
        <w:t> §</w:t>
      </w:r>
      <w:r w:rsidRPr="002948AC">
        <w:rPr>
          <w:sz w:val="22"/>
          <w:szCs w:val="20"/>
        </w:rPr>
        <w:t>, 5</w:t>
      </w:r>
      <w:r>
        <w:rPr>
          <w:sz w:val="22"/>
          <w:szCs w:val="20"/>
        </w:rPr>
        <w:t> §</w:t>
      </w:r>
      <w:r w:rsidRPr="002948AC">
        <w:rPr>
          <w:sz w:val="22"/>
          <w:szCs w:val="20"/>
        </w:rPr>
        <w:t xml:space="preserve"> 2</w:t>
      </w:r>
      <w:r>
        <w:rPr>
          <w:sz w:val="22"/>
          <w:szCs w:val="20"/>
        </w:rPr>
        <w:t> mom.</w:t>
      </w:r>
      <w:r w:rsidRPr="002948AC">
        <w:rPr>
          <w:sz w:val="22"/>
          <w:szCs w:val="20"/>
        </w:rPr>
        <w:t>, 8</w:t>
      </w:r>
      <w:r>
        <w:rPr>
          <w:sz w:val="22"/>
          <w:szCs w:val="20"/>
        </w:rPr>
        <w:t> §</w:t>
      </w:r>
      <w:r w:rsidRPr="002948AC">
        <w:rPr>
          <w:sz w:val="22"/>
          <w:szCs w:val="20"/>
        </w:rPr>
        <w:t xml:space="preserve"> 2</w:t>
      </w:r>
      <w:r>
        <w:rPr>
          <w:sz w:val="22"/>
          <w:szCs w:val="20"/>
        </w:rPr>
        <w:t> mom.</w:t>
      </w:r>
      <w:r w:rsidRPr="002948AC">
        <w:rPr>
          <w:sz w:val="22"/>
          <w:szCs w:val="20"/>
        </w:rPr>
        <w:t>, 15</w:t>
      </w:r>
      <w:r>
        <w:rPr>
          <w:sz w:val="22"/>
          <w:szCs w:val="20"/>
        </w:rPr>
        <w:t> §</w:t>
      </w:r>
      <w:r w:rsidRPr="002948AC">
        <w:rPr>
          <w:sz w:val="22"/>
          <w:szCs w:val="20"/>
        </w:rPr>
        <w:t xml:space="preserve"> 2</w:t>
      </w:r>
      <w:r>
        <w:rPr>
          <w:sz w:val="22"/>
          <w:szCs w:val="20"/>
        </w:rPr>
        <w:t> mom.</w:t>
      </w:r>
      <w:r w:rsidRPr="002948AC">
        <w:rPr>
          <w:sz w:val="22"/>
          <w:szCs w:val="20"/>
        </w:rPr>
        <w:t>, 17</w:t>
      </w:r>
      <w:r>
        <w:rPr>
          <w:sz w:val="22"/>
          <w:szCs w:val="20"/>
        </w:rPr>
        <w:t> §</w:t>
      </w:r>
      <w:r w:rsidRPr="002948AC">
        <w:rPr>
          <w:sz w:val="22"/>
          <w:szCs w:val="20"/>
        </w:rPr>
        <w:t xml:space="preserve"> 4</w:t>
      </w:r>
      <w:r>
        <w:rPr>
          <w:sz w:val="22"/>
          <w:szCs w:val="20"/>
        </w:rPr>
        <w:t> mom.</w:t>
      </w:r>
      <w:r w:rsidRPr="002948AC">
        <w:rPr>
          <w:sz w:val="22"/>
          <w:szCs w:val="20"/>
        </w:rPr>
        <w:t>,</w:t>
      </w:r>
      <w:r w:rsidRPr="002948AC">
        <w:rPr>
          <w:color w:val="FF0000"/>
          <w:sz w:val="22"/>
          <w:szCs w:val="20"/>
        </w:rPr>
        <w:t xml:space="preserve"> </w:t>
      </w:r>
      <w:r w:rsidRPr="002948AC">
        <w:rPr>
          <w:sz w:val="22"/>
          <w:szCs w:val="20"/>
        </w:rPr>
        <w:t>8</w:t>
      </w:r>
      <w:r>
        <w:rPr>
          <w:sz w:val="22"/>
          <w:szCs w:val="20"/>
        </w:rPr>
        <w:t> kap.</w:t>
      </w:r>
      <w:r w:rsidRPr="002948AC">
        <w:rPr>
          <w:sz w:val="22"/>
          <w:szCs w:val="20"/>
        </w:rPr>
        <w:t xml:space="preserve"> 4</w:t>
      </w:r>
      <w:r>
        <w:rPr>
          <w:sz w:val="22"/>
          <w:szCs w:val="20"/>
        </w:rPr>
        <w:t> §</w:t>
      </w:r>
      <w:r w:rsidRPr="002948AC">
        <w:rPr>
          <w:sz w:val="22"/>
          <w:szCs w:val="20"/>
        </w:rPr>
        <w:t xml:space="preserve"> 2</w:t>
      </w:r>
      <w:r>
        <w:rPr>
          <w:sz w:val="22"/>
          <w:szCs w:val="20"/>
        </w:rPr>
        <w:t> mom.</w:t>
      </w:r>
      <w:r w:rsidRPr="002948AC">
        <w:rPr>
          <w:sz w:val="22"/>
          <w:szCs w:val="20"/>
        </w:rPr>
        <w:t xml:space="preserve"> och 5</w:t>
      </w:r>
      <w:r>
        <w:rPr>
          <w:sz w:val="22"/>
          <w:szCs w:val="20"/>
        </w:rPr>
        <w:t> §</w:t>
      </w:r>
      <w:r w:rsidRPr="002948AC">
        <w:rPr>
          <w:sz w:val="22"/>
          <w:szCs w:val="20"/>
        </w:rPr>
        <w:t xml:space="preserve"> polislagen (2013:87) för Åland, av dessa lagrum 5</w:t>
      </w:r>
      <w:r>
        <w:rPr>
          <w:sz w:val="22"/>
          <w:szCs w:val="20"/>
        </w:rPr>
        <w:t> kap.</w:t>
      </w:r>
      <w:r w:rsidRPr="002948AC">
        <w:rPr>
          <w:sz w:val="22"/>
          <w:szCs w:val="20"/>
        </w:rPr>
        <w:t xml:space="preserve"> 5</w:t>
      </w:r>
      <w:r>
        <w:rPr>
          <w:sz w:val="22"/>
          <w:szCs w:val="20"/>
        </w:rPr>
        <w:t> §</w:t>
      </w:r>
      <w:r w:rsidRPr="002948AC">
        <w:rPr>
          <w:sz w:val="22"/>
          <w:szCs w:val="20"/>
        </w:rPr>
        <w:t xml:space="preserve"> 2</w:t>
      </w:r>
      <w:r>
        <w:rPr>
          <w:sz w:val="22"/>
          <w:szCs w:val="20"/>
        </w:rPr>
        <w:t> mom.</w:t>
      </w:r>
      <w:r w:rsidRPr="002948AC">
        <w:rPr>
          <w:sz w:val="22"/>
          <w:szCs w:val="20"/>
        </w:rPr>
        <w:t xml:space="preserve"> och 8</w:t>
      </w:r>
      <w:r>
        <w:rPr>
          <w:sz w:val="22"/>
          <w:szCs w:val="20"/>
        </w:rPr>
        <w:t> §</w:t>
      </w:r>
      <w:r w:rsidRPr="002948AC">
        <w:rPr>
          <w:sz w:val="22"/>
          <w:szCs w:val="20"/>
        </w:rPr>
        <w:t xml:space="preserve"> 2</w:t>
      </w:r>
      <w:r>
        <w:rPr>
          <w:sz w:val="22"/>
          <w:szCs w:val="20"/>
        </w:rPr>
        <w:t> mom.</w:t>
      </w:r>
      <w:r w:rsidRPr="002948AC">
        <w:rPr>
          <w:sz w:val="22"/>
          <w:szCs w:val="20"/>
        </w:rPr>
        <w:t xml:space="preserve"> sådana de lyder i landskapslagen 2014/27 samt</w:t>
      </w:r>
    </w:p>
    <w:p w:rsidR="00FA3726" w:rsidRPr="002948AC" w:rsidRDefault="00FA3726" w:rsidP="00FA3726">
      <w:pPr>
        <w:pStyle w:val="ANormal"/>
        <w:rPr>
          <w:lang w:val="sv-FI"/>
        </w:rPr>
      </w:pPr>
      <w:r w:rsidRPr="002948AC">
        <w:rPr>
          <w:b/>
        </w:rPr>
        <w:tab/>
        <w:t xml:space="preserve">fogas </w:t>
      </w:r>
      <w:r w:rsidRPr="002948AC">
        <w:t>till 2</w:t>
      </w:r>
      <w:r>
        <w:t> kap.</w:t>
      </w:r>
      <w:r w:rsidRPr="002948AC">
        <w:t xml:space="preserve"> en ny 6a</w:t>
      </w:r>
      <w:r>
        <w:t> §</w:t>
      </w:r>
      <w:r w:rsidRPr="002948AC">
        <w:t>, en ny 12a</w:t>
      </w:r>
      <w:r>
        <w:t> §</w:t>
      </w:r>
      <w:r w:rsidRPr="002948AC">
        <w:t>,</w:t>
      </w:r>
      <w:r w:rsidRPr="002948AC">
        <w:rPr>
          <w:b/>
        </w:rPr>
        <w:t xml:space="preserve"> </w:t>
      </w:r>
      <w:r w:rsidRPr="002948AC">
        <w:t>till 5</w:t>
      </w:r>
      <w:r>
        <w:t> kap.</w:t>
      </w:r>
      <w:r w:rsidRPr="002948AC">
        <w:t xml:space="preserve"> 62</w:t>
      </w:r>
      <w:r>
        <w:t> §</w:t>
      </w:r>
      <w:r w:rsidRPr="002948AC">
        <w:t xml:space="preserve"> ett nytt 2</w:t>
      </w:r>
      <w:r>
        <w:t> mom.</w:t>
      </w:r>
      <w:r w:rsidRPr="002948AC">
        <w:t xml:space="preserve"> som följer:</w:t>
      </w:r>
    </w:p>
    <w:p w:rsidR="00FA3726" w:rsidRPr="002948AC" w:rsidRDefault="00FA3726" w:rsidP="00FA3726">
      <w:pPr>
        <w:pStyle w:val="ANormal"/>
        <w:rPr>
          <w:lang w:val="sv-FI"/>
        </w:rPr>
      </w:pPr>
    </w:p>
    <w:p w:rsidR="00FA3726" w:rsidRPr="00245A8A" w:rsidRDefault="00FA3726" w:rsidP="00FA3726">
      <w:pPr>
        <w:pStyle w:val="LagKapitel"/>
      </w:pPr>
      <w:r w:rsidRPr="00245A8A">
        <w:t>2 kap.</w:t>
      </w:r>
      <w:r w:rsidRPr="00245A8A">
        <w:br/>
        <w:t>Allmänna befogenheter</w:t>
      </w:r>
    </w:p>
    <w:p w:rsidR="00FA3726" w:rsidRPr="00EF12AC" w:rsidRDefault="00FA3726" w:rsidP="00FA3726">
      <w:pPr>
        <w:pStyle w:val="ANormal"/>
      </w:pPr>
    </w:p>
    <w:p w:rsidR="00FA3726" w:rsidRPr="002948AC" w:rsidRDefault="00FA3726" w:rsidP="00FA3726">
      <w:pPr>
        <w:pStyle w:val="LagParagraf"/>
      </w:pPr>
      <w:r w:rsidRPr="002948AC">
        <w:t>6a</w:t>
      </w:r>
      <w:r>
        <w:t> §</w:t>
      </w:r>
    </w:p>
    <w:p w:rsidR="00FA3726" w:rsidRPr="002948AC" w:rsidRDefault="00FA3726" w:rsidP="00FA3726">
      <w:pPr>
        <w:pStyle w:val="LagParagraf"/>
      </w:pPr>
      <w:r w:rsidRPr="002948AC">
        <w:rPr>
          <w:i/>
        </w:rPr>
        <w:t>Tillträde och genomsökning för att säkerställa verkställigheten av beslut om temporärt omhändertagande av skjutvapen</w:t>
      </w:r>
    </w:p>
    <w:p w:rsidR="00FA3726" w:rsidRPr="002948AC" w:rsidRDefault="00FA3726" w:rsidP="00FA3726">
      <w:pPr>
        <w:pStyle w:val="ANormal"/>
      </w:pPr>
      <w:r w:rsidRPr="002948AC">
        <w:tab/>
        <w:t>En polisman har rätt att få tillträde till sådana hemfridsskyddade platser som avses i 24</w:t>
      </w:r>
      <w:r>
        <w:t> kap.</w:t>
      </w:r>
      <w:r w:rsidRPr="002948AC">
        <w:t xml:space="preserve"> 11</w:t>
      </w:r>
      <w:r>
        <w:t> §</w:t>
      </w:r>
      <w:r w:rsidRPr="002948AC">
        <w:t xml:space="preserve"> i strafflagen och att där i nödvändig utsträckning utföra genomsökning för att säkerställa verkställigheten av ett i 92</w:t>
      </w:r>
      <w:r>
        <w:t> §</w:t>
      </w:r>
      <w:r w:rsidRPr="002948AC">
        <w:t xml:space="preserve"> i skjutvapenlagen (FFS 1/1998) avsett beslut om temporärt omhändertagande av skjutvapen, vapendelar, patroner och särskilt farliga projektiler, om det finns anledning att misstänka att den person som innehar föremålen inte kommer att följa beslutet och överlämna vapnet, vapendelen, patronerna e</w:t>
      </w:r>
      <w:r w:rsidRPr="002948AC">
        <w:t>l</w:t>
      </w:r>
      <w:r w:rsidRPr="002948AC">
        <w:t>ler de särskilt farliga projektilerna till polisen och om åtgärden är nödvä</w:t>
      </w:r>
      <w:r w:rsidRPr="002948AC">
        <w:t>n</w:t>
      </w:r>
      <w:r w:rsidRPr="002948AC">
        <w:t xml:space="preserve">dig för </w:t>
      </w:r>
      <w:proofErr w:type="spellStart"/>
      <w:r w:rsidRPr="002948AC">
        <w:t>attskydda</w:t>
      </w:r>
      <w:proofErr w:type="spellEnd"/>
      <w:r w:rsidRPr="002948AC">
        <w:t xml:space="preserve"> liv och hälsa.</w:t>
      </w:r>
    </w:p>
    <w:p w:rsidR="00FA3726" w:rsidRPr="002948AC" w:rsidRDefault="00FA3726" w:rsidP="00FA3726">
      <w:pPr>
        <w:pStyle w:val="ANormal"/>
      </w:pPr>
      <w:r w:rsidRPr="002948AC">
        <w:tab/>
        <w:t>En åtgärd enligt 1</w:t>
      </w:r>
      <w:r>
        <w:t> mom.</w:t>
      </w:r>
      <w:r w:rsidRPr="002948AC">
        <w:t xml:space="preserve"> kräver ett förordnande av en polisman som hör till befälet.</w:t>
      </w:r>
    </w:p>
    <w:p w:rsidR="00FA3726" w:rsidRPr="002948AC" w:rsidRDefault="00FA3726" w:rsidP="00FA3726">
      <w:pPr>
        <w:pStyle w:val="ANormal"/>
      </w:pPr>
    </w:p>
    <w:p w:rsidR="00FA3726" w:rsidRPr="002948AC" w:rsidRDefault="00FA3726" w:rsidP="00FA3726">
      <w:pPr>
        <w:pStyle w:val="LagParagraf"/>
      </w:pPr>
      <w:r w:rsidRPr="002948AC">
        <w:t>7</w:t>
      </w:r>
      <w:r>
        <w:t> §</w:t>
      </w:r>
    </w:p>
    <w:p w:rsidR="00FA3726" w:rsidRPr="002948AC" w:rsidRDefault="00FA3726" w:rsidP="00FA3726">
      <w:pPr>
        <w:pStyle w:val="LagPararubrik"/>
      </w:pPr>
      <w:r w:rsidRPr="002948AC">
        <w:t>Vidtagande av åtgärder</w:t>
      </w:r>
    </w:p>
    <w:p w:rsidR="00FA3726" w:rsidRPr="002948AC" w:rsidRDefault="00FA3726" w:rsidP="00FA3726">
      <w:pPr>
        <w:pStyle w:val="ANormal"/>
      </w:pPr>
      <w:r w:rsidRPr="002948AC">
        <w:tab/>
        <w:t>I sådana fall som avses i 4–6 och 6a</w:t>
      </w:r>
      <w:r>
        <w:t> </w:t>
      </w:r>
      <w:proofErr w:type="gramStart"/>
      <w:r>
        <w:t>§</w:t>
      </w:r>
      <w:r w:rsidR="00B01B45">
        <w:t>§</w:t>
      </w:r>
      <w:proofErr w:type="gramEnd"/>
      <w:r w:rsidRPr="002948AC">
        <w:t xml:space="preserve"> får ett rum, en förvaringsplats e</w:t>
      </w:r>
      <w:r w:rsidRPr="002948AC">
        <w:t>l</w:t>
      </w:r>
      <w:r w:rsidRPr="002948AC">
        <w:t>ler något annat objekt för åtgärden vid behov öppnas med våld. Efter att å</w:t>
      </w:r>
      <w:r w:rsidRPr="002948AC">
        <w:t>t</w:t>
      </w:r>
      <w:r w:rsidRPr="002948AC">
        <w:t>gärden avslutats ska objektet för åtgärden stängas på lämpligt sätt. Över å</w:t>
      </w:r>
      <w:r w:rsidRPr="002948AC">
        <w:t>t</w:t>
      </w:r>
      <w:r w:rsidRPr="002948AC">
        <w:t>gärder som vidtagits med stöd av de nämnda paragraferna ska det upprä</w:t>
      </w:r>
      <w:r w:rsidRPr="002948AC">
        <w:t>t</w:t>
      </w:r>
      <w:r w:rsidRPr="002948AC">
        <w:t>tas protokoll eller göras motsvarande anteckningar i någon annan handling.</w:t>
      </w:r>
    </w:p>
    <w:p w:rsidR="00FA3726" w:rsidRPr="002948AC" w:rsidRDefault="00FA3726" w:rsidP="00FA3726">
      <w:pPr>
        <w:pStyle w:val="ANormal"/>
      </w:pPr>
    </w:p>
    <w:p w:rsidR="00FA3726" w:rsidRPr="002948AC" w:rsidRDefault="00FA3726" w:rsidP="00FA3726">
      <w:pPr>
        <w:pStyle w:val="LagParagraf"/>
      </w:pPr>
      <w:r w:rsidRPr="002948AC">
        <w:t>12</w:t>
      </w:r>
      <w:r>
        <w:t> §</w:t>
      </w:r>
    </w:p>
    <w:p w:rsidR="00FA3726" w:rsidRPr="002948AC" w:rsidRDefault="00FA3726" w:rsidP="00FA3726">
      <w:pPr>
        <w:pStyle w:val="LagPararubrik"/>
      </w:pPr>
      <w:r w:rsidRPr="002948AC">
        <w:t>Säkerhetsvisitation</w:t>
      </w:r>
    </w:p>
    <w:p w:rsidR="00FA3726" w:rsidRPr="00EF3251" w:rsidRDefault="00FA3726" w:rsidP="00FA3726">
      <w:pPr>
        <w:pStyle w:val="ANormal"/>
        <w:rPr>
          <w:lang w:val="sv-FI"/>
        </w:rPr>
      </w:pPr>
      <w:r w:rsidRPr="002948AC">
        <w:rPr>
          <w:lang w:val="sv-FI"/>
        </w:rPr>
        <w:tab/>
        <w:t>En polisman har i samband med gripande, anhållande, häktning, tagande i förvar och andra åtgärder som riktar sig mot den personliga friheten rätt att kontrollera vad en person har i sina kläder eller annars</w:t>
      </w:r>
      <w:r w:rsidRPr="00EF3251">
        <w:rPr>
          <w:lang w:val="sv-FI"/>
        </w:rPr>
        <w:t xml:space="preserve"> på sig eller i medhavda saker, för att förvissa sig om att personen inte innehar föremål eller ämnen med vilka denne kan äventyra sin förvaring eller utsätta sig själv eller andra för fara. En polisman får i samband med tjänsteuppdrag kroppsvisitera en person för att hitta sådana föremål eller ämnen också i andra fall, om det av grundad anledning behövs för att trygga polismannens säkerhet i arbetet och fullgörande av tjänsteuppdraget.</w:t>
      </w:r>
    </w:p>
    <w:p w:rsidR="00FA3726" w:rsidRPr="00EF3251" w:rsidRDefault="00FA3726" w:rsidP="00FA3726">
      <w:pPr>
        <w:pStyle w:val="ANormal"/>
        <w:rPr>
          <w:lang w:val="sv-FI"/>
        </w:rPr>
      </w:pPr>
      <w:r>
        <w:rPr>
          <w:lang w:val="sv-FI"/>
        </w:rPr>
        <w:tab/>
      </w:r>
      <w:r w:rsidRPr="00EF3251">
        <w:rPr>
          <w:lang w:val="sv-FI"/>
        </w:rPr>
        <w:t>I samband med frihetsbegränsande åtgärder kan en person kroppsvisit</w:t>
      </w:r>
      <w:r w:rsidRPr="00EF3251">
        <w:rPr>
          <w:lang w:val="sv-FI"/>
        </w:rPr>
        <w:t>e</w:t>
      </w:r>
      <w:r w:rsidRPr="00EF3251">
        <w:rPr>
          <w:lang w:val="sv-FI"/>
        </w:rPr>
        <w:t>ras eller saker som personen för med sig kontrolleras också för att dok</w:t>
      </w:r>
      <w:r w:rsidRPr="00EF3251">
        <w:rPr>
          <w:lang w:val="sv-FI"/>
        </w:rPr>
        <w:t>u</w:t>
      </w:r>
      <w:r w:rsidRPr="00EF3251">
        <w:rPr>
          <w:lang w:val="sv-FI"/>
        </w:rPr>
        <w:t>ment som behövs för identifiering av denne ska kunna hittas.</w:t>
      </w:r>
    </w:p>
    <w:p w:rsidR="00FA3726" w:rsidRPr="002948AC" w:rsidRDefault="00FA3726" w:rsidP="00FA3726">
      <w:pPr>
        <w:pStyle w:val="ANormal"/>
        <w:rPr>
          <w:lang w:val="sv-FI"/>
        </w:rPr>
      </w:pPr>
      <w:r>
        <w:rPr>
          <w:lang w:val="sv-FI"/>
        </w:rPr>
        <w:lastRenderedPageBreak/>
        <w:tab/>
      </w:r>
      <w:r w:rsidRPr="002948AC">
        <w:rPr>
          <w:lang w:val="sv-FI"/>
        </w:rPr>
        <w:t>Farliga föremål och ämnen som avses i 1</w:t>
      </w:r>
      <w:r>
        <w:rPr>
          <w:lang w:val="sv-FI"/>
        </w:rPr>
        <w:t> mom.</w:t>
      </w:r>
      <w:r w:rsidRPr="002948AC">
        <w:rPr>
          <w:lang w:val="sv-FI"/>
        </w:rPr>
        <w:t xml:space="preserve"> ska vid behov fråntas den visiterade. Också sådana föremål och ämnen ska fråntas den visiterade som det annars enligt lag eller bestämmelser som utfärdats med stöd av lag är förbjudet att inneha.</w:t>
      </w:r>
    </w:p>
    <w:p w:rsidR="00FA3726" w:rsidRPr="002948AC" w:rsidRDefault="00FA3726" w:rsidP="00FA3726">
      <w:pPr>
        <w:pStyle w:val="ANormal"/>
      </w:pPr>
    </w:p>
    <w:p w:rsidR="00FA3726" w:rsidRPr="002948AC" w:rsidRDefault="00FA3726" w:rsidP="00FA3726">
      <w:pPr>
        <w:pStyle w:val="LagParagraf"/>
      </w:pPr>
      <w:r w:rsidRPr="002948AC">
        <w:t>12a</w:t>
      </w:r>
      <w:r>
        <w:t> §</w:t>
      </w:r>
    </w:p>
    <w:p w:rsidR="00FA3726" w:rsidRPr="002948AC" w:rsidRDefault="00FA3726" w:rsidP="00FA3726">
      <w:pPr>
        <w:pStyle w:val="LagPararubrik"/>
      </w:pPr>
      <w:r w:rsidRPr="002948AC">
        <w:t>Säkerhetsvisitation vid vissa tillställningar</w:t>
      </w:r>
    </w:p>
    <w:p w:rsidR="00FA3726" w:rsidRDefault="00FA3726" w:rsidP="00FA3726">
      <w:pPr>
        <w:pStyle w:val="ANormal"/>
      </w:pPr>
      <w:r w:rsidRPr="002948AC">
        <w:tab/>
        <w:t>En polisman har på det sätt och i den omfattning som situationen nö</w:t>
      </w:r>
      <w:r w:rsidRPr="002948AC">
        <w:t>d</w:t>
      </w:r>
      <w:r w:rsidRPr="002948AC">
        <w:t>vändigt kräver rätt att kroppsvisitera personer som anländer till, är närv</w:t>
      </w:r>
      <w:r w:rsidRPr="002948AC">
        <w:t>a</w:t>
      </w:r>
      <w:r w:rsidRPr="002948AC">
        <w:t>rande vid eller avlägsnar sig från en rättegång eller från en sådan samma</w:t>
      </w:r>
      <w:r w:rsidRPr="002948AC">
        <w:t>n</w:t>
      </w:r>
      <w:r w:rsidRPr="002948AC">
        <w:t>komst som förutsätter särskilt skydd eller en offentlig tillställning eller a</w:t>
      </w:r>
      <w:r w:rsidRPr="002948AC">
        <w:t>n</w:t>
      </w:r>
      <w:r w:rsidRPr="002948AC">
        <w:t>nan motsvarande tillställning som förutsätter särskilt skydd eller särskild övervakning samt att kroppsvisitera personer som anländer till, är närv</w:t>
      </w:r>
      <w:r w:rsidRPr="002948AC">
        <w:t>a</w:t>
      </w:r>
      <w:r w:rsidRPr="002948AC">
        <w:t>rande i eller avlägsnar sig från deltagarnas inkvarteringslokal samt personer som befinner sig i omedelbar närhet av den plats där en tillställning anor</w:t>
      </w:r>
      <w:r w:rsidRPr="002948AC">
        <w:t>d</w:t>
      </w:r>
      <w:r w:rsidRPr="002948AC">
        <w:t>nas eller inkvarteringslokalerna och att granska de saker som de för med sig, för att förvissa sig om att de inte innehar föremål eller ämnen som kan äventyra säkerheten</w:t>
      </w:r>
      <w:r>
        <w:t xml:space="preserve"> för deltagarna, de personer som befinner sig i inkvart</w:t>
      </w:r>
      <w:r>
        <w:t>e</w:t>
      </w:r>
      <w:r>
        <w:t>ringslokalerna eller andra personer, eller som det annars enligt lag eller b</w:t>
      </w:r>
      <w:r>
        <w:t>e</w:t>
      </w:r>
      <w:r>
        <w:t>stämmelser som utfärdats med stöd av lag är förbjudet att inneha vid til</w:t>
      </w:r>
      <w:r>
        <w:t>l</w:t>
      </w:r>
      <w:r>
        <w:t>ställningen.</w:t>
      </w:r>
    </w:p>
    <w:p w:rsidR="00FA3726" w:rsidRDefault="00FA3726" w:rsidP="00FA3726">
      <w:pPr>
        <w:pStyle w:val="ANormal"/>
      </w:pPr>
      <w:r>
        <w:tab/>
        <w:t>Den säkerhetsvisitation som avses i 1 mom. får inte riktas mot en person som befinner sig på en sådan hemfridsskyddad plats som avses i 24 kap. 11 § i strafflagen.</w:t>
      </w:r>
    </w:p>
    <w:p w:rsidR="00FA3726" w:rsidRDefault="00FA3726" w:rsidP="00FA3726">
      <w:pPr>
        <w:pStyle w:val="ANormal"/>
      </w:pPr>
      <w:r>
        <w:tab/>
        <w:t>Föremål och ämnen som avses i 1 mom. ska vid behov fråntas den vis</w:t>
      </w:r>
      <w:r>
        <w:t>i</w:t>
      </w:r>
      <w:r>
        <w:t>terade.</w:t>
      </w:r>
    </w:p>
    <w:p w:rsidR="00FA3726" w:rsidRDefault="00FA3726" w:rsidP="00FA3726">
      <w:pPr>
        <w:pStyle w:val="ANormal"/>
      </w:pPr>
    </w:p>
    <w:p w:rsidR="00FA3726" w:rsidRDefault="00FA3726" w:rsidP="00FA3726">
      <w:pPr>
        <w:pStyle w:val="LagParagraf"/>
      </w:pPr>
      <w:r>
        <w:t>15 §</w:t>
      </w:r>
    </w:p>
    <w:p w:rsidR="00FA3726" w:rsidRDefault="00FA3726" w:rsidP="00FA3726">
      <w:pPr>
        <w:pStyle w:val="LagPararubrik"/>
      </w:pPr>
      <w:r w:rsidRPr="00070C62">
        <w:t>Hantering av omhändertagen egendom</w:t>
      </w:r>
    </w:p>
    <w:p w:rsidR="00FA3726" w:rsidRDefault="00FA3726" w:rsidP="00FA3726">
      <w:pPr>
        <w:pStyle w:val="ANormal"/>
      </w:pPr>
      <w:r>
        <w:tab/>
        <w:t>Farliga föremål och ämnen som polisen tagit om hand med stöd av 12 § 3 mom.</w:t>
      </w:r>
      <w:r w:rsidRPr="002948AC">
        <w:t>, 12a</w:t>
      </w:r>
      <w:r>
        <w:t> §</w:t>
      </w:r>
      <w:r w:rsidRPr="002948AC">
        <w:t xml:space="preserve"> 3</w:t>
      </w:r>
      <w:r>
        <w:t> mom.</w:t>
      </w:r>
      <w:r w:rsidRPr="002948AC">
        <w:t xml:space="preserve"> eller 14</w:t>
      </w:r>
      <w:r>
        <w:t> §</w:t>
      </w:r>
      <w:r w:rsidRPr="002948AC">
        <w:t xml:space="preserve"> 1</w:t>
      </w:r>
      <w:r>
        <w:t> mom.</w:t>
      </w:r>
      <w:r w:rsidRPr="002948AC">
        <w:t xml:space="preserve"> ska återlämnas till innehavaren utan dröjsmål och senast inom</w:t>
      </w:r>
      <w:r>
        <w:t xml:space="preserve"> 14 dygn, om det inte redan före det inleds ett förfarande för återkallande av tillståndet att inneha föremålen eller ämnena eller vidtas åtgärder enligt 2 eller 3 mom. eller enligt 7 kap. i tvångsmedel</w:t>
      </w:r>
      <w:r>
        <w:t>s</w:t>
      </w:r>
      <w:r>
        <w:t>lagen. En del av eller ett tillbehör till ett föremål som tagits om hand av p</w:t>
      </w:r>
      <w:r>
        <w:t>o</w:t>
      </w:r>
      <w:r>
        <w:t>lisen med stöd av 14 § 2 mom. i detta kapitel ska alltid återlämnas, om p</w:t>
      </w:r>
      <w:r>
        <w:t>o</w:t>
      </w:r>
      <w:r>
        <w:t>lisen inte redan tidigare tagit om hand hela föremålet med stöd av 14 § 1 mom.</w:t>
      </w:r>
    </w:p>
    <w:p w:rsidR="00FA3726" w:rsidRDefault="00FA3726" w:rsidP="00FA3726">
      <w:pPr>
        <w:pStyle w:val="ANormal"/>
      </w:pPr>
      <w:proofErr w:type="gramStart"/>
      <w:r>
        <w:t>-</w:t>
      </w:r>
      <w:proofErr w:type="gramEnd"/>
      <w:r>
        <w:t xml:space="preserve"> - - - - - - - - - - - - - - - - - - - - - - - - - - - - - - - - - - - - - - - - - - - - - - - - - - -</w:t>
      </w:r>
    </w:p>
    <w:p w:rsidR="00FA3726" w:rsidRDefault="00FA3726" w:rsidP="00FA3726">
      <w:pPr>
        <w:pStyle w:val="ANormal"/>
      </w:pPr>
    </w:p>
    <w:p w:rsidR="00FA3726" w:rsidRDefault="00FA3726" w:rsidP="00FA3726">
      <w:pPr>
        <w:pStyle w:val="LagParagraf"/>
      </w:pPr>
      <w:r>
        <w:t>21 §</w:t>
      </w:r>
    </w:p>
    <w:p w:rsidR="00FA3726" w:rsidRPr="0009040A" w:rsidRDefault="00FA3726" w:rsidP="00FA3726">
      <w:pPr>
        <w:pStyle w:val="LagPararubrik"/>
      </w:pPr>
      <w:r w:rsidRPr="0009040A">
        <w:t>Gränskontroll och tullåtgärder</w:t>
      </w:r>
    </w:p>
    <w:p w:rsidR="00FA3726" w:rsidRPr="005267B2" w:rsidRDefault="00FA3726" w:rsidP="00FA3726">
      <w:pPr>
        <w:pStyle w:val="ANormal"/>
      </w:pPr>
      <w:r>
        <w:tab/>
      </w:r>
      <w:r w:rsidRPr="0009040A">
        <w:t>En polisman har rätt att genomföra in- och utresekontroller med sådana befogenheter som föreskrivs för en gränsbevakningsman i 28 och 28</w:t>
      </w:r>
      <w:r>
        <w:t> </w:t>
      </w:r>
      <w:r w:rsidRPr="0009040A">
        <w:t>a</w:t>
      </w:r>
      <w:r>
        <w:t> </w:t>
      </w:r>
      <w:proofErr w:type="gramStart"/>
      <w:r w:rsidR="00B01B45">
        <w:t>§</w:t>
      </w:r>
      <w:r>
        <w:t>§</w:t>
      </w:r>
      <w:proofErr w:type="gramEnd"/>
      <w:r w:rsidRPr="0009040A">
        <w:t xml:space="preserve"> i gränsbevakningslagen. Dessutom har polisen samma befogenheter att a</w:t>
      </w:r>
      <w:r w:rsidRPr="0009040A">
        <w:t>n</w:t>
      </w:r>
      <w:r w:rsidRPr="0009040A">
        <w:t>vända bild- och ljudupptagningar som skapats vid teknisk övervakning på ett gränsövergångsställe som gränsbevakningsväsendet har med stöd av 31</w:t>
      </w:r>
      <w:r>
        <w:t> §</w:t>
      </w:r>
      <w:r w:rsidRPr="0009040A">
        <w:t xml:space="preserve"> i </w:t>
      </w:r>
      <w:r w:rsidRPr="005267B2">
        <w:t>gränsbevakningslagen.</w:t>
      </w:r>
    </w:p>
    <w:p w:rsidR="00FA3726" w:rsidRDefault="00FA3726" w:rsidP="00FA3726">
      <w:pPr>
        <w:pStyle w:val="ANormal"/>
        <w:rPr>
          <w:szCs w:val="22"/>
          <w:shd w:val="clear" w:color="auto" w:fill="FFFFFF"/>
        </w:rPr>
      </w:pPr>
      <w:r w:rsidRPr="005267B2">
        <w:tab/>
      </w:r>
      <w:r w:rsidRPr="005267B2">
        <w:rPr>
          <w:szCs w:val="22"/>
          <w:shd w:val="clear" w:color="auto" w:fill="FFFFFF"/>
        </w:rPr>
        <w:t>I syfte att ta i beslag föremål eller ämnen som importerats olagligen har en polisman rätt att utföra åtgärder enligt 8</w:t>
      </w:r>
      <w:r>
        <w:rPr>
          <w:szCs w:val="22"/>
          <w:shd w:val="clear" w:color="auto" w:fill="FFFFFF"/>
        </w:rPr>
        <w:t> §</w:t>
      </w:r>
      <w:r w:rsidRPr="005267B2">
        <w:rPr>
          <w:szCs w:val="22"/>
          <w:shd w:val="clear" w:color="auto" w:fill="FFFFFF"/>
        </w:rPr>
        <w:t xml:space="preserve"> 2</w:t>
      </w:r>
      <w:r>
        <w:rPr>
          <w:szCs w:val="22"/>
          <w:shd w:val="clear" w:color="auto" w:fill="FFFFFF"/>
        </w:rPr>
        <w:t> mom.</w:t>
      </w:r>
      <w:r w:rsidRPr="005267B2">
        <w:rPr>
          <w:szCs w:val="22"/>
          <w:shd w:val="clear" w:color="auto" w:fill="FFFFFF"/>
        </w:rPr>
        <w:t xml:space="preserve"> samt 13, 14 och 16</w:t>
      </w:r>
      <w:r>
        <w:rPr>
          <w:szCs w:val="22"/>
          <w:shd w:val="clear" w:color="auto" w:fill="FFFFFF"/>
        </w:rPr>
        <w:t> </w:t>
      </w:r>
      <w:proofErr w:type="gramStart"/>
      <w:r w:rsidR="00B01B45">
        <w:rPr>
          <w:szCs w:val="22"/>
          <w:shd w:val="clear" w:color="auto" w:fill="FFFFFF"/>
        </w:rPr>
        <w:t>§</w:t>
      </w:r>
      <w:r>
        <w:rPr>
          <w:szCs w:val="22"/>
          <w:shd w:val="clear" w:color="auto" w:fill="FFFFFF"/>
        </w:rPr>
        <w:t>§</w:t>
      </w:r>
      <w:proofErr w:type="gramEnd"/>
      <w:r w:rsidRPr="005267B2">
        <w:rPr>
          <w:szCs w:val="22"/>
          <w:shd w:val="clear" w:color="auto" w:fill="FFFFFF"/>
        </w:rPr>
        <w:t xml:space="preserve"> i tullagen</w:t>
      </w:r>
      <w:r>
        <w:rPr>
          <w:szCs w:val="22"/>
          <w:shd w:val="clear" w:color="auto" w:fill="FFFFFF"/>
        </w:rPr>
        <w:t xml:space="preserve"> </w:t>
      </w:r>
      <w:hyperlink r:id="rId12" w:tooltip="Uppdaterade lagen" w:history="1">
        <w:r w:rsidRPr="00D20120">
          <w:rPr>
            <w:szCs w:val="22"/>
            <w:bdr w:val="none" w:sz="0" w:space="0" w:color="auto" w:frame="1"/>
            <w:shd w:val="clear" w:color="auto" w:fill="FFFFFF"/>
          </w:rPr>
          <w:t>(FFS 304/2016)</w:t>
        </w:r>
      </w:hyperlink>
      <w:r w:rsidRPr="00D20120">
        <w:rPr>
          <w:szCs w:val="22"/>
          <w:shd w:val="clear" w:color="auto" w:fill="FFFFFF"/>
        </w:rPr>
        <w:t>.</w:t>
      </w:r>
      <w:r w:rsidRPr="005267B2">
        <w:rPr>
          <w:szCs w:val="22"/>
          <w:shd w:val="clear" w:color="auto" w:fill="FFFFFF"/>
        </w:rPr>
        <w:t xml:space="preserve"> Om beslaget förutsätter kroppsbesiktning eller annan granskning än granskning av bagage eller ytterkläder utan att föru</w:t>
      </w:r>
      <w:r w:rsidRPr="005267B2">
        <w:rPr>
          <w:szCs w:val="22"/>
          <w:shd w:val="clear" w:color="auto" w:fill="FFFFFF"/>
        </w:rPr>
        <w:t>n</w:t>
      </w:r>
      <w:r w:rsidRPr="005267B2">
        <w:rPr>
          <w:szCs w:val="22"/>
          <w:shd w:val="clear" w:color="auto" w:fill="FFFFFF"/>
        </w:rPr>
        <w:t>dersökning görs, ska 18</w:t>
      </w:r>
      <w:r>
        <w:rPr>
          <w:szCs w:val="22"/>
          <w:shd w:val="clear" w:color="auto" w:fill="FFFFFF"/>
        </w:rPr>
        <w:t> §</w:t>
      </w:r>
      <w:r w:rsidRPr="005267B2">
        <w:rPr>
          <w:szCs w:val="22"/>
          <w:shd w:val="clear" w:color="auto" w:fill="FFFFFF"/>
        </w:rPr>
        <w:t xml:space="preserve"> i tullagen iakttas. Den polisman som beslutar om åtgärderna ska dock höra till befälet. </w:t>
      </w:r>
    </w:p>
    <w:p w:rsidR="00FA3726" w:rsidRDefault="00FA3726" w:rsidP="00FA3726">
      <w:pPr>
        <w:pStyle w:val="ANormal"/>
        <w:rPr>
          <w:szCs w:val="22"/>
          <w:shd w:val="clear" w:color="auto" w:fill="FFFFFF"/>
        </w:rPr>
      </w:pPr>
    </w:p>
    <w:p w:rsidR="00FA3726" w:rsidRPr="005267B2" w:rsidRDefault="00FA3726" w:rsidP="00FA3726">
      <w:pPr>
        <w:pStyle w:val="ANormal"/>
        <w:rPr>
          <w:szCs w:val="22"/>
          <w:shd w:val="clear" w:color="auto" w:fill="FFFFFF"/>
        </w:rPr>
      </w:pPr>
    </w:p>
    <w:p w:rsidR="00FA3726" w:rsidRDefault="00FA3726" w:rsidP="00FA3726">
      <w:pPr>
        <w:pStyle w:val="ANormal"/>
      </w:pPr>
    </w:p>
    <w:p w:rsidR="00FA3726" w:rsidRPr="002948AC" w:rsidRDefault="00FA3726" w:rsidP="00FA3726">
      <w:pPr>
        <w:pStyle w:val="LagKapitel"/>
        <w:rPr>
          <w:i/>
        </w:rPr>
      </w:pPr>
      <w:r w:rsidRPr="002948AC">
        <w:lastRenderedPageBreak/>
        <w:t>5</w:t>
      </w:r>
      <w:r>
        <w:t> kap.</w:t>
      </w:r>
      <w:r w:rsidRPr="002948AC">
        <w:br/>
        <w:t>Hemliga metoder för inhämtande av information</w:t>
      </w:r>
    </w:p>
    <w:p w:rsidR="00FA3726" w:rsidRPr="002948AC" w:rsidRDefault="00FA3726" w:rsidP="00FA3726">
      <w:pPr>
        <w:pStyle w:val="ANormal"/>
      </w:pPr>
    </w:p>
    <w:p w:rsidR="00FA3726" w:rsidRPr="002948AC" w:rsidRDefault="00FA3726" w:rsidP="00FA3726">
      <w:pPr>
        <w:pStyle w:val="LagParagraf"/>
      </w:pPr>
      <w:r w:rsidRPr="002948AC">
        <w:t>1</w:t>
      </w:r>
      <w:r>
        <w:t> §</w:t>
      </w:r>
    </w:p>
    <w:p w:rsidR="00FA3726" w:rsidRPr="002948AC" w:rsidRDefault="00FA3726" w:rsidP="00FA3726">
      <w:pPr>
        <w:pStyle w:val="LagPararubrik"/>
      </w:pPr>
      <w:r w:rsidRPr="002948AC">
        <w:t>Tillämpningsområde och definitioner</w:t>
      </w:r>
    </w:p>
    <w:p w:rsidR="00FA3726" w:rsidRPr="002948AC" w:rsidRDefault="00FA3726" w:rsidP="00FA3726">
      <w:pPr>
        <w:pStyle w:val="ANormal"/>
      </w:pPr>
      <w:proofErr w:type="gramStart"/>
      <w:r w:rsidRPr="002948AC">
        <w:t>-</w:t>
      </w:r>
      <w:proofErr w:type="gramEnd"/>
      <w:r w:rsidRPr="002948AC">
        <w:t xml:space="preserve"> - - - - - - - - - - - - - - - - - - - - - - - - - - - - - - - - - - - - - - - - - - - - - - - - - - -</w:t>
      </w:r>
    </w:p>
    <w:p w:rsidR="00FA3726" w:rsidRPr="002948AC" w:rsidRDefault="00FA3726" w:rsidP="00FA3726">
      <w:pPr>
        <w:pStyle w:val="ANormal"/>
      </w:pPr>
      <w:r w:rsidRPr="002948AC">
        <w:tab/>
        <w:t>I 10</w:t>
      </w:r>
      <w:r>
        <w:t> kap.</w:t>
      </w:r>
      <w:r w:rsidRPr="002948AC">
        <w:t xml:space="preserve"> tvångsmedelslagen föreskrivs om användning av hemliga tvångsmedel vid förundersökning av brott. Täckoperationer och bevispr</w:t>
      </w:r>
      <w:r w:rsidRPr="002948AC">
        <w:t>o</w:t>
      </w:r>
      <w:r w:rsidRPr="002948AC">
        <w:t>vokation genom köp för förhindrande av tullbrott kan genomföras av pol</w:t>
      </w:r>
      <w:r w:rsidRPr="002948AC">
        <w:t>i</w:t>
      </w:r>
      <w:r w:rsidRPr="002948AC">
        <w:t>sen på begäran av Tullen.</w:t>
      </w:r>
    </w:p>
    <w:p w:rsidR="00FA3726" w:rsidRPr="002948AC" w:rsidRDefault="00FA3726" w:rsidP="00FA3726">
      <w:pPr>
        <w:pStyle w:val="ANormal"/>
        <w:rPr>
          <w:i/>
        </w:rPr>
      </w:pPr>
    </w:p>
    <w:p w:rsidR="00FA3726" w:rsidRPr="002948AC" w:rsidRDefault="00FA3726" w:rsidP="00FA3726">
      <w:pPr>
        <w:pStyle w:val="LagParagraf"/>
      </w:pPr>
      <w:r w:rsidRPr="002948AC">
        <w:t>3</w:t>
      </w:r>
      <w:r>
        <w:t> §</w:t>
      </w:r>
    </w:p>
    <w:p w:rsidR="00FA3726" w:rsidRPr="002948AC" w:rsidRDefault="00FA3726" w:rsidP="00FA3726">
      <w:pPr>
        <w:pStyle w:val="LagPararubrik"/>
      </w:pPr>
      <w:r w:rsidRPr="002948AC">
        <w:t>Hemligt inhämtande av information för att avslöja brott</w:t>
      </w:r>
    </w:p>
    <w:p w:rsidR="00FA3726" w:rsidRPr="002948AC" w:rsidRDefault="00FA3726" w:rsidP="00FA3726">
      <w:pPr>
        <w:pStyle w:val="ANormal"/>
        <w:rPr>
          <w:lang w:val="sv-FI" w:eastAsia="sv-FI"/>
        </w:rPr>
      </w:pPr>
      <w:r w:rsidRPr="002948AC">
        <w:rPr>
          <w:lang w:val="sv-FI" w:eastAsia="sv-FI"/>
        </w:rPr>
        <w:tab/>
        <w:t>Metoderna i detta kapitel får användas när det gäller att avslöja följande brott:</w:t>
      </w:r>
    </w:p>
    <w:p w:rsidR="00FA3726" w:rsidRPr="002948AC" w:rsidRDefault="00FA3726" w:rsidP="00FA3726">
      <w:pPr>
        <w:pStyle w:val="ANormal"/>
        <w:rPr>
          <w:lang w:val="sv-FI" w:eastAsia="sv-FI"/>
        </w:rPr>
      </w:pPr>
      <w:r w:rsidRPr="002948AC">
        <w:rPr>
          <w:lang w:val="sv-FI" w:eastAsia="sv-FI"/>
        </w:rPr>
        <w:tab/>
        <w:t>1) äventyrande av Finlands suveränitet,</w:t>
      </w:r>
    </w:p>
    <w:p w:rsidR="00FA3726" w:rsidRPr="004A31C5" w:rsidRDefault="00FA3726" w:rsidP="00FA3726">
      <w:pPr>
        <w:pStyle w:val="ANormal"/>
        <w:rPr>
          <w:lang w:val="sv-FI" w:eastAsia="sv-FI"/>
        </w:rPr>
      </w:pPr>
      <w:r w:rsidRPr="002948AC">
        <w:rPr>
          <w:lang w:val="sv-FI" w:eastAsia="sv-FI"/>
        </w:rPr>
        <w:tab/>
        <w:t>2) krigsanstiftan,</w:t>
      </w:r>
    </w:p>
    <w:p w:rsidR="00FA3726" w:rsidRPr="004A31C5" w:rsidRDefault="00FA3726" w:rsidP="00FA3726">
      <w:pPr>
        <w:pStyle w:val="ANormal"/>
        <w:rPr>
          <w:lang w:val="sv-FI" w:eastAsia="sv-FI"/>
        </w:rPr>
      </w:pPr>
      <w:r>
        <w:rPr>
          <w:lang w:val="sv-FI" w:eastAsia="sv-FI"/>
        </w:rPr>
        <w:tab/>
      </w:r>
      <w:r w:rsidRPr="004A31C5">
        <w:rPr>
          <w:lang w:val="sv-FI" w:eastAsia="sv-FI"/>
        </w:rPr>
        <w:t>3) landsförräderi, grovt landsförräderi,</w:t>
      </w:r>
    </w:p>
    <w:p w:rsidR="00FA3726" w:rsidRPr="004A31C5" w:rsidRDefault="00FA3726" w:rsidP="00FA3726">
      <w:pPr>
        <w:pStyle w:val="ANormal"/>
        <w:rPr>
          <w:lang w:val="sv-FI" w:eastAsia="sv-FI"/>
        </w:rPr>
      </w:pPr>
      <w:r>
        <w:rPr>
          <w:lang w:val="sv-FI" w:eastAsia="sv-FI"/>
        </w:rPr>
        <w:tab/>
      </w:r>
      <w:r w:rsidRPr="004A31C5">
        <w:rPr>
          <w:lang w:val="sv-FI" w:eastAsia="sv-FI"/>
        </w:rPr>
        <w:t>4) spioneri, grovt spioneri,</w:t>
      </w:r>
    </w:p>
    <w:p w:rsidR="00FA3726" w:rsidRPr="004A31C5" w:rsidRDefault="00FA3726" w:rsidP="00FA3726">
      <w:pPr>
        <w:pStyle w:val="ANormal"/>
        <w:rPr>
          <w:lang w:val="sv-FI" w:eastAsia="sv-FI"/>
        </w:rPr>
      </w:pPr>
      <w:r>
        <w:rPr>
          <w:lang w:val="sv-FI" w:eastAsia="sv-FI"/>
        </w:rPr>
        <w:tab/>
      </w:r>
      <w:r w:rsidRPr="004A31C5">
        <w:rPr>
          <w:lang w:val="sv-FI" w:eastAsia="sv-FI"/>
        </w:rPr>
        <w:t>5) röjande av statshemlighet,</w:t>
      </w:r>
    </w:p>
    <w:p w:rsidR="00FA3726" w:rsidRPr="004A31C5" w:rsidRDefault="00FA3726" w:rsidP="00FA3726">
      <w:pPr>
        <w:pStyle w:val="ANormal"/>
        <w:rPr>
          <w:lang w:val="sv-FI" w:eastAsia="sv-FI"/>
        </w:rPr>
      </w:pPr>
      <w:r>
        <w:rPr>
          <w:lang w:val="sv-FI" w:eastAsia="sv-FI"/>
        </w:rPr>
        <w:tab/>
      </w:r>
      <w:r w:rsidRPr="004A31C5">
        <w:rPr>
          <w:lang w:val="sv-FI" w:eastAsia="sv-FI"/>
        </w:rPr>
        <w:t>6) olovlig underrättelseverksamhet,</w:t>
      </w:r>
    </w:p>
    <w:p w:rsidR="00FA3726" w:rsidRPr="004A31C5" w:rsidRDefault="00FA3726" w:rsidP="00FA3726">
      <w:pPr>
        <w:pStyle w:val="ANormal"/>
        <w:rPr>
          <w:lang w:val="sv-FI" w:eastAsia="sv-FI"/>
        </w:rPr>
      </w:pPr>
      <w:r>
        <w:rPr>
          <w:lang w:val="sv-FI" w:eastAsia="sv-FI"/>
        </w:rPr>
        <w:tab/>
      </w:r>
      <w:r w:rsidRPr="004A31C5">
        <w:rPr>
          <w:lang w:val="sv-FI" w:eastAsia="sv-FI"/>
        </w:rPr>
        <w:t>7) brott som begåtts i terroristiskt syfte enligt 34</w:t>
      </w:r>
      <w:r>
        <w:rPr>
          <w:lang w:val="sv-FI" w:eastAsia="sv-FI"/>
        </w:rPr>
        <w:t> </w:t>
      </w:r>
      <w:r w:rsidRPr="004A31C5">
        <w:rPr>
          <w:lang w:val="sv-FI" w:eastAsia="sv-FI"/>
        </w:rPr>
        <w:t>a</w:t>
      </w:r>
      <w:r>
        <w:rPr>
          <w:lang w:val="sv-FI" w:eastAsia="sv-FI"/>
        </w:rPr>
        <w:t> kap.</w:t>
      </w:r>
      <w:r w:rsidRPr="004A31C5">
        <w:rPr>
          <w:lang w:val="sv-FI" w:eastAsia="sv-FI"/>
        </w:rPr>
        <w:t xml:space="preserve"> 1</w:t>
      </w:r>
      <w:r>
        <w:rPr>
          <w:lang w:val="sv-FI" w:eastAsia="sv-FI"/>
        </w:rPr>
        <w:t> §</w:t>
      </w:r>
      <w:r w:rsidRPr="004A31C5">
        <w:rPr>
          <w:lang w:val="sv-FI" w:eastAsia="sv-FI"/>
        </w:rPr>
        <w:t xml:space="preserve"> 1</w:t>
      </w:r>
      <w:r>
        <w:rPr>
          <w:lang w:val="sv-FI" w:eastAsia="sv-FI"/>
        </w:rPr>
        <w:t> mom.</w:t>
      </w:r>
      <w:r w:rsidRPr="004A31C5">
        <w:rPr>
          <w:lang w:val="sv-FI" w:eastAsia="sv-FI"/>
        </w:rPr>
        <w:t xml:space="preserve"> 2–7</w:t>
      </w:r>
      <w:r>
        <w:rPr>
          <w:lang w:val="sv-FI" w:eastAsia="sv-FI"/>
        </w:rPr>
        <w:t> punkt</w:t>
      </w:r>
      <w:r w:rsidRPr="004A31C5">
        <w:rPr>
          <w:lang w:val="sv-FI" w:eastAsia="sv-FI"/>
        </w:rPr>
        <w:t>en eller 2</w:t>
      </w:r>
      <w:r>
        <w:rPr>
          <w:lang w:val="sv-FI" w:eastAsia="sv-FI"/>
        </w:rPr>
        <w:t> mom.</w:t>
      </w:r>
      <w:r w:rsidRPr="004A31C5">
        <w:rPr>
          <w:lang w:val="sv-FI" w:eastAsia="sv-FI"/>
        </w:rPr>
        <w:t xml:space="preserve"> i strafflagen,</w:t>
      </w:r>
    </w:p>
    <w:p w:rsidR="00FA3726" w:rsidRPr="004A31C5" w:rsidRDefault="00FA3726" w:rsidP="00FA3726">
      <w:pPr>
        <w:pStyle w:val="ANormal"/>
        <w:rPr>
          <w:lang w:val="sv-FI" w:eastAsia="sv-FI"/>
        </w:rPr>
      </w:pPr>
      <w:r>
        <w:rPr>
          <w:lang w:val="sv-FI" w:eastAsia="sv-FI"/>
        </w:rPr>
        <w:tab/>
      </w:r>
      <w:r w:rsidRPr="004A31C5">
        <w:rPr>
          <w:lang w:val="sv-FI" w:eastAsia="sv-FI"/>
        </w:rPr>
        <w:t>8) förberedelse till brott som begås i terroristiskt syfte,</w:t>
      </w:r>
    </w:p>
    <w:p w:rsidR="00FA3726" w:rsidRPr="004A31C5" w:rsidRDefault="00FA3726" w:rsidP="00FA3726">
      <w:pPr>
        <w:pStyle w:val="ANormal"/>
        <w:rPr>
          <w:lang w:val="sv-FI" w:eastAsia="sv-FI"/>
        </w:rPr>
      </w:pPr>
      <w:r>
        <w:rPr>
          <w:lang w:val="sv-FI" w:eastAsia="sv-FI"/>
        </w:rPr>
        <w:tab/>
      </w:r>
      <w:r w:rsidRPr="004A31C5">
        <w:rPr>
          <w:lang w:val="sv-FI" w:eastAsia="sv-FI"/>
        </w:rPr>
        <w:t>9) ledande av terroristgrupp,</w:t>
      </w:r>
    </w:p>
    <w:p w:rsidR="00FA3726" w:rsidRPr="004A31C5" w:rsidRDefault="00FA3726" w:rsidP="00FA3726">
      <w:pPr>
        <w:pStyle w:val="ANormal"/>
        <w:rPr>
          <w:lang w:val="sv-FI" w:eastAsia="sv-FI"/>
        </w:rPr>
      </w:pPr>
      <w:r>
        <w:rPr>
          <w:lang w:val="sv-FI" w:eastAsia="sv-FI"/>
        </w:rPr>
        <w:tab/>
      </w:r>
      <w:r w:rsidRPr="004A31C5">
        <w:rPr>
          <w:lang w:val="sv-FI" w:eastAsia="sv-FI"/>
        </w:rPr>
        <w:t>10) främjande av en terroristgrupps verksamhet,</w:t>
      </w:r>
    </w:p>
    <w:p w:rsidR="00FA3726" w:rsidRPr="004A31C5" w:rsidRDefault="00FA3726" w:rsidP="00FA3726">
      <w:pPr>
        <w:pStyle w:val="ANormal"/>
        <w:rPr>
          <w:lang w:val="sv-FI" w:eastAsia="sv-FI"/>
        </w:rPr>
      </w:pPr>
      <w:r>
        <w:rPr>
          <w:lang w:val="sv-FI" w:eastAsia="sv-FI"/>
        </w:rPr>
        <w:tab/>
      </w:r>
      <w:r w:rsidRPr="004A31C5">
        <w:rPr>
          <w:lang w:val="sv-FI" w:eastAsia="sv-FI"/>
        </w:rPr>
        <w:t>11) meddelande av utbildning för ett terroristbrott,</w:t>
      </w:r>
    </w:p>
    <w:p w:rsidR="00FA3726" w:rsidRPr="004A31C5" w:rsidRDefault="00FA3726" w:rsidP="00FA3726">
      <w:pPr>
        <w:pStyle w:val="ANormal"/>
        <w:rPr>
          <w:lang w:val="sv-FI" w:eastAsia="sv-FI"/>
        </w:rPr>
      </w:pPr>
      <w:r>
        <w:rPr>
          <w:lang w:val="sv-FI" w:eastAsia="sv-FI"/>
        </w:rPr>
        <w:tab/>
      </w:r>
      <w:r w:rsidRPr="004A31C5">
        <w:rPr>
          <w:lang w:val="sv-FI" w:eastAsia="sv-FI"/>
        </w:rPr>
        <w:t>12) deltagande i utbildning för ett terroristbrott, om gärningen är så al</w:t>
      </w:r>
      <w:r w:rsidRPr="004A31C5">
        <w:rPr>
          <w:lang w:val="sv-FI" w:eastAsia="sv-FI"/>
        </w:rPr>
        <w:t>l</w:t>
      </w:r>
      <w:r w:rsidRPr="004A31C5">
        <w:rPr>
          <w:lang w:val="sv-FI" w:eastAsia="sv-FI"/>
        </w:rPr>
        <w:t>varlig att den förutsätter fängelsestraff,</w:t>
      </w:r>
    </w:p>
    <w:p w:rsidR="00FA3726" w:rsidRPr="004A31C5" w:rsidRDefault="00FA3726" w:rsidP="00FA3726">
      <w:pPr>
        <w:pStyle w:val="ANormal"/>
        <w:rPr>
          <w:lang w:val="sv-FI" w:eastAsia="sv-FI"/>
        </w:rPr>
      </w:pPr>
      <w:r>
        <w:rPr>
          <w:lang w:val="sv-FI" w:eastAsia="sv-FI"/>
        </w:rPr>
        <w:tab/>
      </w:r>
      <w:r w:rsidRPr="004A31C5">
        <w:rPr>
          <w:lang w:val="sv-FI" w:eastAsia="sv-FI"/>
        </w:rPr>
        <w:t>13) rekrytering för ett terroristbrott,</w:t>
      </w:r>
    </w:p>
    <w:p w:rsidR="00FA3726" w:rsidRPr="004A31C5" w:rsidRDefault="00FA3726" w:rsidP="00FA3726">
      <w:pPr>
        <w:pStyle w:val="ANormal"/>
        <w:rPr>
          <w:lang w:val="sv-FI" w:eastAsia="sv-FI"/>
        </w:rPr>
      </w:pPr>
      <w:r>
        <w:rPr>
          <w:lang w:val="sv-FI" w:eastAsia="sv-FI"/>
        </w:rPr>
        <w:tab/>
      </w:r>
      <w:r w:rsidRPr="004A31C5">
        <w:rPr>
          <w:lang w:val="sv-FI" w:eastAsia="sv-FI"/>
        </w:rPr>
        <w:t>14) finansiering av terrorism,</w:t>
      </w:r>
    </w:p>
    <w:p w:rsidR="00FA3726" w:rsidRPr="004A31C5" w:rsidRDefault="00FA3726" w:rsidP="00FA3726">
      <w:pPr>
        <w:pStyle w:val="ANormal"/>
        <w:rPr>
          <w:lang w:val="sv-FI" w:eastAsia="sv-FI"/>
        </w:rPr>
      </w:pPr>
      <w:r>
        <w:rPr>
          <w:lang w:val="sv-FI" w:eastAsia="sv-FI"/>
        </w:rPr>
        <w:tab/>
      </w:r>
      <w:r w:rsidRPr="004A31C5">
        <w:rPr>
          <w:lang w:val="sv-FI" w:eastAsia="sv-FI"/>
        </w:rPr>
        <w:t>15) finansiering av terroristgrupp, om gärningen är så allvarlig att den förutsätter fängelsestraff,</w:t>
      </w:r>
    </w:p>
    <w:p w:rsidR="00FA3726" w:rsidRDefault="00FA3726" w:rsidP="00FA3726">
      <w:pPr>
        <w:pStyle w:val="ANormal"/>
        <w:rPr>
          <w:lang w:val="sv-FI" w:eastAsia="sv-FI"/>
        </w:rPr>
      </w:pPr>
      <w:r>
        <w:rPr>
          <w:lang w:val="sv-FI" w:eastAsia="sv-FI"/>
        </w:rPr>
        <w:tab/>
      </w:r>
      <w:r w:rsidRPr="004A31C5">
        <w:rPr>
          <w:lang w:val="sv-FI" w:eastAsia="sv-FI"/>
        </w:rPr>
        <w:t>16) resa i syfte att begå ett terroristbrott, om gärningen är så allvarlig att den förutsätter fängelsestraff.</w:t>
      </w:r>
    </w:p>
    <w:p w:rsidR="00FA3726" w:rsidRDefault="00FA3726" w:rsidP="00FA3726">
      <w:pPr>
        <w:pStyle w:val="ANormal"/>
        <w:rPr>
          <w:lang w:val="sv-FI" w:eastAsia="sv-FI"/>
        </w:rPr>
      </w:pPr>
    </w:p>
    <w:p w:rsidR="00FA3726" w:rsidRDefault="00FA3726" w:rsidP="00FA3726">
      <w:pPr>
        <w:pStyle w:val="LagParagraf"/>
        <w:rPr>
          <w:lang w:val="sv-FI" w:eastAsia="sv-FI"/>
        </w:rPr>
      </w:pPr>
      <w:r>
        <w:rPr>
          <w:lang w:val="sv-FI" w:eastAsia="sv-FI"/>
        </w:rPr>
        <w:t>5 §</w:t>
      </w:r>
    </w:p>
    <w:p w:rsidR="00FA3726" w:rsidRDefault="00FA3726" w:rsidP="00FA3726">
      <w:pPr>
        <w:pStyle w:val="LagPararubrik"/>
        <w:rPr>
          <w:lang w:val="sv-FI" w:eastAsia="sv-FI"/>
        </w:rPr>
      </w:pPr>
      <w:r w:rsidRPr="00A924FB">
        <w:rPr>
          <w:lang w:val="sv-FI" w:eastAsia="sv-FI"/>
        </w:rPr>
        <w:t>Teleavlyssning och dess förutsättningar</w:t>
      </w:r>
    </w:p>
    <w:p w:rsidR="00FA3726" w:rsidRDefault="00FA3726" w:rsidP="00FA3726">
      <w:pPr>
        <w:pStyle w:val="ANormal"/>
      </w:pPr>
      <w:proofErr w:type="gramStart"/>
      <w:r>
        <w:t>-</w:t>
      </w:r>
      <w:proofErr w:type="gramEnd"/>
      <w:r>
        <w:t xml:space="preserve"> - - - - - - - - - - - - - - - - - - - - - - - - - - - - - - - - - - - - - - - - - - - - - - - - - - -</w:t>
      </w:r>
    </w:p>
    <w:p w:rsidR="00FA3726" w:rsidRDefault="00FA3726" w:rsidP="00FA3726">
      <w:pPr>
        <w:pStyle w:val="ANormal"/>
      </w:pPr>
      <w:r>
        <w:tab/>
        <w:t>För att förhindra brott kan polisen ges tillstånd att rikta teleavlyssning mot en teleadress eller teleterminalutrustning som innehas eller sannolikt används av en person som på grund av sina yttranden eller hotelser eller sitt uppträdande med fog kan antas göra sig skyldig till</w:t>
      </w:r>
    </w:p>
    <w:p w:rsidR="00FA3726" w:rsidRDefault="00FA3726" w:rsidP="00FA3726">
      <w:pPr>
        <w:pStyle w:val="ANormal"/>
      </w:pPr>
      <w:r>
        <w:tab/>
        <w:t>1) äventyrande av Finlands suveränitet,</w:t>
      </w:r>
    </w:p>
    <w:p w:rsidR="00FA3726" w:rsidRDefault="00FA3726" w:rsidP="00FA3726">
      <w:pPr>
        <w:pStyle w:val="ANormal"/>
      </w:pPr>
      <w:r>
        <w:tab/>
        <w:t>2) krigsanstiftan,</w:t>
      </w:r>
    </w:p>
    <w:p w:rsidR="00FA3726" w:rsidRDefault="00FA3726" w:rsidP="00FA3726">
      <w:pPr>
        <w:pStyle w:val="ANormal"/>
      </w:pPr>
      <w:r>
        <w:tab/>
        <w:t>3) landsförräderi, grovt landsförräderi,</w:t>
      </w:r>
    </w:p>
    <w:p w:rsidR="00FA3726" w:rsidRDefault="00FA3726" w:rsidP="00FA3726">
      <w:pPr>
        <w:pStyle w:val="ANormal"/>
      </w:pPr>
      <w:r>
        <w:tab/>
        <w:t>4) spioneri, grovt spioneri,</w:t>
      </w:r>
    </w:p>
    <w:p w:rsidR="00FA3726" w:rsidRDefault="00FA3726" w:rsidP="00FA3726">
      <w:pPr>
        <w:pStyle w:val="ANormal"/>
      </w:pPr>
      <w:r>
        <w:tab/>
        <w:t>5) röjande av statshemlighet,</w:t>
      </w:r>
    </w:p>
    <w:p w:rsidR="00FA3726" w:rsidRDefault="00FA3726" w:rsidP="00FA3726">
      <w:pPr>
        <w:pStyle w:val="ANormal"/>
      </w:pPr>
      <w:r>
        <w:tab/>
        <w:t>6) olovlig underrättelseverksamhet,</w:t>
      </w:r>
    </w:p>
    <w:p w:rsidR="00FA3726" w:rsidRDefault="00FA3726" w:rsidP="00FA3726">
      <w:pPr>
        <w:pStyle w:val="ANormal"/>
      </w:pPr>
      <w:r>
        <w:tab/>
        <w:t xml:space="preserve">7) brott som begåtts i terroristiskt syfte enligt </w:t>
      </w:r>
      <w:r w:rsidRPr="003E44DA">
        <w:t>34</w:t>
      </w:r>
      <w:r>
        <w:t> </w:t>
      </w:r>
      <w:r w:rsidRPr="003E44DA">
        <w:t>a</w:t>
      </w:r>
      <w:r>
        <w:t> kap. 1 § 1 mom. 2–7 punkten eller 2 mom. i strafflagen,</w:t>
      </w:r>
    </w:p>
    <w:p w:rsidR="00FA3726" w:rsidRDefault="00FA3726" w:rsidP="00FA3726">
      <w:pPr>
        <w:pStyle w:val="ANormal"/>
      </w:pPr>
      <w:r>
        <w:tab/>
        <w:t>8) förberedelse till brott som begås i terroristiskt syfte,</w:t>
      </w:r>
    </w:p>
    <w:p w:rsidR="00FA3726" w:rsidRDefault="00FA3726" w:rsidP="00FA3726">
      <w:pPr>
        <w:pStyle w:val="ANormal"/>
      </w:pPr>
      <w:r>
        <w:tab/>
        <w:t>9) ledande av terroristgrupp,</w:t>
      </w:r>
    </w:p>
    <w:p w:rsidR="00FA3726" w:rsidRDefault="00FA3726" w:rsidP="00FA3726">
      <w:pPr>
        <w:pStyle w:val="ANormal"/>
      </w:pPr>
      <w:r>
        <w:tab/>
        <w:t>10) främjande av en terroristgrupps verksamhet,</w:t>
      </w:r>
    </w:p>
    <w:p w:rsidR="00FA3726" w:rsidRDefault="00FA3726" w:rsidP="00FA3726">
      <w:pPr>
        <w:pStyle w:val="ANormal"/>
      </w:pPr>
      <w:r>
        <w:tab/>
        <w:t>11) meddelande av utbildning för ett terroristbrott,</w:t>
      </w:r>
    </w:p>
    <w:p w:rsidR="00FA3726" w:rsidRDefault="00FA3726" w:rsidP="00FA3726">
      <w:pPr>
        <w:pStyle w:val="ANormal"/>
      </w:pPr>
      <w:r>
        <w:tab/>
        <w:t>12) deltagande i utbildning för ett terroristbrott, om gärningen är så al</w:t>
      </w:r>
      <w:r>
        <w:t>l</w:t>
      </w:r>
      <w:r>
        <w:t>varlig att den förutsätter fängelsestraff,</w:t>
      </w:r>
    </w:p>
    <w:p w:rsidR="00FA3726" w:rsidRDefault="00FA3726" w:rsidP="00FA3726">
      <w:pPr>
        <w:pStyle w:val="ANormal"/>
      </w:pPr>
      <w:r>
        <w:lastRenderedPageBreak/>
        <w:tab/>
        <w:t>13) rekrytering för ett terroristbrott,</w:t>
      </w:r>
    </w:p>
    <w:p w:rsidR="00FA3726" w:rsidRDefault="00FA3726" w:rsidP="00FA3726">
      <w:pPr>
        <w:pStyle w:val="ANormal"/>
      </w:pPr>
      <w:r>
        <w:tab/>
        <w:t>14) finansiering av terrorism,</w:t>
      </w:r>
    </w:p>
    <w:p w:rsidR="00FA3726" w:rsidRDefault="00FA3726" w:rsidP="00FA3726">
      <w:pPr>
        <w:pStyle w:val="ANormal"/>
        <w:rPr>
          <w:rFonts w:ascii="&amp;quot" w:hAnsi="&amp;quot"/>
          <w:color w:val="444444"/>
          <w:sz w:val="23"/>
          <w:szCs w:val="23"/>
        </w:rPr>
      </w:pPr>
      <w:r>
        <w:rPr>
          <w:rFonts w:ascii="&amp;quot" w:hAnsi="&amp;quot"/>
          <w:color w:val="444444"/>
          <w:sz w:val="23"/>
          <w:szCs w:val="23"/>
        </w:rPr>
        <w:tab/>
        <w:t>15) finansiering av terroristgrupp, om gärningen är så allvarlig att den förutsätter fängelsestraff, eller</w:t>
      </w:r>
    </w:p>
    <w:p w:rsidR="00FA3726" w:rsidRDefault="00FA3726" w:rsidP="00FA3726">
      <w:pPr>
        <w:pStyle w:val="ANormal"/>
      </w:pPr>
      <w:r>
        <w:tab/>
        <w:t>16) resa i syfte att begå ett terroristbrott, om gärningen är så allvarlig att den förutsätter fängelsestraff.</w:t>
      </w:r>
    </w:p>
    <w:p w:rsidR="00FA3726" w:rsidRDefault="00FA3726" w:rsidP="00FA3726">
      <w:pPr>
        <w:pStyle w:val="ANormal"/>
      </w:pPr>
    </w:p>
    <w:p w:rsidR="00FA3726" w:rsidRDefault="00FA3726" w:rsidP="00FA3726">
      <w:pPr>
        <w:pStyle w:val="LagParagraf"/>
        <w:rPr>
          <w:lang w:val="sv-FI" w:eastAsia="sv-FI"/>
        </w:rPr>
      </w:pPr>
      <w:r>
        <w:rPr>
          <w:lang w:val="sv-FI" w:eastAsia="sv-FI"/>
        </w:rPr>
        <w:t>8 §</w:t>
      </w:r>
    </w:p>
    <w:p w:rsidR="00FA3726" w:rsidRDefault="00FA3726" w:rsidP="00FA3726">
      <w:pPr>
        <w:pStyle w:val="LagPararubrik"/>
        <w:rPr>
          <w:lang w:val="sv-FI" w:eastAsia="sv-FI"/>
        </w:rPr>
      </w:pPr>
      <w:r w:rsidRPr="00274402">
        <w:rPr>
          <w:lang w:val="sv-FI" w:eastAsia="sv-FI"/>
        </w:rPr>
        <w:t>Teleövervakning och dess förutsättningar</w:t>
      </w:r>
    </w:p>
    <w:p w:rsidR="00FA3726" w:rsidRDefault="00FA3726" w:rsidP="00FA3726">
      <w:pPr>
        <w:pStyle w:val="ANormal"/>
      </w:pPr>
      <w:proofErr w:type="gramStart"/>
      <w:r>
        <w:t>-</w:t>
      </w:r>
      <w:proofErr w:type="gramEnd"/>
      <w:r>
        <w:t xml:space="preserve"> - - - - - - - - - - - - - - - - - - - - - - - - - - - - - - - - - - - - - - - - - - - - - - - - - - -</w:t>
      </w:r>
    </w:p>
    <w:p w:rsidR="00FA3726" w:rsidRPr="004A4315" w:rsidRDefault="00FA3726" w:rsidP="00FA3726">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För att förhindra brott kan polisen ges tillstånd att rikta teleöverva</w:t>
      </w:r>
      <w:r w:rsidRPr="004A4315">
        <w:rPr>
          <w:rFonts w:ascii="&amp;quot" w:hAnsi="&amp;quot"/>
          <w:color w:val="444444"/>
          <w:sz w:val="23"/>
          <w:szCs w:val="23"/>
          <w:lang w:val="sv-FI" w:eastAsia="sv-FI"/>
        </w:rPr>
        <w:t>k</w:t>
      </w:r>
      <w:r w:rsidRPr="004A4315">
        <w:rPr>
          <w:rFonts w:ascii="&amp;quot" w:hAnsi="&amp;quot"/>
          <w:color w:val="444444"/>
          <w:sz w:val="23"/>
          <w:szCs w:val="23"/>
          <w:lang w:val="sv-FI" w:eastAsia="sv-FI"/>
        </w:rPr>
        <w:t>ning mot en teleadress eller teleterminalutrustning som innehas eller sannolikt används av en person som på grund av sina yttranden eller h</w:t>
      </w:r>
      <w:r w:rsidRPr="004A4315">
        <w:rPr>
          <w:rFonts w:ascii="&amp;quot" w:hAnsi="&amp;quot"/>
          <w:color w:val="444444"/>
          <w:sz w:val="23"/>
          <w:szCs w:val="23"/>
          <w:lang w:val="sv-FI" w:eastAsia="sv-FI"/>
        </w:rPr>
        <w:t>o</w:t>
      </w:r>
      <w:r w:rsidRPr="004A4315">
        <w:rPr>
          <w:rFonts w:ascii="&amp;quot" w:hAnsi="&amp;quot"/>
          <w:color w:val="444444"/>
          <w:sz w:val="23"/>
          <w:szCs w:val="23"/>
          <w:lang w:val="sv-FI" w:eastAsia="sv-FI"/>
        </w:rPr>
        <w:t>telser, sitt uppträdande eller i övrigt med fog kan antas göra sig skyldig till</w:t>
      </w:r>
    </w:p>
    <w:p w:rsidR="00FA3726" w:rsidRPr="004A4315" w:rsidRDefault="00FA3726" w:rsidP="00FA3726">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1) ett brott för vilket det föreskrivna strängaste straffet är fängelse i minst fyra år,</w:t>
      </w:r>
    </w:p>
    <w:p w:rsidR="00FA3726" w:rsidRPr="004A4315" w:rsidRDefault="00FA3726" w:rsidP="00FA3726">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2) ett brott som begåtts med användning av en teleadress eller tel</w:t>
      </w:r>
      <w:r w:rsidRPr="004A4315">
        <w:rPr>
          <w:rFonts w:ascii="&amp;quot" w:hAnsi="&amp;quot"/>
          <w:color w:val="444444"/>
          <w:sz w:val="23"/>
          <w:szCs w:val="23"/>
          <w:lang w:val="sv-FI" w:eastAsia="sv-FI"/>
        </w:rPr>
        <w:t>e</w:t>
      </w:r>
      <w:r w:rsidRPr="004A4315">
        <w:rPr>
          <w:rFonts w:ascii="&amp;quot" w:hAnsi="&amp;quot"/>
          <w:color w:val="444444"/>
          <w:sz w:val="23"/>
          <w:szCs w:val="23"/>
          <w:lang w:val="sv-FI" w:eastAsia="sv-FI"/>
        </w:rPr>
        <w:t>terminalutrustning och för vilket det föreskrivna strängaste straffet är fängelse i minst två år,</w:t>
      </w:r>
    </w:p>
    <w:p w:rsidR="00FA3726" w:rsidRPr="004A4315" w:rsidRDefault="00FA3726" w:rsidP="00FA3726">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3) olovligt brukande som riktat sig mot ett automatiskt databehan</w:t>
      </w:r>
      <w:r w:rsidRPr="004A4315">
        <w:rPr>
          <w:rFonts w:ascii="&amp;quot" w:hAnsi="&amp;quot"/>
          <w:color w:val="444444"/>
          <w:sz w:val="23"/>
          <w:szCs w:val="23"/>
          <w:lang w:val="sv-FI" w:eastAsia="sv-FI"/>
        </w:rPr>
        <w:t>d</w:t>
      </w:r>
      <w:r w:rsidRPr="004A4315">
        <w:rPr>
          <w:rFonts w:ascii="&amp;quot" w:hAnsi="&amp;quot"/>
          <w:color w:val="444444"/>
          <w:sz w:val="23"/>
          <w:szCs w:val="23"/>
          <w:lang w:val="sv-FI" w:eastAsia="sv-FI"/>
        </w:rPr>
        <w:t>lingssystem och som begåtts med användning av en teleadress eller tel</w:t>
      </w:r>
      <w:r w:rsidRPr="004A4315">
        <w:rPr>
          <w:rFonts w:ascii="&amp;quot" w:hAnsi="&amp;quot"/>
          <w:color w:val="444444"/>
          <w:sz w:val="23"/>
          <w:szCs w:val="23"/>
          <w:lang w:val="sv-FI" w:eastAsia="sv-FI"/>
        </w:rPr>
        <w:t>e</w:t>
      </w:r>
      <w:r w:rsidRPr="004A4315">
        <w:rPr>
          <w:rFonts w:ascii="&amp;quot" w:hAnsi="&amp;quot"/>
          <w:color w:val="444444"/>
          <w:sz w:val="23"/>
          <w:szCs w:val="23"/>
          <w:lang w:val="sv-FI" w:eastAsia="sv-FI"/>
        </w:rPr>
        <w:t>terminalutrustning,</w:t>
      </w:r>
    </w:p>
    <w:p w:rsidR="00FA3726" w:rsidRPr="004A4315" w:rsidRDefault="00FA3726" w:rsidP="00FA3726">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4) utnyttjande av en person som är föremål för sexhandel, lockande av barn i sexuella syften eller koppleri,</w:t>
      </w:r>
    </w:p>
    <w:p w:rsidR="00FA3726" w:rsidRPr="004A4315" w:rsidRDefault="00FA3726" w:rsidP="00FA3726">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5) narkotikabrott,</w:t>
      </w:r>
    </w:p>
    <w:p w:rsidR="00FA3726" w:rsidRPr="004A4315" w:rsidRDefault="00FA3726" w:rsidP="00FA3726">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6) förberedelse till brott som begås i terroristiskt syfte, deltagande i utbildning för ett terroristbrott, finansiering av terroristgrupp eller resa i syfte att begå ett terroristbrott, eller</w:t>
      </w:r>
    </w:p>
    <w:p w:rsidR="00FA3726" w:rsidRPr="004A4315" w:rsidRDefault="00FA3726" w:rsidP="00FA3726">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7) grovt tullredovisningsbrott.</w:t>
      </w:r>
    </w:p>
    <w:p w:rsidR="00FA3726" w:rsidRDefault="00FA3726" w:rsidP="00FA3726">
      <w:pPr>
        <w:pStyle w:val="ANormal"/>
      </w:pPr>
    </w:p>
    <w:p w:rsidR="00FA3726" w:rsidRPr="002948AC" w:rsidRDefault="00FA3726" w:rsidP="00FA3726">
      <w:pPr>
        <w:pStyle w:val="LagParagraf"/>
        <w:rPr>
          <w:lang w:val="sv-FI" w:eastAsia="sv-FI"/>
        </w:rPr>
      </w:pPr>
      <w:r w:rsidRPr="002948AC">
        <w:rPr>
          <w:lang w:val="sv-FI" w:eastAsia="sv-FI"/>
        </w:rPr>
        <w:t>15</w:t>
      </w:r>
      <w:r>
        <w:rPr>
          <w:lang w:val="sv-FI" w:eastAsia="sv-FI"/>
        </w:rPr>
        <w:t> §</w:t>
      </w:r>
    </w:p>
    <w:p w:rsidR="00FA3726" w:rsidRPr="002948AC" w:rsidRDefault="00FA3726" w:rsidP="00FA3726">
      <w:pPr>
        <w:pStyle w:val="LagPararubrik"/>
        <w:rPr>
          <w:lang w:val="sv-FI" w:eastAsia="sv-FI"/>
        </w:rPr>
      </w:pPr>
      <w:r w:rsidRPr="002948AC">
        <w:rPr>
          <w:lang w:val="sv-FI" w:eastAsia="sv-FI"/>
        </w:rPr>
        <w:t>Förtäckt inhämtande av information och dess förutsättningar</w:t>
      </w:r>
    </w:p>
    <w:p w:rsidR="00FA3726" w:rsidRPr="002948AC" w:rsidRDefault="00FA3726" w:rsidP="00FA3726">
      <w:pPr>
        <w:pStyle w:val="ANormal"/>
      </w:pPr>
      <w:proofErr w:type="gramStart"/>
      <w:r w:rsidRPr="002948AC">
        <w:t>-</w:t>
      </w:r>
      <w:proofErr w:type="gramEnd"/>
      <w:r w:rsidRPr="002948AC">
        <w:t xml:space="preserve"> - - - - - - - - - - - - - - - - - - - - - - - - - - - - - - - - - - - - - - - - - - - - - - - - - - -</w:t>
      </w:r>
    </w:p>
    <w:p w:rsidR="00FA3726" w:rsidRPr="002948AC" w:rsidRDefault="00FA3726" w:rsidP="00FA3726">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Polisen får för att förhindra brott använda förtäckt inhämtande av i</w:t>
      </w:r>
      <w:r w:rsidRPr="002948AC">
        <w:rPr>
          <w:rFonts w:ascii="&amp;quot" w:hAnsi="&amp;quot"/>
          <w:color w:val="444444"/>
          <w:sz w:val="23"/>
          <w:szCs w:val="23"/>
          <w:lang w:val="sv-FI" w:eastAsia="sv-FI"/>
        </w:rPr>
        <w:t>n</w:t>
      </w:r>
      <w:r w:rsidRPr="002948AC">
        <w:rPr>
          <w:rFonts w:ascii="&amp;quot" w:hAnsi="&amp;quot"/>
          <w:color w:val="444444"/>
          <w:sz w:val="23"/>
          <w:szCs w:val="23"/>
          <w:lang w:val="sv-FI" w:eastAsia="sv-FI"/>
        </w:rPr>
        <w:t>formation, om det på grund av en persons yttranden eller uppträdande i övrigt med fog finns anledning att anta att denne kommer att göra sig skyldig till</w:t>
      </w:r>
    </w:p>
    <w:p w:rsidR="00FA3726" w:rsidRPr="002948AC" w:rsidRDefault="00FA3726" w:rsidP="00FA3726">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1) ett brott för vilket det föreskrivna strängaste straffet är fängelse i minst fyra år,</w:t>
      </w:r>
    </w:p>
    <w:p w:rsidR="00FA3726" w:rsidRPr="002948AC" w:rsidRDefault="00FA3726" w:rsidP="00FA3726">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2) utnyttjande av en person som är föremål för sexhandel, eller kop</w:t>
      </w:r>
      <w:r w:rsidRPr="002948AC">
        <w:rPr>
          <w:rFonts w:ascii="&amp;quot" w:hAnsi="&amp;quot"/>
          <w:color w:val="444444"/>
          <w:sz w:val="23"/>
          <w:szCs w:val="23"/>
          <w:lang w:val="sv-FI" w:eastAsia="sv-FI"/>
        </w:rPr>
        <w:t>p</w:t>
      </w:r>
      <w:r w:rsidRPr="002948AC">
        <w:rPr>
          <w:rFonts w:ascii="&amp;quot" w:hAnsi="&amp;quot"/>
          <w:color w:val="444444"/>
          <w:sz w:val="23"/>
          <w:szCs w:val="23"/>
          <w:lang w:val="sv-FI" w:eastAsia="sv-FI"/>
        </w:rPr>
        <w:t>leri,</w:t>
      </w:r>
    </w:p>
    <w:p w:rsidR="00FA3726" w:rsidRPr="002948AC" w:rsidRDefault="00FA3726" w:rsidP="00FA3726">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3) narkotikabrott,</w:t>
      </w:r>
    </w:p>
    <w:p w:rsidR="00FA3726" w:rsidRPr="002948AC" w:rsidRDefault="00FA3726" w:rsidP="00FA3726">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4) förberedelse till brott som begås i terroristiskt syfte, eller, om gä</w:t>
      </w:r>
      <w:r w:rsidRPr="002948AC">
        <w:rPr>
          <w:rFonts w:ascii="&amp;quot" w:hAnsi="&amp;quot"/>
          <w:color w:val="444444"/>
          <w:sz w:val="23"/>
          <w:szCs w:val="23"/>
          <w:lang w:val="sv-FI" w:eastAsia="sv-FI"/>
        </w:rPr>
        <w:t>r</w:t>
      </w:r>
      <w:r w:rsidRPr="002948AC">
        <w:rPr>
          <w:rFonts w:ascii="&amp;quot" w:hAnsi="&amp;quot"/>
          <w:color w:val="444444"/>
          <w:sz w:val="23"/>
          <w:szCs w:val="23"/>
          <w:lang w:val="sv-FI" w:eastAsia="sv-FI"/>
        </w:rPr>
        <w:t>ningen är så allvarlig att den förutsätter fängelsestraff, deltagande i u</w:t>
      </w:r>
      <w:r w:rsidRPr="002948AC">
        <w:rPr>
          <w:rFonts w:ascii="&amp;quot" w:hAnsi="&amp;quot"/>
          <w:color w:val="444444"/>
          <w:sz w:val="23"/>
          <w:szCs w:val="23"/>
          <w:lang w:val="sv-FI" w:eastAsia="sv-FI"/>
        </w:rPr>
        <w:t>t</w:t>
      </w:r>
      <w:r w:rsidRPr="002948AC">
        <w:rPr>
          <w:rFonts w:ascii="&amp;quot" w:hAnsi="&amp;quot"/>
          <w:color w:val="444444"/>
          <w:sz w:val="23"/>
          <w:szCs w:val="23"/>
          <w:lang w:val="sv-FI" w:eastAsia="sv-FI"/>
        </w:rPr>
        <w:t>bildning för ett terroristbrott, finansiering av terroristgrupp eller resa i syfte att begå ett terroristbrott,</w:t>
      </w:r>
    </w:p>
    <w:p w:rsidR="00FA3726" w:rsidRPr="002948AC" w:rsidRDefault="00FA3726" w:rsidP="00FA3726">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5) grovt tullredovisningsbrott, eller</w:t>
      </w:r>
    </w:p>
    <w:p w:rsidR="00FA3726" w:rsidRDefault="00FA3726" w:rsidP="00FA3726">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6) stöld eller häleri som hänför sig till planmässig, organiserad, y</w:t>
      </w:r>
      <w:r w:rsidRPr="002948AC">
        <w:rPr>
          <w:rFonts w:ascii="&amp;quot" w:hAnsi="&amp;quot"/>
          <w:color w:val="444444"/>
          <w:sz w:val="23"/>
          <w:szCs w:val="23"/>
          <w:lang w:val="sv-FI" w:eastAsia="sv-FI"/>
        </w:rPr>
        <w:t>r</w:t>
      </w:r>
      <w:r w:rsidRPr="002948AC">
        <w:rPr>
          <w:rFonts w:ascii="&amp;quot" w:hAnsi="&amp;quot"/>
          <w:color w:val="444444"/>
          <w:sz w:val="23"/>
          <w:szCs w:val="23"/>
          <w:lang w:val="sv-FI" w:eastAsia="sv-FI"/>
        </w:rPr>
        <w:t>kesmässig, fortsatt eller upprepad brottslig verksamhet.</w:t>
      </w:r>
    </w:p>
    <w:p w:rsidR="00B01B45" w:rsidRDefault="00B01B45" w:rsidP="00FA3726">
      <w:pPr>
        <w:pStyle w:val="ANormal"/>
        <w:rPr>
          <w:rFonts w:ascii="&amp;quot" w:hAnsi="&amp;quot"/>
          <w:color w:val="444444"/>
          <w:sz w:val="23"/>
          <w:szCs w:val="23"/>
          <w:lang w:val="sv-FI" w:eastAsia="sv-FI"/>
        </w:rPr>
      </w:pPr>
    </w:p>
    <w:p w:rsidR="00B01B45" w:rsidRDefault="00B01B45" w:rsidP="00FA3726">
      <w:pPr>
        <w:pStyle w:val="ANormal"/>
        <w:rPr>
          <w:rFonts w:ascii="&amp;quot" w:hAnsi="&amp;quot"/>
          <w:color w:val="444444"/>
          <w:sz w:val="23"/>
          <w:szCs w:val="23"/>
          <w:lang w:val="sv-FI" w:eastAsia="sv-FI"/>
        </w:rPr>
      </w:pPr>
    </w:p>
    <w:p w:rsidR="00B01B45" w:rsidRDefault="00B01B45" w:rsidP="00FA3726">
      <w:pPr>
        <w:pStyle w:val="ANormal"/>
        <w:rPr>
          <w:rFonts w:ascii="&amp;quot" w:hAnsi="&amp;quot"/>
          <w:color w:val="444444"/>
          <w:sz w:val="23"/>
          <w:szCs w:val="23"/>
          <w:lang w:val="sv-FI" w:eastAsia="sv-FI"/>
        </w:rPr>
      </w:pPr>
    </w:p>
    <w:p w:rsidR="00B01B45" w:rsidRDefault="00B01B45" w:rsidP="00FA3726">
      <w:pPr>
        <w:pStyle w:val="ANormal"/>
        <w:rPr>
          <w:rFonts w:ascii="&amp;quot" w:hAnsi="&amp;quot"/>
          <w:color w:val="444444"/>
          <w:sz w:val="23"/>
          <w:szCs w:val="23"/>
          <w:lang w:val="sv-FI" w:eastAsia="sv-FI"/>
        </w:rPr>
      </w:pPr>
    </w:p>
    <w:p w:rsidR="00B01B45" w:rsidRPr="00FA3726" w:rsidRDefault="00B01B45" w:rsidP="00FA3726">
      <w:pPr>
        <w:pStyle w:val="ANormal"/>
        <w:rPr>
          <w:rFonts w:ascii="&amp;quot" w:hAnsi="&amp;quot"/>
          <w:color w:val="444444"/>
          <w:sz w:val="23"/>
          <w:szCs w:val="23"/>
          <w:lang w:val="sv-FI" w:eastAsia="sv-FI"/>
        </w:rPr>
      </w:pPr>
    </w:p>
    <w:p w:rsidR="00FA3726" w:rsidRPr="002948AC" w:rsidRDefault="00FA3726" w:rsidP="00FA3726">
      <w:pPr>
        <w:pStyle w:val="LagParagraf"/>
        <w:rPr>
          <w:lang w:val="sv-FI" w:eastAsia="sv-FI"/>
        </w:rPr>
      </w:pPr>
      <w:r w:rsidRPr="002948AC">
        <w:rPr>
          <w:lang w:val="sv-FI" w:eastAsia="sv-FI"/>
        </w:rPr>
        <w:lastRenderedPageBreak/>
        <w:t>17</w:t>
      </w:r>
      <w:r>
        <w:rPr>
          <w:lang w:val="sv-FI" w:eastAsia="sv-FI"/>
        </w:rPr>
        <w:t> §</w:t>
      </w:r>
    </w:p>
    <w:p w:rsidR="00FA3726" w:rsidRPr="002948AC" w:rsidRDefault="00FA3726" w:rsidP="00FA3726">
      <w:pPr>
        <w:pStyle w:val="LagPararubrik"/>
        <w:rPr>
          <w:lang w:val="sv-FI" w:eastAsia="sv-FI"/>
        </w:rPr>
      </w:pPr>
      <w:r w:rsidRPr="002948AC">
        <w:rPr>
          <w:lang w:val="sv-FI" w:eastAsia="sv-FI"/>
        </w:rPr>
        <w:t>Teknisk avlyssning och dess förutsättningar</w:t>
      </w:r>
    </w:p>
    <w:p w:rsidR="00FA3726" w:rsidRPr="002948AC" w:rsidRDefault="00FA3726" w:rsidP="00FA3726">
      <w:pPr>
        <w:pStyle w:val="ANormal"/>
      </w:pPr>
      <w:proofErr w:type="gramStart"/>
      <w:r w:rsidRPr="002948AC">
        <w:t>-</w:t>
      </w:r>
      <w:proofErr w:type="gramEnd"/>
      <w:r w:rsidRPr="002948AC">
        <w:t xml:space="preserve"> - - - - - - - - - - - - - - - - - - - - - - - - - - - - - - - - - - - - - - - - - - - - - - - - - - -</w:t>
      </w:r>
    </w:p>
    <w:p w:rsidR="00FA3726" w:rsidRPr="002948AC" w:rsidRDefault="00FA3726" w:rsidP="00FA3726">
      <w:pPr>
        <w:pStyle w:val="ANormal"/>
        <w:rPr>
          <w:lang w:val="sv-FI" w:eastAsia="sv-FI"/>
        </w:rPr>
      </w:pPr>
      <w:r w:rsidRPr="002948AC">
        <w:rPr>
          <w:lang w:val="sv-FI" w:eastAsia="sv-FI"/>
        </w:rPr>
        <w:tab/>
        <w:t>En förutsättning för teknisk avlyssning är dessutom att personen i fråga på grund av sina yttranden eller hotelser, sitt uppträdande eller i övrigt med fog kan antas göra sig skyldig till</w:t>
      </w:r>
    </w:p>
    <w:p w:rsidR="00FA3726" w:rsidRPr="002948AC" w:rsidRDefault="00FA3726" w:rsidP="00FA3726">
      <w:pPr>
        <w:pStyle w:val="ANormal"/>
        <w:rPr>
          <w:lang w:val="sv-FI" w:eastAsia="sv-FI"/>
        </w:rPr>
      </w:pPr>
      <w:r w:rsidRPr="002948AC">
        <w:rPr>
          <w:lang w:val="sv-FI" w:eastAsia="sv-FI"/>
        </w:rPr>
        <w:tab/>
        <w:t>1) ett brott för vilket det föreskrivna strängaste straffet är fängelse i minst fyra år,</w:t>
      </w:r>
    </w:p>
    <w:p w:rsidR="00FA3726" w:rsidRPr="002948AC" w:rsidRDefault="00FA3726" w:rsidP="00FA3726">
      <w:pPr>
        <w:pStyle w:val="ANormal"/>
        <w:rPr>
          <w:lang w:val="sv-FI" w:eastAsia="sv-FI"/>
        </w:rPr>
      </w:pPr>
      <w:r w:rsidRPr="002948AC">
        <w:rPr>
          <w:lang w:val="sv-FI" w:eastAsia="sv-FI"/>
        </w:rPr>
        <w:tab/>
        <w:t>2) narkotikabrott,</w:t>
      </w:r>
    </w:p>
    <w:p w:rsidR="00FA3726" w:rsidRPr="002948AC" w:rsidRDefault="00FA3726" w:rsidP="00FA3726">
      <w:pPr>
        <w:pStyle w:val="ANormal"/>
        <w:rPr>
          <w:lang w:val="sv-FI" w:eastAsia="sv-FI"/>
        </w:rPr>
      </w:pPr>
      <w:r w:rsidRPr="002948AC">
        <w:rPr>
          <w:lang w:val="sv-FI" w:eastAsia="sv-FI"/>
        </w:rPr>
        <w:tab/>
        <w:t>3) förberedelse till brott som begås i terroristiskt syfte, eller, om gä</w:t>
      </w:r>
      <w:r w:rsidRPr="002948AC">
        <w:rPr>
          <w:lang w:val="sv-FI" w:eastAsia="sv-FI"/>
        </w:rPr>
        <w:t>r</w:t>
      </w:r>
      <w:r w:rsidRPr="002948AC">
        <w:rPr>
          <w:lang w:val="sv-FI" w:eastAsia="sv-FI"/>
        </w:rPr>
        <w:t>ningen är så allvarlig att den förutsätter fängelsestraff, deltagande i utbil</w:t>
      </w:r>
      <w:r w:rsidRPr="002948AC">
        <w:rPr>
          <w:lang w:val="sv-FI" w:eastAsia="sv-FI"/>
        </w:rPr>
        <w:t>d</w:t>
      </w:r>
      <w:r w:rsidRPr="002948AC">
        <w:rPr>
          <w:lang w:val="sv-FI" w:eastAsia="sv-FI"/>
        </w:rPr>
        <w:t>ning för ett terroristbrott, finansiering av terroristgrupp eller resa i syfte att begå ett terroristbrott, eller</w:t>
      </w:r>
    </w:p>
    <w:p w:rsidR="00FA3726" w:rsidRPr="002948AC" w:rsidRDefault="00FA3726" w:rsidP="00FA3726">
      <w:pPr>
        <w:pStyle w:val="ANormal"/>
        <w:rPr>
          <w:lang w:val="sv-FI" w:eastAsia="sv-FI"/>
        </w:rPr>
      </w:pPr>
      <w:r w:rsidRPr="002948AC">
        <w:rPr>
          <w:lang w:val="sv-FI" w:eastAsia="sv-FI"/>
        </w:rPr>
        <w:tab/>
        <w:t>4) grovt tullredovisningsbrott.</w:t>
      </w:r>
    </w:p>
    <w:p w:rsidR="00FA3726" w:rsidRPr="002948AC" w:rsidRDefault="00FA3726" w:rsidP="00FA3726">
      <w:pPr>
        <w:pStyle w:val="ANormal"/>
        <w:rPr>
          <w:rFonts w:ascii="&amp;quot" w:hAnsi="&amp;quot"/>
          <w:color w:val="444444"/>
          <w:sz w:val="23"/>
          <w:szCs w:val="23"/>
          <w:lang w:val="sv-FI" w:eastAsia="sv-FI"/>
        </w:rPr>
      </w:pPr>
    </w:p>
    <w:p w:rsidR="00FA3726" w:rsidRPr="002948AC" w:rsidRDefault="00FA3726" w:rsidP="00FA3726">
      <w:pPr>
        <w:pStyle w:val="LagParagraf"/>
        <w:rPr>
          <w:i/>
          <w:lang w:val="sv-FI" w:eastAsia="sv-FI"/>
        </w:rPr>
      </w:pPr>
      <w:r w:rsidRPr="002948AC">
        <w:rPr>
          <w:lang w:val="sv-FI" w:eastAsia="sv-FI"/>
        </w:rPr>
        <w:t>62</w:t>
      </w:r>
      <w:r>
        <w:rPr>
          <w:lang w:val="sv-FI" w:eastAsia="sv-FI"/>
        </w:rPr>
        <w:t> §</w:t>
      </w:r>
    </w:p>
    <w:p w:rsidR="00FA3726" w:rsidRPr="002948AC" w:rsidRDefault="00FA3726" w:rsidP="00FA3726">
      <w:pPr>
        <w:pStyle w:val="LagPararubrik"/>
        <w:rPr>
          <w:lang w:val="sv-FI" w:eastAsia="sv-FI"/>
        </w:rPr>
      </w:pPr>
      <w:r w:rsidRPr="002948AC">
        <w:rPr>
          <w:lang w:val="sv-FI" w:eastAsia="sv-FI"/>
        </w:rPr>
        <w:t>Ersättningar till teleföretag</w:t>
      </w:r>
    </w:p>
    <w:p w:rsidR="00FA3726" w:rsidRPr="002948AC" w:rsidRDefault="00FA3726" w:rsidP="00FA3726">
      <w:pPr>
        <w:pStyle w:val="ANormal"/>
        <w:rPr>
          <w:lang w:val="sv-FI" w:eastAsia="sv-FI"/>
        </w:rPr>
      </w:pPr>
      <w:proofErr w:type="gramStart"/>
      <w:r w:rsidRPr="002948AC">
        <w:t>-</w:t>
      </w:r>
      <w:proofErr w:type="gramEnd"/>
      <w:r w:rsidRPr="002948AC">
        <w:t xml:space="preserve"> - - - - - - - - - - - - - - - - - - - - - - - - - - - - - - - - - - - - - - - - - - - - - - - - - - -</w:t>
      </w:r>
    </w:p>
    <w:p w:rsidR="00FA3726" w:rsidRPr="002948AC" w:rsidRDefault="00FA3726" w:rsidP="00FA3726">
      <w:pPr>
        <w:pStyle w:val="ANormal"/>
        <w:rPr>
          <w:lang w:val="sv-FI" w:eastAsia="sv-FI"/>
        </w:rPr>
      </w:pPr>
      <w:r w:rsidRPr="002948AC">
        <w:rPr>
          <w:lang w:val="sv-FI" w:eastAsia="sv-FI"/>
        </w:rPr>
        <w:tab/>
        <w:t>Rättelse av beslutet får skriftligen begäras hos Ålands polismyndighet inom 30 dagar från delfående av beslutet. Av rättelseyrkandet ska framgå vi</w:t>
      </w:r>
      <w:r w:rsidR="00B01B45">
        <w:rPr>
          <w:lang w:val="sv-FI" w:eastAsia="sv-FI"/>
        </w:rPr>
        <w:t>lket beslut som avses, hur</w:t>
      </w:r>
      <w:r w:rsidRPr="002948AC">
        <w:rPr>
          <w:lang w:val="sv-FI" w:eastAsia="sv-FI"/>
        </w:rPr>
        <w:t>dan rättelse som begärs och på vilka grunder rättelse begäras. Ålands polismyndighet ska behandla begäran om rättelse skyndsamt. Det beslut som Ålands polismyndighet fattat med anledning av rättelseyrkandet får överklagas genom besvär hos Ålands förvaltningsdo</w:t>
      </w:r>
      <w:r w:rsidRPr="002948AC">
        <w:rPr>
          <w:lang w:val="sv-FI" w:eastAsia="sv-FI"/>
        </w:rPr>
        <w:t>m</w:t>
      </w:r>
      <w:r w:rsidRPr="002948AC">
        <w:rPr>
          <w:lang w:val="sv-FI" w:eastAsia="sv-FI"/>
        </w:rPr>
        <w:t>stol.</w:t>
      </w:r>
    </w:p>
    <w:p w:rsidR="00FA3726" w:rsidRPr="002948AC" w:rsidRDefault="00FA3726" w:rsidP="00FA3726">
      <w:pPr>
        <w:pStyle w:val="ANormal"/>
        <w:rPr>
          <w:b/>
          <w:color w:val="444444"/>
          <w:szCs w:val="22"/>
          <w:lang w:val="sv-FI" w:eastAsia="sv-FI"/>
        </w:rPr>
      </w:pPr>
    </w:p>
    <w:p w:rsidR="00FA3726" w:rsidRPr="002948AC" w:rsidRDefault="00FA3726" w:rsidP="00FA3726">
      <w:pPr>
        <w:pStyle w:val="LagKapitel"/>
        <w:rPr>
          <w:lang w:val="sv-FI" w:eastAsia="sv-FI"/>
        </w:rPr>
      </w:pPr>
      <w:r w:rsidRPr="002948AC">
        <w:rPr>
          <w:lang w:val="sv-FI" w:eastAsia="sv-FI"/>
        </w:rPr>
        <w:t>8</w:t>
      </w:r>
      <w:r>
        <w:rPr>
          <w:lang w:val="sv-FI" w:eastAsia="sv-FI"/>
        </w:rPr>
        <w:t> kap.</w:t>
      </w:r>
      <w:r w:rsidRPr="002948AC">
        <w:rPr>
          <w:lang w:val="sv-FI" w:eastAsia="sv-FI"/>
        </w:rPr>
        <w:br/>
        <w:t>Skadestånd och arvoden</w:t>
      </w:r>
    </w:p>
    <w:p w:rsidR="00FA3726" w:rsidRPr="002948AC" w:rsidRDefault="00FA3726" w:rsidP="00FA3726">
      <w:pPr>
        <w:pStyle w:val="ANormal"/>
        <w:rPr>
          <w:lang w:val="sv-FI" w:eastAsia="sv-FI"/>
        </w:rPr>
      </w:pPr>
    </w:p>
    <w:p w:rsidR="00FA3726" w:rsidRPr="002948AC" w:rsidRDefault="00FA3726" w:rsidP="00FA3726">
      <w:pPr>
        <w:pStyle w:val="LagParagraf"/>
        <w:rPr>
          <w:lang w:val="sv-FI" w:eastAsia="sv-FI"/>
        </w:rPr>
      </w:pPr>
      <w:r w:rsidRPr="002948AC">
        <w:rPr>
          <w:lang w:val="sv-FI" w:eastAsia="sv-FI"/>
        </w:rPr>
        <w:t>4</w:t>
      </w:r>
      <w:r>
        <w:rPr>
          <w:lang w:val="sv-FI" w:eastAsia="sv-FI"/>
        </w:rPr>
        <w:t> §</w:t>
      </w:r>
    </w:p>
    <w:p w:rsidR="00FA3726" w:rsidRPr="002948AC" w:rsidRDefault="00FA3726" w:rsidP="00FA3726">
      <w:pPr>
        <w:pStyle w:val="LagPararubrik"/>
        <w:rPr>
          <w:lang w:val="sv-FI" w:eastAsia="sv-FI"/>
        </w:rPr>
      </w:pPr>
      <w:r w:rsidRPr="002948AC">
        <w:rPr>
          <w:lang w:val="sv-FI" w:eastAsia="sv-FI"/>
        </w:rPr>
        <w:t>Ersättning och arvode för hjälpverksamhet</w:t>
      </w:r>
    </w:p>
    <w:p w:rsidR="00FA3726" w:rsidRPr="002948AC" w:rsidRDefault="00FA3726" w:rsidP="00FA3726">
      <w:pPr>
        <w:pStyle w:val="ANormal"/>
      </w:pPr>
      <w:proofErr w:type="gramStart"/>
      <w:r w:rsidRPr="002948AC">
        <w:t>-</w:t>
      </w:r>
      <w:proofErr w:type="gramEnd"/>
      <w:r w:rsidRPr="002948AC">
        <w:t xml:space="preserve"> - - - - - - - - - - - - - - - - - - - - - - - - - - - - - - - - - - - - - - - - - - - - - - - - - - -</w:t>
      </w:r>
    </w:p>
    <w:p w:rsidR="00FA3726" w:rsidRPr="002948AC" w:rsidRDefault="00FA3726" w:rsidP="00FA3726">
      <w:pPr>
        <w:pStyle w:val="ANormal"/>
        <w:rPr>
          <w:lang w:val="sv-FI" w:eastAsia="sv-FI"/>
        </w:rPr>
      </w:pPr>
      <w:r w:rsidRPr="002948AC">
        <w:rPr>
          <w:lang w:val="sv-FI" w:eastAsia="sv-FI"/>
        </w:rPr>
        <w:tab/>
        <w:t xml:space="preserve">Om en person som bistått polisen i detta arbete drabbats av ett olycksfall eller en yrkessjukdom, betalas ersättning av statens medel enligt samma grunder som gäller för olycksfall i arbetet eller yrkessjukdom enligt lagen om olycksfall i arbetet och om yrkessjukdomar </w:t>
      </w:r>
      <w:r w:rsidR="00B01B45">
        <w:rPr>
          <w:lang w:val="sv-FI" w:eastAsia="sv-FI"/>
        </w:rPr>
        <w:t xml:space="preserve">FFS </w:t>
      </w:r>
      <w:r w:rsidRPr="002948AC">
        <w:rPr>
          <w:lang w:val="sv-FI" w:eastAsia="sv-FI"/>
        </w:rPr>
        <w:t>(459/2015), om inte den skadade annars har rätt till ersättning enligt lagen om olycksfall i arb</w:t>
      </w:r>
      <w:r w:rsidRPr="002948AC">
        <w:rPr>
          <w:lang w:val="sv-FI" w:eastAsia="sv-FI"/>
        </w:rPr>
        <w:t>e</w:t>
      </w:r>
      <w:r w:rsidRPr="002948AC">
        <w:rPr>
          <w:lang w:val="sv-FI" w:eastAsia="sv-FI"/>
        </w:rPr>
        <w:t xml:space="preserve">tet och om yrkessjukdomar eller lagen om olycksfall i militärtjänst </w:t>
      </w:r>
      <w:r w:rsidR="00B01B45">
        <w:rPr>
          <w:lang w:val="sv-FI" w:eastAsia="sv-FI"/>
        </w:rPr>
        <w:t xml:space="preserve">FFS </w:t>
      </w:r>
      <w:r w:rsidRPr="002948AC">
        <w:rPr>
          <w:lang w:val="sv-FI" w:eastAsia="sv-FI"/>
        </w:rPr>
        <w:t>(1211/1990).</w:t>
      </w:r>
    </w:p>
    <w:p w:rsidR="00FA3726" w:rsidRPr="002948AC" w:rsidRDefault="00FA3726" w:rsidP="00FA3726">
      <w:pPr>
        <w:pStyle w:val="ANormal"/>
        <w:rPr>
          <w:lang w:val="sv-FI" w:eastAsia="sv-FI"/>
        </w:rPr>
      </w:pPr>
    </w:p>
    <w:p w:rsidR="00FA3726" w:rsidRPr="002948AC" w:rsidRDefault="00FA3726" w:rsidP="00FA3726">
      <w:pPr>
        <w:pStyle w:val="LagParagraf"/>
        <w:rPr>
          <w:rFonts w:ascii="&amp;quot" w:hAnsi="&amp;quot"/>
          <w:color w:val="444444"/>
          <w:sz w:val="23"/>
          <w:szCs w:val="23"/>
          <w:lang w:val="sv-FI" w:eastAsia="sv-FI"/>
        </w:rPr>
      </w:pPr>
      <w:r w:rsidRPr="002948AC">
        <w:rPr>
          <w:lang w:val="sv-FI" w:eastAsia="sv-FI"/>
        </w:rPr>
        <w:t>5</w:t>
      </w:r>
      <w:r>
        <w:rPr>
          <w:lang w:val="sv-FI" w:eastAsia="sv-FI"/>
        </w:rPr>
        <w:t> §</w:t>
      </w:r>
    </w:p>
    <w:p w:rsidR="00FA3726" w:rsidRPr="002948AC" w:rsidRDefault="00FA3726" w:rsidP="00FA3726">
      <w:pPr>
        <w:pStyle w:val="LagPararubrik"/>
        <w:rPr>
          <w:lang w:val="sv-FI" w:eastAsia="sv-FI"/>
        </w:rPr>
      </w:pPr>
      <w:r w:rsidRPr="002948AC">
        <w:rPr>
          <w:lang w:val="sv-FI" w:eastAsia="sv-FI"/>
        </w:rPr>
        <w:t>Arbetsgivarens och kommunens rätt</w:t>
      </w:r>
    </w:p>
    <w:p w:rsidR="00FA3726" w:rsidRDefault="00FA3726" w:rsidP="00FA3726">
      <w:pPr>
        <w:pStyle w:val="ANormal"/>
        <w:rPr>
          <w:lang w:val="sv-FI" w:eastAsia="sv-FI"/>
        </w:rPr>
      </w:pPr>
      <w:r w:rsidRPr="002948AC">
        <w:rPr>
          <w:lang w:val="sv-FI" w:eastAsia="sv-FI"/>
        </w:rPr>
        <w:tab/>
        <w:t>Om en skadad persons arbetsgivare eller kommunen i ett olycksfalls-ärende där ersättning ska beta</w:t>
      </w:r>
      <w:r w:rsidR="00B01B45">
        <w:rPr>
          <w:lang w:val="sv-FI" w:eastAsia="sv-FI"/>
        </w:rPr>
        <w:t xml:space="preserve">las enligt denna lag har betalat </w:t>
      </w:r>
      <w:r w:rsidRPr="002948AC">
        <w:rPr>
          <w:lang w:val="sv-FI" w:eastAsia="sv-FI"/>
        </w:rPr>
        <w:t>lön eller fö</w:t>
      </w:r>
      <w:r w:rsidRPr="002948AC">
        <w:rPr>
          <w:lang w:val="sv-FI" w:eastAsia="sv-FI"/>
        </w:rPr>
        <w:t>r</w:t>
      </w:r>
      <w:r w:rsidRPr="002948AC">
        <w:rPr>
          <w:lang w:val="sv-FI" w:eastAsia="sv-FI"/>
        </w:rPr>
        <w:t>skott eller andra betalningar, gäller i fråga om arbetsgivare</w:t>
      </w:r>
      <w:bookmarkStart w:id="2" w:name="_GoBack"/>
      <w:bookmarkEnd w:id="2"/>
      <w:r w:rsidRPr="002948AC">
        <w:rPr>
          <w:lang w:val="sv-FI" w:eastAsia="sv-FI"/>
        </w:rPr>
        <w:t>ns och komm</w:t>
      </w:r>
      <w:r w:rsidRPr="002948AC">
        <w:rPr>
          <w:lang w:val="sv-FI" w:eastAsia="sv-FI"/>
        </w:rPr>
        <w:t>u</w:t>
      </w:r>
      <w:r w:rsidRPr="002948AC">
        <w:rPr>
          <w:lang w:val="sv-FI" w:eastAsia="sv-FI"/>
        </w:rPr>
        <w:t>nens rätt det som i 139</w:t>
      </w:r>
      <w:r>
        <w:rPr>
          <w:lang w:val="sv-FI" w:eastAsia="sv-FI"/>
        </w:rPr>
        <w:t> §</w:t>
      </w:r>
      <w:r w:rsidRPr="002948AC">
        <w:rPr>
          <w:lang w:val="sv-FI" w:eastAsia="sv-FI"/>
        </w:rPr>
        <w:t xml:space="preserve"> i lagen om olycksfall i arbetet och om yrkessju</w:t>
      </w:r>
      <w:r w:rsidRPr="002948AC">
        <w:rPr>
          <w:lang w:val="sv-FI" w:eastAsia="sv-FI"/>
        </w:rPr>
        <w:t>k</w:t>
      </w:r>
      <w:r w:rsidRPr="002948AC">
        <w:rPr>
          <w:lang w:val="sv-FI" w:eastAsia="sv-FI"/>
        </w:rPr>
        <w:t>domar föreskrivs om arbetsgivarens</w:t>
      </w:r>
      <w:r w:rsidRPr="0051535C">
        <w:rPr>
          <w:lang w:val="sv-FI" w:eastAsia="sv-FI"/>
        </w:rPr>
        <w:t xml:space="preserve"> rätt.</w:t>
      </w:r>
    </w:p>
    <w:p w:rsidR="00FA3726" w:rsidRDefault="00FA3726" w:rsidP="00FA3726">
      <w:pPr>
        <w:pStyle w:val="ANormal"/>
        <w:rPr>
          <w:lang w:val="sv-FI" w:eastAsia="sv-FI"/>
        </w:rPr>
      </w:pPr>
    </w:p>
    <w:p w:rsidR="00FA3726" w:rsidRPr="00EF2220" w:rsidRDefault="00E35D65" w:rsidP="00FA3726">
      <w:pPr>
        <w:pStyle w:val="ANormal"/>
        <w:jc w:val="center"/>
      </w:pPr>
      <w:hyperlink w:anchor="_top" w:tooltip="Klicka för att gå till toppen av dokumentet" w:history="1">
        <w:r w:rsidR="00FA3726" w:rsidRPr="00EF2220">
          <w:rPr>
            <w:rStyle w:val="Hyperlnk"/>
          </w:rPr>
          <w:t>__________________</w:t>
        </w:r>
      </w:hyperlink>
    </w:p>
    <w:p w:rsidR="00FA3726" w:rsidRPr="00EF2220" w:rsidRDefault="00FA3726" w:rsidP="00FA3726">
      <w:pPr>
        <w:pStyle w:val="ANormal"/>
      </w:pPr>
    </w:p>
    <w:p w:rsidR="00FA3726" w:rsidRPr="00EF2220" w:rsidRDefault="00FA3726" w:rsidP="00FA3726">
      <w:pPr>
        <w:pStyle w:val="ANormal"/>
      </w:pPr>
      <w:r w:rsidRPr="00EF2220">
        <w:tab/>
        <w:t xml:space="preserve">Denna lag träder i kraft </w:t>
      </w:r>
      <w:r>
        <w:t>den</w:t>
      </w:r>
    </w:p>
    <w:p w:rsidR="00FA3726" w:rsidRDefault="00FA3726" w:rsidP="00FA3726">
      <w:pPr>
        <w:pStyle w:val="ANormal"/>
      </w:pPr>
    </w:p>
    <w:p w:rsidR="00FA3726" w:rsidRDefault="00E35D65" w:rsidP="00FA3726">
      <w:pPr>
        <w:pStyle w:val="ANormal"/>
        <w:jc w:val="center"/>
      </w:pPr>
      <w:hyperlink w:anchor="_top" w:tooltip="Klicka för att gå till toppen av dokumentet" w:history="1">
        <w:r w:rsidR="00FA3726">
          <w:rPr>
            <w:rStyle w:val="Hyperlnk"/>
          </w:rPr>
          <w:t>__________________</w:t>
        </w:r>
      </w:hyperlink>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FA3726">
              <w:t>20 december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FA3726">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FA3726">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FA3726" w:rsidRDefault="00FA3726" w:rsidP="00FA3726">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C2" w:rsidRDefault="00B420C2">
      <w:r>
        <w:separator/>
      </w:r>
    </w:p>
  </w:endnote>
  <w:endnote w:type="continuationSeparator" w:id="0">
    <w:p w:rsidR="00B420C2" w:rsidRDefault="00B4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BA3FD6">
      <w:rPr>
        <w:noProof/>
        <w:lang w:val="fi-FI"/>
      </w:rPr>
      <w:t>LTB662018.docx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C2" w:rsidRDefault="00B420C2">
      <w:r>
        <w:separator/>
      </w:r>
    </w:p>
  </w:footnote>
  <w:footnote w:type="continuationSeparator" w:id="0">
    <w:p w:rsidR="00B420C2" w:rsidRDefault="00B4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35D65">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C2"/>
    <w:rsid w:val="00004B5B"/>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E1423"/>
    <w:rsid w:val="009F1162"/>
    <w:rsid w:val="00B01B45"/>
    <w:rsid w:val="00B420C2"/>
    <w:rsid w:val="00B5110A"/>
    <w:rsid w:val="00BA3751"/>
    <w:rsid w:val="00BA3FD6"/>
    <w:rsid w:val="00BD48EF"/>
    <w:rsid w:val="00BE2983"/>
    <w:rsid w:val="00D636DC"/>
    <w:rsid w:val="00DD3988"/>
    <w:rsid w:val="00E35D65"/>
    <w:rsid w:val="00E6237B"/>
    <w:rsid w:val="00E72FE9"/>
    <w:rsid w:val="00F26676"/>
    <w:rsid w:val="00F94A35"/>
    <w:rsid w:val="00FA37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72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FA3726"/>
    <w:rPr>
      <w:rFonts w:ascii="Tahoma" w:hAnsi="Tahoma" w:cs="Tahoma"/>
      <w:sz w:val="16"/>
      <w:szCs w:val="16"/>
    </w:rPr>
  </w:style>
  <w:style w:type="character" w:customStyle="1" w:styleId="BallongtextChar">
    <w:name w:val="Ballongtext Char"/>
    <w:basedOn w:val="Standardstycketeckensnitt"/>
    <w:link w:val="Ballongtext"/>
    <w:rsid w:val="00FA3726"/>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72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FA3726"/>
    <w:rPr>
      <w:rFonts w:ascii="Tahoma" w:hAnsi="Tahoma" w:cs="Tahoma"/>
      <w:sz w:val="16"/>
      <w:szCs w:val="16"/>
    </w:rPr>
  </w:style>
  <w:style w:type="character" w:customStyle="1" w:styleId="BallongtextChar">
    <w:name w:val="Ballongtext Char"/>
    <w:basedOn w:val="Standardstycketeckensnitt"/>
    <w:link w:val="Ballongtext"/>
    <w:rsid w:val="00FA3726"/>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nlex.fi/sv/laki/ajantasa/2016/201603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32</TotalTime>
  <Pages>6</Pages>
  <Words>2331</Words>
  <Characters>11347</Characters>
  <Application>Microsoft Office Word</Application>
  <DocSecurity>0</DocSecurity>
  <Lines>94</Lines>
  <Paragraphs>27</Paragraphs>
  <ScaleCrop>false</ScaleCrop>
  <HeadingPairs>
    <vt:vector size="2" baseType="variant">
      <vt:variant>
        <vt:lpstr>Rubrik</vt:lpstr>
      </vt:variant>
      <vt:variant>
        <vt:i4>1</vt:i4>
      </vt:variant>
    </vt:vector>
  </HeadingPairs>
  <TitlesOfParts>
    <vt:vector size="1" baseType="lpstr">
      <vt:lpstr>Ålands lagting - Beslut LTB 66/2018</vt:lpstr>
    </vt:vector>
  </TitlesOfParts>
  <Company>Ålands lagting</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66/2018</dc:title>
  <dc:creator>Jessica Laaksonen</dc:creator>
  <cp:lastModifiedBy>Jessica Laaksonen</cp:lastModifiedBy>
  <cp:revision>5</cp:revision>
  <cp:lastPrinted>2018-12-19T08:37:00Z</cp:lastPrinted>
  <dcterms:created xsi:type="dcterms:W3CDTF">2018-12-14T11:30:00Z</dcterms:created>
  <dcterms:modified xsi:type="dcterms:W3CDTF">2018-12-19T08:39:00Z</dcterms:modified>
</cp:coreProperties>
</file>