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914124">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4pt;mso-wrap-edited:f" wrapcoords="-408 0 -408 21316 21600 21316 21600 0 -408 0" o:allowoverlap="f">
                  <v:imagedata r:id="rId8" o:title="LSvapen"/>
                </v:shape>
              </w:pict>
            </w:r>
          </w:p>
        </w:tc>
        <w:tc>
          <w:tcPr>
            <w:tcW w:w="8736" w:type="dxa"/>
            <w:gridSpan w:val="3"/>
            <w:vAlign w:val="bottom"/>
          </w:tcPr>
          <w:p w:rsidR="002401D0" w:rsidRDefault="00914124">
            <w:pPr>
              <w:pStyle w:val="xMellanrum"/>
            </w:pPr>
            <w:r>
              <w:pict>
                <v:shape id="_x0000_i1026" type="#_x0000_t75" style="width:4pt;height:4pt">
                  <v:imagedata r:id="rId9" o:title="5x5px"/>
                </v:shape>
              </w:pict>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E0560B">
            <w:pPr>
              <w:pStyle w:val="xDokTypNr"/>
            </w:pPr>
            <w:r>
              <w:t xml:space="preserve">BETÄNKANDE nr </w:t>
            </w:r>
            <w:r w:rsidR="00E0560B">
              <w:t>11</w:t>
            </w:r>
            <w:r>
              <w:t>/20</w:t>
            </w:r>
            <w:r w:rsidR="00723B93">
              <w:t>1</w:t>
            </w:r>
            <w:r w:rsidR="00957B76">
              <w:t>7</w:t>
            </w:r>
            <w:r w:rsidR="0015337C">
              <w:t>-20</w:t>
            </w:r>
            <w:r w:rsidR="009F7CE2">
              <w:t>1</w:t>
            </w:r>
            <w:r w:rsidR="00957B76">
              <w:t>8</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957B76">
            <w:pPr>
              <w:pStyle w:val="xAvsandare2"/>
            </w:pPr>
            <w:r>
              <w:t>Social- och miljö</w:t>
            </w:r>
            <w:r w:rsidR="002401D0">
              <w:t>utskottet</w:t>
            </w:r>
          </w:p>
        </w:tc>
        <w:tc>
          <w:tcPr>
            <w:tcW w:w="1725" w:type="dxa"/>
            <w:vAlign w:val="center"/>
          </w:tcPr>
          <w:p w:rsidR="002401D0" w:rsidRDefault="002401D0" w:rsidP="00792CAD">
            <w:pPr>
              <w:pStyle w:val="xDatum1"/>
            </w:pPr>
            <w:r>
              <w:t>20</w:t>
            </w:r>
            <w:r w:rsidR="00B32E91">
              <w:t>1</w:t>
            </w:r>
            <w:r w:rsidR="00957B76">
              <w:t>8-0</w:t>
            </w:r>
            <w:r w:rsidR="00792CAD">
              <w:t>6</w:t>
            </w:r>
            <w:r w:rsidR="00957B76">
              <w:t>-</w:t>
            </w:r>
            <w:r w:rsidR="00792CAD">
              <w:t>04</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957B76">
      <w:pPr>
        <w:pStyle w:val="ArendeOverRubrik"/>
      </w:pPr>
      <w:r>
        <w:lastRenderedPageBreak/>
        <w:t>Social- och miljö</w:t>
      </w:r>
      <w:r w:rsidR="002401D0">
        <w:t>utskottets betänkande</w:t>
      </w:r>
    </w:p>
    <w:p w:rsidR="002401D0" w:rsidRDefault="00957B76">
      <w:pPr>
        <w:pStyle w:val="ArendeRubrik"/>
      </w:pPr>
      <w:r>
        <w:t>Akut skyddsjakt på eget initiativ</w:t>
      </w:r>
    </w:p>
    <w:p w:rsidR="002401D0" w:rsidRDefault="00914124">
      <w:pPr>
        <w:pStyle w:val="ArendeUnderRubrik"/>
      </w:pPr>
      <w:hyperlink r:id="rId12" w:history="1">
        <w:r w:rsidR="00957B76" w:rsidRPr="00914124">
          <w:rPr>
            <w:rStyle w:val="Hyperlnk"/>
          </w:rPr>
          <w:t xml:space="preserve">Landskapsregeringens lagförslag </w:t>
        </w:r>
        <w:r w:rsidR="003E5790" w:rsidRPr="00914124">
          <w:rPr>
            <w:rStyle w:val="Hyperlnk"/>
          </w:rPr>
          <w:t>LF 20/2017-2018</w:t>
        </w:r>
      </w:hyperlink>
      <w:bookmarkStart w:id="1" w:name="_GoBack"/>
      <w:bookmarkEnd w:id="1"/>
    </w:p>
    <w:p w:rsidR="002401D0" w:rsidRDefault="002401D0">
      <w:pPr>
        <w:pStyle w:val="ANormal"/>
      </w:pPr>
    </w:p>
    <w:p w:rsidR="002401D0" w:rsidRDefault="002401D0">
      <w:pPr>
        <w:pStyle w:val="Innehll1"/>
      </w:pPr>
      <w:r>
        <w:t>INNEHÅLL</w:t>
      </w:r>
    </w:p>
    <w:p w:rsidR="00A222BD"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515863913" w:history="1">
        <w:r w:rsidR="00A222BD" w:rsidRPr="00B7395B">
          <w:rPr>
            <w:rStyle w:val="Hyperlnk"/>
          </w:rPr>
          <w:t>Sammanfattning</w:t>
        </w:r>
        <w:r w:rsidR="00A222BD">
          <w:rPr>
            <w:webHidden/>
          </w:rPr>
          <w:tab/>
        </w:r>
        <w:r w:rsidR="00A222BD">
          <w:rPr>
            <w:webHidden/>
          </w:rPr>
          <w:fldChar w:fldCharType="begin"/>
        </w:r>
        <w:r w:rsidR="00A222BD">
          <w:rPr>
            <w:webHidden/>
          </w:rPr>
          <w:instrText xml:space="preserve"> PAGEREF _Toc515863913 \h </w:instrText>
        </w:r>
        <w:r w:rsidR="00A222BD">
          <w:rPr>
            <w:webHidden/>
          </w:rPr>
        </w:r>
        <w:r w:rsidR="00A222BD">
          <w:rPr>
            <w:webHidden/>
          </w:rPr>
          <w:fldChar w:fldCharType="separate"/>
        </w:r>
        <w:r w:rsidR="00A26D33">
          <w:rPr>
            <w:webHidden/>
          </w:rPr>
          <w:t>1</w:t>
        </w:r>
        <w:r w:rsidR="00A222BD">
          <w:rPr>
            <w:webHidden/>
          </w:rPr>
          <w:fldChar w:fldCharType="end"/>
        </w:r>
      </w:hyperlink>
    </w:p>
    <w:p w:rsidR="00A222BD" w:rsidRDefault="00914124">
      <w:pPr>
        <w:pStyle w:val="Innehll2"/>
        <w:rPr>
          <w:rFonts w:asciiTheme="minorHAnsi" w:eastAsiaTheme="minorEastAsia" w:hAnsiTheme="minorHAnsi" w:cstheme="minorBidi"/>
          <w:sz w:val="22"/>
          <w:szCs w:val="22"/>
          <w:lang w:val="sv-FI" w:eastAsia="sv-FI"/>
        </w:rPr>
      </w:pPr>
      <w:hyperlink w:anchor="_Toc515863914" w:history="1">
        <w:r w:rsidR="00A222BD" w:rsidRPr="00B7395B">
          <w:rPr>
            <w:rStyle w:val="Hyperlnk"/>
          </w:rPr>
          <w:t>Landskapsregeringens förslag</w:t>
        </w:r>
        <w:r w:rsidR="00A222BD">
          <w:rPr>
            <w:webHidden/>
          </w:rPr>
          <w:tab/>
        </w:r>
        <w:r w:rsidR="00A222BD">
          <w:rPr>
            <w:webHidden/>
          </w:rPr>
          <w:fldChar w:fldCharType="begin"/>
        </w:r>
        <w:r w:rsidR="00A222BD">
          <w:rPr>
            <w:webHidden/>
          </w:rPr>
          <w:instrText xml:space="preserve"> PAGEREF _Toc515863914 \h </w:instrText>
        </w:r>
        <w:r w:rsidR="00A222BD">
          <w:rPr>
            <w:webHidden/>
          </w:rPr>
        </w:r>
        <w:r w:rsidR="00A222BD">
          <w:rPr>
            <w:webHidden/>
          </w:rPr>
          <w:fldChar w:fldCharType="separate"/>
        </w:r>
        <w:r w:rsidR="00A26D33">
          <w:rPr>
            <w:webHidden/>
          </w:rPr>
          <w:t>1</w:t>
        </w:r>
        <w:r w:rsidR="00A222BD">
          <w:rPr>
            <w:webHidden/>
          </w:rPr>
          <w:fldChar w:fldCharType="end"/>
        </w:r>
      </w:hyperlink>
    </w:p>
    <w:p w:rsidR="00A222BD" w:rsidRDefault="00914124">
      <w:pPr>
        <w:pStyle w:val="Innehll2"/>
        <w:rPr>
          <w:rFonts w:asciiTheme="minorHAnsi" w:eastAsiaTheme="minorEastAsia" w:hAnsiTheme="minorHAnsi" w:cstheme="minorBidi"/>
          <w:sz w:val="22"/>
          <w:szCs w:val="22"/>
          <w:lang w:val="sv-FI" w:eastAsia="sv-FI"/>
        </w:rPr>
      </w:pPr>
      <w:hyperlink w:anchor="_Toc515863915" w:history="1">
        <w:r w:rsidR="00A222BD" w:rsidRPr="00B7395B">
          <w:rPr>
            <w:rStyle w:val="Hyperlnk"/>
          </w:rPr>
          <w:t>Utskottets förslag</w:t>
        </w:r>
        <w:r w:rsidR="00A222BD">
          <w:rPr>
            <w:webHidden/>
          </w:rPr>
          <w:tab/>
        </w:r>
        <w:r w:rsidR="00A222BD">
          <w:rPr>
            <w:webHidden/>
          </w:rPr>
          <w:fldChar w:fldCharType="begin"/>
        </w:r>
        <w:r w:rsidR="00A222BD">
          <w:rPr>
            <w:webHidden/>
          </w:rPr>
          <w:instrText xml:space="preserve"> PAGEREF _Toc515863915 \h </w:instrText>
        </w:r>
        <w:r w:rsidR="00A222BD">
          <w:rPr>
            <w:webHidden/>
          </w:rPr>
        </w:r>
        <w:r w:rsidR="00A222BD">
          <w:rPr>
            <w:webHidden/>
          </w:rPr>
          <w:fldChar w:fldCharType="separate"/>
        </w:r>
        <w:r w:rsidR="00A26D33">
          <w:rPr>
            <w:webHidden/>
          </w:rPr>
          <w:t>1</w:t>
        </w:r>
        <w:r w:rsidR="00A222BD">
          <w:rPr>
            <w:webHidden/>
          </w:rPr>
          <w:fldChar w:fldCharType="end"/>
        </w:r>
      </w:hyperlink>
    </w:p>
    <w:p w:rsidR="00A222BD" w:rsidRDefault="00914124">
      <w:pPr>
        <w:pStyle w:val="Innehll1"/>
        <w:rPr>
          <w:rFonts w:asciiTheme="minorHAnsi" w:eastAsiaTheme="minorEastAsia" w:hAnsiTheme="minorHAnsi" w:cstheme="minorBidi"/>
          <w:sz w:val="22"/>
          <w:szCs w:val="22"/>
          <w:lang w:val="sv-FI" w:eastAsia="sv-FI"/>
        </w:rPr>
      </w:pPr>
      <w:hyperlink w:anchor="_Toc515863916" w:history="1">
        <w:r w:rsidR="00A222BD" w:rsidRPr="00B7395B">
          <w:rPr>
            <w:rStyle w:val="Hyperlnk"/>
          </w:rPr>
          <w:t>Utskottets synpunkter</w:t>
        </w:r>
        <w:r w:rsidR="00A222BD">
          <w:rPr>
            <w:webHidden/>
          </w:rPr>
          <w:tab/>
        </w:r>
        <w:r w:rsidR="00A222BD">
          <w:rPr>
            <w:webHidden/>
          </w:rPr>
          <w:fldChar w:fldCharType="begin"/>
        </w:r>
        <w:r w:rsidR="00A222BD">
          <w:rPr>
            <w:webHidden/>
          </w:rPr>
          <w:instrText xml:space="preserve"> PAGEREF _Toc515863916 \h </w:instrText>
        </w:r>
        <w:r w:rsidR="00A222BD">
          <w:rPr>
            <w:webHidden/>
          </w:rPr>
        </w:r>
        <w:r w:rsidR="00A222BD">
          <w:rPr>
            <w:webHidden/>
          </w:rPr>
          <w:fldChar w:fldCharType="separate"/>
        </w:r>
        <w:r w:rsidR="00A26D33">
          <w:rPr>
            <w:webHidden/>
          </w:rPr>
          <w:t>1</w:t>
        </w:r>
        <w:r w:rsidR="00A222BD">
          <w:rPr>
            <w:webHidden/>
          </w:rPr>
          <w:fldChar w:fldCharType="end"/>
        </w:r>
      </w:hyperlink>
    </w:p>
    <w:p w:rsidR="00A222BD" w:rsidRDefault="00914124">
      <w:pPr>
        <w:pStyle w:val="Innehll1"/>
        <w:rPr>
          <w:rFonts w:asciiTheme="minorHAnsi" w:eastAsiaTheme="minorEastAsia" w:hAnsiTheme="minorHAnsi" w:cstheme="minorBidi"/>
          <w:sz w:val="22"/>
          <w:szCs w:val="22"/>
          <w:lang w:val="sv-FI" w:eastAsia="sv-FI"/>
        </w:rPr>
      </w:pPr>
      <w:hyperlink w:anchor="_Toc515863917" w:history="1">
        <w:r w:rsidR="00A222BD" w:rsidRPr="00B7395B">
          <w:rPr>
            <w:rStyle w:val="Hyperlnk"/>
          </w:rPr>
          <w:t>Ärendets behandling</w:t>
        </w:r>
        <w:r w:rsidR="00A222BD">
          <w:rPr>
            <w:webHidden/>
          </w:rPr>
          <w:tab/>
        </w:r>
        <w:r w:rsidR="00A222BD">
          <w:rPr>
            <w:webHidden/>
          </w:rPr>
          <w:fldChar w:fldCharType="begin"/>
        </w:r>
        <w:r w:rsidR="00A222BD">
          <w:rPr>
            <w:webHidden/>
          </w:rPr>
          <w:instrText xml:space="preserve"> PAGEREF _Toc515863917 \h </w:instrText>
        </w:r>
        <w:r w:rsidR="00A222BD">
          <w:rPr>
            <w:webHidden/>
          </w:rPr>
        </w:r>
        <w:r w:rsidR="00A222BD">
          <w:rPr>
            <w:webHidden/>
          </w:rPr>
          <w:fldChar w:fldCharType="separate"/>
        </w:r>
        <w:r w:rsidR="00A26D33">
          <w:rPr>
            <w:webHidden/>
          </w:rPr>
          <w:t>3</w:t>
        </w:r>
        <w:r w:rsidR="00A222BD">
          <w:rPr>
            <w:webHidden/>
          </w:rPr>
          <w:fldChar w:fldCharType="end"/>
        </w:r>
      </w:hyperlink>
    </w:p>
    <w:p w:rsidR="00A222BD" w:rsidRDefault="00914124">
      <w:pPr>
        <w:pStyle w:val="Innehll1"/>
        <w:rPr>
          <w:rFonts w:asciiTheme="minorHAnsi" w:eastAsiaTheme="minorEastAsia" w:hAnsiTheme="minorHAnsi" w:cstheme="minorBidi"/>
          <w:sz w:val="22"/>
          <w:szCs w:val="22"/>
          <w:lang w:val="sv-FI" w:eastAsia="sv-FI"/>
        </w:rPr>
      </w:pPr>
      <w:hyperlink w:anchor="_Toc515863918" w:history="1">
        <w:r w:rsidR="00A222BD" w:rsidRPr="00B7395B">
          <w:rPr>
            <w:rStyle w:val="Hyperlnk"/>
          </w:rPr>
          <w:t>Utskottets förslag</w:t>
        </w:r>
        <w:r w:rsidR="00A222BD">
          <w:rPr>
            <w:webHidden/>
          </w:rPr>
          <w:tab/>
        </w:r>
        <w:r w:rsidR="00A222BD">
          <w:rPr>
            <w:webHidden/>
          </w:rPr>
          <w:fldChar w:fldCharType="begin"/>
        </w:r>
        <w:r w:rsidR="00A222BD">
          <w:rPr>
            <w:webHidden/>
          </w:rPr>
          <w:instrText xml:space="preserve"> PAGEREF _Toc515863918 \h </w:instrText>
        </w:r>
        <w:r w:rsidR="00A222BD">
          <w:rPr>
            <w:webHidden/>
          </w:rPr>
        </w:r>
        <w:r w:rsidR="00A222BD">
          <w:rPr>
            <w:webHidden/>
          </w:rPr>
          <w:fldChar w:fldCharType="separate"/>
        </w:r>
        <w:r w:rsidR="00A26D33">
          <w:rPr>
            <w:webHidden/>
          </w:rPr>
          <w:t>3</w:t>
        </w:r>
        <w:r w:rsidR="00A222BD">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515863913"/>
      <w:r>
        <w:t>Sammanfattning</w:t>
      </w:r>
      <w:bookmarkEnd w:id="2"/>
      <w:bookmarkEnd w:id="3"/>
    </w:p>
    <w:p w:rsidR="002401D0" w:rsidRDefault="002401D0">
      <w:pPr>
        <w:pStyle w:val="Rubrikmellanrum"/>
      </w:pPr>
    </w:p>
    <w:p w:rsidR="002401D0" w:rsidRDefault="003E5790">
      <w:pPr>
        <w:pStyle w:val="RubrikB"/>
      </w:pPr>
      <w:bookmarkStart w:id="4" w:name="_Toc529800933"/>
      <w:bookmarkStart w:id="5" w:name="_Toc515863914"/>
      <w:r>
        <w:t>Landskapsregeringens</w:t>
      </w:r>
      <w:r w:rsidR="002401D0">
        <w:t xml:space="preserve"> förslag</w:t>
      </w:r>
      <w:bookmarkEnd w:id="4"/>
      <w:bookmarkEnd w:id="5"/>
    </w:p>
    <w:p w:rsidR="002401D0" w:rsidRDefault="002401D0">
      <w:pPr>
        <w:pStyle w:val="Rubrikmellanrum"/>
      </w:pPr>
    </w:p>
    <w:p w:rsidR="003E5790" w:rsidRDefault="003E5790" w:rsidP="003E5790">
      <w:pPr>
        <w:pStyle w:val="ANormal"/>
      </w:pPr>
      <w:r>
        <w:t>Landskapsregeringen föreslår</w:t>
      </w:r>
      <w:r w:rsidRPr="00ED532A">
        <w:t xml:space="preserve"> </w:t>
      </w:r>
      <w:r w:rsidRPr="004C36DE">
        <w:t xml:space="preserve">att lagtinget antar en landskapslag om </w:t>
      </w:r>
      <w:r>
        <w:t>än</w:t>
      </w:r>
      <w:r>
        <w:t>d</w:t>
      </w:r>
      <w:r>
        <w:t>ring av jaktlagen för landskapet Åland</w:t>
      </w:r>
      <w:r w:rsidRPr="004C36DE">
        <w:t>.</w:t>
      </w:r>
    </w:p>
    <w:p w:rsidR="003E5790" w:rsidRDefault="003E5790" w:rsidP="003E5790">
      <w:pPr>
        <w:pStyle w:val="ANormal"/>
      </w:pPr>
      <w:r>
        <w:tab/>
        <w:t>Enligt förslaget införs en möjlighet till akut skyddsjakt på eget initiativ. Genom förslaget får djurägare en rätt att skydda sina tamdjur från angrepp av rovdjuren björn, varg eller lodjur på vissa villkor, utan att det skulle kr</w:t>
      </w:r>
      <w:r>
        <w:t>ä</w:t>
      </w:r>
      <w:r>
        <w:t>vas ett särskilt beslut av landskapsregeringen.</w:t>
      </w:r>
    </w:p>
    <w:p w:rsidR="003E5790" w:rsidRDefault="003E5790" w:rsidP="003E5790">
      <w:pPr>
        <w:pStyle w:val="ANormal"/>
      </w:pPr>
      <w:r>
        <w:tab/>
        <w:t>Avsikten är att den föreslagna lagen skulle träda i kraft så snart som möjligt.</w:t>
      </w:r>
    </w:p>
    <w:p w:rsidR="002401D0" w:rsidRDefault="002401D0">
      <w:pPr>
        <w:pStyle w:val="ANormal"/>
      </w:pPr>
    </w:p>
    <w:p w:rsidR="002401D0" w:rsidRDefault="002401D0">
      <w:pPr>
        <w:pStyle w:val="RubrikB"/>
      </w:pPr>
      <w:bookmarkStart w:id="6" w:name="_Toc529800934"/>
      <w:bookmarkStart w:id="7" w:name="_Toc515863915"/>
      <w:r>
        <w:t>Utskottets förslag</w:t>
      </w:r>
      <w:bookmarkEnd w:id="6"/>
      <w:bookmarkEnd w:id="7"/>
    </w:p>
    <w:p w:rsidR="002401D0" w:rsidRDefault="002401D0">
      <w:pPr>
        <w:pStyle w:val="Rubrikmellanrum"/>
      </w:pPr>
    </w:p>
    <w:p w:rsidR="002401D0" w:rsidRDefault="00164044">
      <w:pPr>
        <w:pStyle w:val="ANormal"/>
      </w:pPr>
      <w:r>
        <w:t xml:space="preserve">Utskottet </w:t>
      </w:r>
      <w:r w:rsidR="00EC203D">
        <w:t xml:space="preserve">föreslår att </w:t>
      </w:r>
      <w:r w:rsidR="007376E2">
        <w:t xml:space="preserve">lagtinget antar lagförslaget </w:t>
      </w:r>
      <w:r w:rsidR="00FF10FB">
        <w:t xml:space="preserve">i oförändrad lydelse. </w:t>
      </w:r>
      <w:r w:rsidR="007376E2">
        <w:t xml:space="preserve"> </w:t>
      </w:r>
    </w:p>
    <w:p w:rsidR="007376E2" w:rsidRDefault="007376E2">
      <w:pPr>
        <w:pStyle w:val="ANormal"/>
      </w:pPr>
    </w:p>
    <w:p w:rsidR="002401D0" w:rsidRDefault="002401D0">
      <w:pPr>
        <w:pStyle w:val="RubrikA"/>
      </w:pPr>
      <w:bookmarkStart w:id="8" w:name="_Toc529800935"/>
      <w:bookmarkStart w:id="9" w:name="_Toc515863916"/>
      <w:r>
        <w:t>Utskottets synpunkter</w:t>
      </w:r>
      <w:bookmarkEnd w:id="8"/>
      <w:bookmarkEnd w:id="9"/>
    </w:p>
    <w:p w:rsidR="002401D0" w:rsidRDefault="002401D0">
      <w:pPr>
        <w:pStyle w:val="Rubrikmellanrum"/>
      </w:pPr>
    </w:p>
    <w:p w:rsidR="002401D0" w:rsidRDefault="00EA6A8A">
      <w:pPr>
        <w:pStyle w:val="ANormal"/>
        <w:rPr>
          <w:sz w:val="26"/>
          <w:szCs w:val="26"/>
        </w:rPr>
      </w:pPr>
      <w:r w:rsidRPr="00EA6A8A">
        <w:rPr>
          <w:sz w:val="26"/>
          <w:szCs w:val="26"/>
        </w:rPr>
        <w:t>Allmän</w:t>
      </w:r>
      <w:r w:rsidR="007E2844">
        <w:rPr>
          <w:sz w:val="26"/>
          <w:szCs w:val="26"/>
        </w:rPr>
        <w:t xml:space="preserve"> motivering</w:t>
      </w:r>
    </w:p>
    <w:p w:rsidR="007E2844" w:rsidRDefault="007E2844">
      <w:pPr>
        <w:pStyle w:val="ANormal"/>
        <w:rPr>
          <w:sz w:val="10"/>
          <w:szCs w:val="10"/>
        </w:rPr>
      </w:pPr>
    </w:p>
    <w:p w:rsidR="007E2844" w:rsidRPr="007E2844" w:rsidRDefault="007E2844">
      <w:pPr>
        <w:pStyle w:val="ANormal"/>
        <w:rPr>
          <w:i/>
          <w:szCs w:val="22"/>
        </w:rPr>
      </w:pPr>
      <w:r>
        <w:rPr>
          <w:i/>
          <w:szCs w:val="22"/>
        </w:rPr>
        <w:t>Allmänt</w:t>
      </w:r>
    </w:p>
    <w:p w:rsidR="009C0965" w:rsidRDefault="009C0965">
      <w:pPr>
        <w:pStyle w:val="ANormal"/>
        <w:rPr>
          <w:sz w:val="10"/>
          <w:szCs w:val="10"/>
        </w:rPr>
      </w:pPr>
    </w:p>
    <w:p w:rsidR="00D547B0" w:rsidRDefault="00823521">
      <w:pPr>
        <w:pStyle w:val="ANormal"/>
        <w:rPr>
          <w:szCs w:val="22"/>
        </w:rPr>
      </w:pPr>
      <w:r>
        <w:rPr>
          <w:szCs w:val="22"/>
        </w:rPr>
        <w:t>Jaktlagen (1985:11) för landskapet Åland</w:t>
      </w:r>
      <w:r w:rsidR="0079786E">
        <w:rPr>
          <w:szCs w:val="22"/>
        </w:rPr>
        <w:t xml:space="preserve">, nedan jaktlagen, </w:t>
      </w:r>
      <w:r>
        <w:rPr>
          <w:szCs w:val="22"/>
        </w:rPr>
        <w:t>ger redan idag möjlighet att besluta om skydds- och förvaltningsjakt. Genom den för</w:t>
      </w:r>
      <w:r>
        <w:rPr>
          <w:szCs w:val="22"/>
        </w:rPr>
        <w:t>e</w:t>
      </w:r>
      <w:r>
        <w:rPr>
          <w:szCs w:val="22"/>
        </w:rPr>
        <w:t xml:space="preserve">slagna ändringen av jaktlagen utökas möjligheterna till skyddsjakt genom att bestämmelser som tillåter akut skyddsjakt </w:t>
      </w:r>
      <w:r w:rsidR="00732EE3">
        <w:rPr>
          <w:szCs w:val="22"/>
        </w:rPr>
        <w:t xml:space="preserve">på eget initiativ </w:t>
      </w:r>
      <w:r w:rsidR="0047354B">
        <w:rPr>
          <w:szCs w:val="22"/>
        </w:rPr>
        <w:t xml:space="preserve">av </w:t>
      </w:r>
      <w:r>
        <w:rPr>
          <w:szCs w:val="22"/>
        </w:rPr>
        <w:t xml:space="preserve">rovdjuren björn, varg och lodjur intas i jaktlagen. </w:t>
      </w:r>
      <w:r w:rsidR="00D547B0">
        <w:rPr>
          <w:szCs w:val="22"/>
        </w:rPr>
        <w:t>Utskottet delar landskapsregerin</w:t>
      </w:r>
      <w:r w:rsidR="00D547B0">
        <w:rPr>
          <w:szCs w:val="22"/>
        </w:rPr>
        <w:t>g</w:t>
      </w:r>
      <w:r w:rsidR="00D547B0">
        <w:rPr>
          <w:szCs w:val="22"/>
        </w:rPr>
        <w:t>ens bedömning att det är angeläget att utvidga möjligheten till skyddsjakt och stöder lagförslaget</w:t>
      </w:r>
      <w:r w:rsidR="007E2844">
        <w:rPr>
          <w:szCs w:val="22"/>
        </w:rPr>
        <w:t xml:space="preserve">. </w:t>
      </w:r>
    </w:p>
    <w:p w:rsidR="00DA58DA" w:rsidRDefault="00DA58DA">
      <w:pPr>
        <w:pStyle w:val="ANormal"/>
        <w:rPr>
          <w:szCs w:val="22"/>
        </w:rPr>
      </w:pPr>
    </w:p>
    <w:p w:rsidR="00DA58DA" w:rsidRDefault="00DA58DA">
      <w:pPr>
        <w:pStyle w:val="ANormal"/>
        <w:rPr>
          <w:i/>
          <w:szCs w:val="22"/>
        </w:rPr>
      </w:pPr>
      <w:r>
        <w:rPr>
          <w:i/>
          <w:szCs w:val="22"/>
        </w:rPr>
        <w:t>Motstridiga intressen</w:t>
      </w:r>
    </w:p>
    <w:p w:rsidR="00DA58DA" w:rsidRDefault="00DA58DA">
      <w:pPr>
        <w:pStyle w:val="ANormal"/>
        <w:rPr>
          <w:i/>
          <w:sz w:val="10"/>
          <w:szCs w:val="10"/>
        </w:rPr>
      </w:pPr>
    </w:p>
    <w:p w:rsidR="00917A02" w:rsidRPr="00917A02" w:rsidRDefault="00DC0530" w:rsidP="00917A02">
      <w:pPr>
        <w:pStyle w:val="ANormal"/>
        <w:rPr>
          <w:szCs w:val="22"/>
          <w:lang w:val="sv-FI"/>
        </w:rPr>
      </w:pPr>
      <w:r>
        <w:rPr>
          <w:szCs w:val="22"/>
        </w:rPr>
        <w:t xml:space="preserve">Utskottet konstaterar att det vid jakt på </w:t>
      </w:r>
      <w:r w:rsidR="0047354B">
        <w:rPr>
          <w:szCs w:val="22"/>
        </w:rPr>
        <w:t xml:space="preserve">rovdjur handlar om att balansera </w:t>
      </w:r>
      <w:proofErr w:type="gramStart"/>
      <w:r w:rsidR="0047354B">
        <w:rPr>
          <w:szCs w:val="22"/>
        </w:rPr>
        <w:t>två</w:t>
      </w:r>
      <w:r w:rsidR="0016403B">
        <w:rPr>
          <w:szCs w:val="22"/>
        </w:rPr>
        <w:t xml:space="preserve"> </w:t>
      </w:r>
      <w:r w:rsidR="0047354B">
        <w:rPr>
          <w:szCs w:val="22"/>
        </w:rPr>
        <w:t xml:space="preserve">  </w:t>
      </w:r>
      <w:r w:rsidR="00684581">
        <w:rPr>
          <w:szCs w:val="22"/>
        </w:rPr>
        <w:t>delvis</w:t>
      </w:r>
      <w:proofErr w:type="gramEnd"/>
      <w:r w:rsidR="00684581">
        <w:rPr>
          <w:szCs w:val="22"/>
        </w:rPr>
        <w:t xml:space="preserve"> </w:t>
      </w:r>
      <w:r w:rsidR="0047354B">
        <w:rPr>
          <w:szCs w:val="22"/>
        </w:rPr>
        <w:t xml:space="preserve">motstridiga intressen mot varandra. Å ena sidan </w:t>
      </w:r>
      <w:r w:rsidR="008D457F">
        <w:rPr>
          <w:szCs w:val="22"/>
        </w:rPr>
        <w:t xml:space="preserve">ska </w:t>
      </w:r>
      <w:r w:rsidR="00BB2FB6">
        <w:rPr>
          <w:szCs w:val="22"/>
        </w:rPr>
        <w:t xml:space="preserve">fredade </w:t>
      </w:r>
      <w:r w:rsidR="0047354B">
        <w:rPr>
          <w:szCs w:val="22"/>
        </w:rPr>
        <w:t xml:space="preserve">rovdjur </w:t>
      </w:r>
      <w:r w:rsidR="00BD75DF">
        <w:rPr>
          <w:szCs w:val="22"/>
        </w:rPr>
        <w:t xml:space="preserve">finnas i ett så stort antal att de uppnår och </w:t>
      </w:r>
      <w:proofErr w:type="gramStart"/>
      <w:r w:rsidR="00BD75DF">
        <w:rPr>
          <w:szCs w:val="22"/>
        </w:rPr>
        <w:t>bibehåller</w:t>
      </w:r>
      <w:proofErr w:type="gramEnd"/>
      <w:r w:rsidR="00BD75DF">
        <w:rPr>
          <w:szCs w:val="22"/>
        </w:rPr>
        <w:t xml:space="preserve"> gynnsam bevarand</w:t>
      </w:r>
      <w:r w:rsidR="00BD75DF">
        <w:rPr>
          <w:szCs w:val="22"/>
        </w:rPr>
        <w:t>e</w:t>
      </w:r>
      <w:r w:rsidR="00BD75DF">
        <w:rPr>
          <w:szCs w:val="22"/>
        </w:rPr>
        <w:t xml:space="preserve">status i enlighet med habitatdirektivets krav å </w:t>
      </w:r>
      <w:r w:rsidR="00BB2FB6">
        <w:rPr>
          <w:szCs w:val="22"/>
        </w:rPr>
        <w:t xml:space="preserve">andra sidan </w:t>
      </w:r>
      <w:r w:rsidR="008D457F">
        <w:rPr>
          <w:szCs w:val="22"/>
        </w:rPr>
        <w:t xml:space="preserve">finns </w:t>
      </w:r>
      <w:r w:rsidR="00684581">
        <w:rPr>
          <w:szCs w:val="22"/>
        </w:rPr>
        <w:t xml:space="preserve">en </w:t>
      </w:r>
      <w:r w:rsidR="00BB2FB6">
        <w:rPr>
          <w:szCs w:val="22"/>
        </w:rPr>
        <w:t xml:space="preserve">risk för </w:t>
      </w:r>
      <w:r w:rsidR="00BD75DF">
        <w:rPr>
          <w:szCs w:val="22"/>
        </w:rPr>
        <w:t>att rovdjur och då i synnerhet varg sprider sig till nya och mer tamdjur</w:t>
      </w:r>
      <w:r w:rsidR="00A45932">
        <w:rPr>
          <w:szCs w:val="22"/>
        </w:rPr>
        <w:t>s</w:t>
      </w:r>
      <w:r w:rsidR="00BD75DF">
        <w:rPr>
          <w:szCs w:val="22"/>
        </w:rPr>
        <w:t xml:space="preserve">täta områden </w:t>
      </w:r>
      <w:r w:rsidR="00A45932">
        <w:rPr>
          <w:szCs w:val="22"/>
        </w:rPr>
        <w:t>med risk för att tamdjurhållningen försvåras eller omöjliggörs, vilket i sin tur kan leda till minskad biologisk mångfald och negativ påve</w:t>
      </w:r>
      <w:r w:rsidR="00A45932">
        <w:rPr>
          <w:szCs w:val="22"/>
        </w:rPr>
        <w:t>r</w:t>
      </w:r>
      <w:r w:rsidR="00A45932">
        <w:rPr>
          <w:szCs w:val="22"/>
        </w:rPr>
        <w:lastRenderedPageBreak/>
        <w:t xml:space="preserve">kan på kulturlandskapen. </w:t>
      </w:r>
      <w:r w:rsidR="008D457F">
        <w:rPr>
          <w:szCs w:val="22"/>
        </w:rPr>
        <w:t xml:space="preserve">Enligt utskottet är det viktigt att </w:t>
      </w:r>
      <w:r w:rsidR="00190D48">
        <w:rPr>
          <w:szCs w:val="22"/>
        </w:rPr>
        <w:t xml:space="preserve">de åländska </w:t>
      </w:r>
      <w:r w:rsidR="008D457F">
        <w:rPr>
          <w:szCs w:val="22"/>
        </w:rPr>
        <w:t>n</w:t>
      </w:r>
      <w:r w:rsidR="008D457F">
        <w:rPr>
          <w:szCs w:val="22"/>
        </w:rPr>
        <w:t>a</w:t>
      </w:r>
      <w:r w:rsidR="008D457F">
        <w:rPr>
          <w:szCs w:val="22"/>
        </w:rPr>
        <w:t xml:space="preserve">turlandskapen </w:t>
      </w:r>
      <w:r w:rsidR="00190D48">
        <w:rPr>
          <w:szCs w:val="22"/>
        </w:rPr>
        <w:t>hålls öppna och att den på Åland unika fårrasen ålandsfåret</w:t>
      </w:r>
      <w:r w:rsidR="00684581">
        <w:rPr>
          <w:szCs w:val="22"/>
        </w:rPr>
        <w:t>,</w:t>
      </w:r>
      <w:r w:rsidR="00190D48">
        <w:rPr>
          <w:szCs w:val="22"/>
        </w:rPr>
        <w:t xml:space="preserve"> som har funnits på Åland i flera hundra år och är en del av det åländska kulturarvet</w:t>
      </w:r>
      <w:r w:rsidR="00684581">
        <w:rPr>
          <w:szCs w:val="22"/>
        </w:rPr>
        <w:t xml:space="preserve">, </w:t>
      </w:r>
      <w:r w:rsidR="00521D4E">
        <w:rPr>
          <w:szCs w:val="22"/>
        </w:rPr>
        <w:t xml:space="preserve">bevaras och </w:t>
      </w:r>
      <w:r w:rsidR="00684581">
        <w:rPr>
          <w:szCs w:val="22"/>
        </w:rPr>
        <w:t>skyddas mo</w:t>
      </w:r>
      <w:r w:rsidR="0016403B">
        <w:rPr>
          <w:szCs w:val="22"/>
        </w:rPr>
        <w:t xml:space="preserve">t rovdjursangrepp. </w:t>
      </w:r>
      <w:r w:rsidR="00917A02" w:rsidRPr="00917A02">
        <w:rPr>
          <w:szCs w:val="22"/>
          <w:lang w:val="sv-FI"/>
        </w:rPr>
        <w:t xml:space="preserve">Utskottet har </w:t>
      </w:r>
      <w:proofErr w:type="gramStart"/>
      <w:r w:rsidR="00917A02" w:rsidRPr="00917A02">
        <w:rPr>
          <w:szCs w:val="22"/>
          <w:lang w:val="sv-FI"/>
        </w:rPr>
        <w:t>erfarit</w:t>
      </w:r>
      <w:proofErr w:type="gramEnd"/>
      <w:r w:rsidR="00917A02" w:rsidRPr="00917A02">
        <w:rPr>
          <w:szCs w:val="22"/>
          <w:lang w:val="sv-FI"/>
        </w:rPr>
        <w:t xml:space="preserve"> att ålandsfåret baserar sig på endast 450 avelstackor</w:t>
      </w:r>
      <w:r w:rsidR="00DA5966">
        <w:rPr>
          <w:szCs w:val="22"/>
          <w:lang w:val="sv-FI"/>
        </w:rPr>
        <w:t>,</w:t>
      </w:r>
      <w:r w:rsidR="00917A02" w:rsidRPr="00917A02">
        <w:rPr>
          <w:szCs w:val="22"/>
          <w:lang w:val="sv-FI"/>
        </w:rPr>
        <w:t xml:space="preserve"> vilket betyder att en rovdjursattack kan göra en avsevärd skada för det genetiska avelsmaterialet i stammen.</w:t>
      </w:r>
    </w:p>
    <w:p w:rsidR="007E2844" w:rsidRDefault="007E2844">
      <w:pPr>
        <w:pStyle w:val="ANormal"/>
        <w:rPr>
          <w:szCs w:val="22"/>
        </w:rPr>
      </w:pPr>
    </w:p>
    <w:p w:rsidR="00674751" w:rsidRDefault="00210672">
      <w:pPr>
        <w:pStyle w:val="ANormal"/>
        <w:rPr>
          <w:i/>
          <w:szCs w:val="22"/>
        </w:rPr>
      </w:pPr>
      <w:r>
        <w:rPr>
          <w:i/>
          <w:szCs w:val="22"/>
        </w:rPr>
        <w:t>Allmän s</w:t>
      </w:r>
      <w:r w:rsidR="00674751">
        <w:rPr>
          <w:i/>
          <w:szCs w:val="22"/>
        </w:rPr>
        <w:t>kyddsjakt</w:t>
      </w:r>
      <w:r w:rsidR="0062568E">
        <w:rPr>
          <w:i/>
          <w:szCs w:val="22"/>
        </w:rPr>
        <w:t xml:space="preserve"> </w:t>
      </w:r>
      <w:r w:rsidR="00674751">
        <w:rPr>
          <w:i/>
          <w:szCs w:val="22"/>
        </w:rPr>
        <w:t xml:space="preserve"> </w:t>
      </w:r>
    </w:p>
    <w:p w:rsidR="00674751" w:rsidRDefault="00674751">
      <w:pPr>
        <w:pStyle w:val="ANormal"/>
        <w:rPr>
          <w:sz w:val="10"/>
          <w:szCs w:val="10"/>
        </w:rPr>
      </w:pPr>
    </w:p>
    <w:p w:rsidR="00A251D8" w:rsidRDefault="00A251D8">
      <w:pPr>
        <w:pStyle w:val="ANormal"/>
        <w:rPr>
          <w:szCs w:val="22"/>
        </w:rPr>
      </w:pPr>
      <w:r>
        <w:rPr>
          <w:szCs w:val="22"/>
        </w:rPr>
        <w:t>Utskottet konstaterar att det i jaktlagen och</w:t>
      </w:r>
      <w:r w:rsidRPr="00A251D8">
        <w:rPr>
          <w:szCs w:val="22"/>
        </w:rPr>
        <w:t xml:space="preserve"> </w:t>
      </w:r>
      <w:r>
        <w:rPr>
          <w:szCs w:val="22"/>
        </w:rPr>
        <w:t>i polislagen (2013:87) för Åland, nedan polislagen</w:t>
      </w:r>
      <w:r w:rsidR="00557F5C">
        <w:rPr>
          <w:szCs w:val="22"/>
        </w:rPr>
        <w:t xml:space="preserve"> redan idag </w:t>
      </w:r>
      <w:r>
        <w:rPr>
          <w:szCs w:val="22"/>
        </w:rPr>
        <w:t xml:space="preserve">finns bestämmelser </w:t>
      </w:r>
      <w:r w:rsidR="00557F5C">
        <w:rPr>
          <w:szCs w:val="22"/>
        </w:rPr>
        <w:t xml:space="preserve">om </w:t>
      </w:r>
      <w:r>
        <w:rPr>
          <w:szCs w:val="22"/>
        </w:rPr>
        <w:t>skyddsjakt</w:t>
      </w:r>
      <w:r w:rsidR="00557F5C">
        <w:rPr>
          <w:szCs w:val="22"/>
        </w:rPr>
        <w:t xml:space="preserve">. </w:t>
      </w:r>
      <w:r>
        <w:rPr>
          <w:szCs w:val="22"/>
        </w:rPr>
        <w:t xml:space="preserve"> </w:t>
      </w:r>
    </w:p>
    <w:p w:rsidR="001328EA" w:rsidRDefault="00A251D8">
      <w:pPr>
        <w:pStyle w:val="ANormal"/>
        <w:rPr>
          <w:szCs w:val="22"/>
        </w:rPr>
      </w:pPr>
      <w:r>
        <w:rPr>
          <w:szCs w:val="22"/>
        </w:rPr>
        <w:tab/>
      </w:r>
      <w:r w:rsidR="00FA0578">
        <w:rPr>
          <w:szCs w:val="22"/>
        </w:rPr>
        <w:t xml:space="preserve">I </w:t>
      </w:r>
      <w:r w:rsidR="0079786E">
        <w:rPr>
          <w:szCs w:val="22"/>
        </w:rPr>
        <w:t xml:space="preserve">28 § i jaktlagen </w:t>
      </w:r>
      <w:r w:rsidR="00FA0578">
        <w:rPr>
          <w:szCs w:val="22"/>
        </w:rPr>
        <w:t xml:space="preserve">föreskrivs att </w:t>
      </w:r>
      <w:r w:rsidR="0079786E">
        <w:rPr>
          <w:szCs w:val="22"/>
        </w:rPr>
        <w:t xml:space="preserve">landskapsregeringen </w:t>
      </w:r>
      <w:r w:rsidR="00FA0578">
        <w:rPr>
          <w:szCs w:val="22"/>
        </w:rPr>
        <w:t>kan tillåta att fredat eller fridlyst vilt fångas eller dödas. Landskapsregeringen ska vid prö</w:t>
      </w:r>
      <w:r w:rsidR="00FA0578">
        <w:rPr>
          <w:szCs w:val="22"/>
        </w:rPr>
        <w:t>v</w:t>
      </w:r>
      <w:r w:rsidR="00FA0578">
        <w:rPr>
          <w:szCs w:val="22"/>
        </w:rPr>
        <w:t xml:space="preserve">ningen av ett sådant beslut om skyddsjakt </w:t>
      </w:r>
      <w:r w:rsidR="00710929">
        <w:rPr>
          <w:szCs w:val="22"/>
        </w:rPr>
        <w:t xml:space="preserve">enligt 28 § </w:t>
      </w:r>
      <w:r w:rsidR="00FA0578">
        <w:rPr>
          <w:szCs w:val="22"/>
        </w:rPr>
        <w:t xml:space="preserve">iaktta bestämmelserna i habitatdirektivet (92/43/7EEG). </w:t>
      </w:r>
      <w:r w:rsidR="00EE4351">
        <w:rPr>
          <w:szCs w:val="22"/>
        </w:rPr>
        <w:t xml:space="preserve">Under förutsättning att skyddsjakten inte försvårar upprätthållandet av en gynnsam bevarandestatus för den aktuella artens bestånd i dess naturliga utbredningsområde och det inte finns någon annan lämplig lösning är skyddsjakt </w:t>
      </w:r>
      <w:r w:rsidR="001328EA">
        <w:rPr>
          <w:szCs w:val="22"/>
        </w:rPr>
        <w:t xml:space="preserve">enligt habitatdirektivet tillåtet </w:t>
      </w:r>
      <w:r w:rsidR="00EE4351">
        <w:rPr>
          <w:szCs w:val="22"/>
        </w:rPr>
        <w:t>för att skydda vilda djur och växter och bevara livsmiljöer, för att undvika allva</w:t>
      </w:r>
      <w:r w:rsidR="00EE4351">
        <w:rPr>
          <w:szCs w:val="22"/>
        </w:rPr>
        <w:t>r</w:t>
      </w:r>
      <w:r w:rsidR="00EE4351">
        <w:rPr>
          <w:szCs w:val="22"/>
        </w:rPr>
        <w:t>lig skada, särskilt på gröda, boskap, skog, fiske, vatten och andra typer av egendom</w:t>
      </w:r>
      <w:r w:rsidR="00662AAD">
        <w:rPr>
          <w:szCs w:val="22"/>
        </w:rPr>
        <w:t xml:space="preserve"> och </w:t>
      </w:r>
      <w:r w:rsidR="00EE4351">
        <w:rPr>
          <w:szCs w:val="22"/>
        </w:rPr>
        <w:t>av hänsyn till allmän hälsa och säkerhet eller av andra tvin</w:t>
      </w:r>
      <w:r w:rsidR="00EE4351">
        <w:rPr>
          <w:szCs w:val="22"/>
        </w:rPr>
        <w:t>g</w:t>
      </w:r>
      <w:r w:rsidR="00EE4351">
        <w:rPr>
          <w:szCs w:val="22"/>
        </w:rPr>
        <w:t>ande orsaker som har ett</w:t>
      </w:r>
      <w:r w:rsidR="00662AAD">
        <w:rPr>
          <w:szCs w:val="22"/>
        </w:rPr>
        <w:t xml:space="preserve"> allt överskuggande allmänintresse</w:t>
      </w:r>
      <w:r w:rsidR="00710EB1">
        <w:rPr>
          <w:szCs w:val="22"/>
        </w:rPr>
        <w:t>, inbegripet o</w:t>
      </w:r>
      <w:r w:rsidR="00710EB1">
        <w:rPr>
          <w:szCs w:val="22"/>
        </w:rPr>
        <w:t>r</w:t>
      </w:r>
      <w:r w:rsidR="00710EB1">
        <w:rPr>
          <w:szCs w:val="22"/>
        </w:rPr>
        <w:t>saker av social eller ekonomisk karaktär och betydelsefulla positiva kons</w:t>
      </w:r>
      <w:r w:rsidR="00710EB1">
        <w:rPr>
          <w:szCs w:val="22"/>
        </w:rPr>
        <w:t>e</w:t>
      </w:r>
      <w:r w:rsidR="00710EB1">
        <w:rPr>
          <w:szCs w:val="22"/>
        </w:rPr>
        <w:t>kvenser för miljön.</w:t>
      </w:r>
      <w:r w:rsidR="00FE371F">
        <w:rPr>
          <w:szCs w:val="22"/>
        </w:rPr>
        <w:t xml:space="preserve"> </w:t>
      </w:r>
      <w:r w:rsidR="00322D97">
        <w:rPr>
          <w:szCs w:val="22"/>
        </w:rPr>
        <w:t>En polisman har även e</w:t>
      </w:r>
      <w:r w:rsidR="00103EE3">
        <w:rPr>
          <w:szCs w:val="22"/>
        </w:rPr>
        <w:t xml:space="preserve">nligt 2 kap. 16 § i polislagen </w:t>
      </w:r>
      <w:r w:rsidR="00322D97">
        <w:rPr>
          <w:szCs w:val="22"/>
        </w:rPr>
        <w:t xml:space="preserve">rätt att </w:t>
      </w:r>
      <w:r w:rsidR="00103EE3">
        <w:rPr>
          <w:szCs w:val="22"/>
        </w:rPr>
        <w:t>ta fast och som en sista utväg avliva ett djur som orsakar fara för männ</w:t>
      </w:r>
      <w:r w:rsidR="00103EE3">
        <w:rPr>
          <w:szCs w:val="22"/>
        </w:rPr>
        <w:t>i</w:t>
      </w:r>
      <w:r w:rsidR="00103EE3">
        <w:rPr>
          <w:szCs w:val="22"/>
        </w:rPr>
        <w:t>skors liv eller hälsa eller betydande skador på egendom eller allvarligt ä</w:t>
      </w:r>
      <w:r w:rsidR="00AE4B38">
        <w:rPr>
          <w:szCs w:val="22"/>
        </w:rPr>
        <w:t>ventyrar trafiken.</w:t>
      </w:r>
      <w:r w:rsidR="00BA5450">
        <w:rPr>
          <w:szCs w:val="22"/>
        </w:rPr>
        <w:t xml:space="preserve"> </w:t>
      </w:r>
      <w:r w:rsidR="001328EA">
        <w:rPr>
          <w:szCs w:val="22"/>
        </w:rPr>
        <w:tab/>
      </w:r>
    </w:p>
    <w:p w:rsidR="00674751" w:rsidRPr="00674751" w:rsidRDefault="00EE4351">
      <w:pPr>
        <w:pStyle w:val="ANormal"/>
        <w:rPr>
          <w:szCs w:val="22"/>
        </w:rPr>
      </w:pPr>
      <w:r>
        <w:rPr>
          <w:szCs w:val="22"/>
        </w:rPr>
        <w:t xml:space="preserve">  </w:t>
      </w:r>
      <w:r w:rsidR="00A251D8">
        <w:rPr>
          <w:szCs w:val="22"/>
        </w:rPr>
        <w:tab/>
      </w:r>
      <w:r w:rsidR="00674751">
        <w:rPr>
          <w:szCs w:val="22"/>
        </w:rPr>
        <w:t xml:space="preserve">Uskottet har </w:t>
      </w:r>
      <w:proofErr w:type="gramStart"/>
      <w:r w:rsidR="00674751">
        <w:rPr>
          <w:szCs w:val="22"/>
        </w:rPr>
        <w:t>erfarit</w:t>
      </w:r>
      <w:proofErr w:type="gramEnd"/>
      <w:r w:rsidR="00674751">
        <w:rPr>
          <w:szCs w:val="22"/>
        </w:rPr>
        <w:t xml:space="preserve"> att </w:t>
      </w:r>
      <w:r w:rsidR="00710929">
        <w:rPr>
          <w:szCs w:val="22"/>
        </w:rPr>
        <w:t>de</w:t>
      </w:r>
      <w:r w:rsidR="0079786E">
        <w:rPr>
          <w:szCs w:val="22"/>
        </w:rPr>
        <w:t xml:space="preserve"> vargar som för tillfället befinner sig på Åland har rört sig på gårdar eller uppträtt oblygt vid </w:t>
      </w:r>
      <w:r w:rsidR="00C817C7">
        <w:rPr>
          <w:szCs w:val="22"/>
        </w:rPr>
        <w:t xml:space="preserve">minst </w:t>
      </w:r>
      <w:r w:rsidR="0079786E">
        <w:rPr>
          <w:szCs w:val="22"/>
        </w:rPr>
        <w:t>elva tillfällen under maj månad</w:t>
      </w:r>
      <w:r w:rsidR="00AB5465">
        <w:rPr>
          <w:szCs w:val="22"/>
        </w:rPr>
        <w:t xml:space="preserve"> och att vi därmed närmar oss en situation där det kan bli aktuellt med att antingen polisen agerar med stöd av polislagens ovan beskrivna rätt att ingripa eller att landskapsregeringen fattar ett beslut om skyddsjakt med stöd av 28 § i jaktlagen. </w:t>
      </w:r>
      <w:r w:rsidR="0079786E">
        <w:rPr>
          <w:szCs w:val="22"/>
        </w:rPr>
        <w:t xml:space="preserve">  </w:t>
      </w:r>
    </w:p>
    <w:p w:rsidR="001C69F7" w:rsidRDefault="001C69F7">
      <w:pPr>
        <w:pStyle w:val="ANormal"/>
        <w:rPr>
          <w:i/>
          <w:sz w:val="26"/>
          <w:szCs w:val="26"/>
        </w:rPr>
      </w:pPr>
    </w:p>
    <w:p w:rsidR="00582DF0" w:rsidRPr="000026DD" w:rsidRDefault="0016403B">
      <w:pPr>
        <w:pStyle w:val="ANormal"/>
        <w:rPr>
          <w:i/>
          <w:szCs w:val="22"/>
        </w:rPr>
      </w:pPr>
      <w:r>
        <w:rPr>
          <w:i/>
          <w:szCs w:val="22"/>
        </w:rPr>
        <w:t>Förtydligande om ak</w:t>
      </w:r>
      <w:r w:rsidR="00D116E4" w:rsidRPr="000026DD">
        <w:rPr>
          <w:i/>
          <w:szCs w:val="22"/>
        </w:rPr>
        <w:t xml:space="preserve">ut skyddsjakt </w:t>
      </w:r>
      <w:r w:rsidR="00BC5ABC" w:rsidRPr="000026DD">
        <w:rPr>
          <w:i/>
          <w:szCs w:val="22"/>
        </w:rPr>
        <w:t xml:space="preserve">och </w:t>
      </w:r>
      <w:r w:rsidR="00D116E4" w:rsidRPr="000026DD">
        <w:rPr>
          <w:i/>
          <w:szCs w:val="22"/>
        </w:rPr>
        <w:t>nödtillstånd</w:t>
      </w:r>
    </w:p>
    <w:p w:rsidR="00A03471" w:rsidRDefault="00A03471">
      <w:pPr>
        <w:pStyle w:val="ANormal"/>
        <w:rPr>
          <w:i/>
          <w:sz w:val="10"/>
          <w:szCs w:val="10"/>
        </w:rPr>
      </w:pPr>
    </w:p>
    <w:p w:rsidR="00A03471" w:rsidRPr="00A03471" w:rsidRDefault="00D116E4" w:rsidP="00A03471">
      <w:pPr>
        <w:pStyle w:val="ANormal"/>
        <w:rPr>
          <w:szCs w:val="22"/>
          <w:lang w:val="sv-FI"/>
        </w:rPr>
      </w:pPr>
      <w:r>
        <w:rPr>
          <w:szCs w:val="22"/>
        </w:rPr>
        <w:t xml:space="preserve">Om </w:t>
      </w:r>
      <w:r w:rsidR="00724674">
        <w:rPr>
          <w:szCs w:val="22"/>
        </w:rPr>
        <w:t xml:space="preserve">kriterierna </w:t>
      </w:r>
      <w:r>
        <w:rPr>
          <w:szCs w:val="22"/>
        </w:rPr>
        <w:t>för akut skyddsjakt är uppfyllda aktualiseras ingen bedö</w:t>
      </w:r>
      <w:r>
        <w:rPr>
          <w:szCs w:val="22"/>
        </w:rPr>
        <w:t>m</w:t>
      </w:r>
      <w:r>
        <w:rPr>
          <w:szCs w:val="22"/>
        </w:rPr>
        <w:t>ning av om handlingen är att betrakta som ett sådant nödtillstånd som enligt strafflagens 4 kap. 5 § är tillåten för att avvärja en om</w:t>
      </w:r>
      <w:r w:rsidR="00724674">
        <w:rPr>
          <w:szCs w:val="22"/>
        </w:rPr>
        <w:t>e</w:t>
      </w:r>
      <w:r>
        <w:rPr>
          <w:szCs w:val="22"/>
        </w:rPr>
        <w:t xml:space="preserve">delbar och trängande fara. </w:t>
      </w:r>
      <w:r w:rsidR="00724674">
        <w:rPr>
          <w:szCs w:val="22"/>
        </w:rPr>
        <w:t>Om kriterierna inte uppfylls, men ett rovdjur trots det avlivas,</w:t>
      </w:r>
      <w:r w:rsidR="00D9122B">
        <w:rPr>
          <w:szCs w:val="22"/>
        </w:rPr>
        <w:t xml:space="preserve"> kan en sådan prövning bli aktuell för att bedöma om gärningsmannen kan undgå straff eller få straffet nedsatt.</w:t>
      </w:r>
      <w:r w:rsidR="005A424F">
        <w:rPr>
          <w:szCs w:val="22"/>
        </w:rPr>
        <w:t xml:space="preserve"> </w:t>
      </w:r>
      <w:r>
        <w:rPr>
          <w:szCs w:val="22"/>
        </w:rPr>
        <w:t>Vid bedömningen av om en nödtillstånd</w:t>
      </w:r>
      <w:r>
        <w:rPr>
          <w:szCs w:val="22"/>
        </w:rPr>
        <w:t>s</w:t>
      </w:r>
      <w:r>
        <w:rPr>
          <w:szCs w:val="22"/>
        </w:rPr>
        <w:t xml:space="preserve">handling är försvarlig </w:t>
      </w:r>
      <w:r w:rsidR="00DC0530">
        <w:rPr>
          <w:szCs w:val="22"/>
        </w:rPr>
        <w:t>g</w:t>
      </w:r>
      <w:r>
        <w:rPr>
          <w:szCs w:val="22"/>
        </w:rPr>
        <w:t xml:space="preserve">örs en helhetsbedömning </w:t>
      </w:r>
      <w:r w:rsidR="00724674">
        <w:rPr>
          <w:szCs w:val="22"/>
        </w:rPr>
        <w:t>med beaktande av det rä</w:t>
      </w:r>
      <w:r w:rsidR="00724674">
        <w:rPr>
          <w:szCs w:val="22"/>
        </w:rPr>
        <w:t>d</w:t>
      </w:r>
      <w:r w:rsidR="00724674">
        <w:rPr>
          <w:szCs w:val="22"/>
        </w:rPr>
        <w:t>dade intressets samt den orsakade skadans och olägenhetens art och storlek, farans ursprung samt övriga omständigheter. Vid nödtillstånd utgår man s</w:t>
      </w:r>
      <w:r w:rsidR="00724674">
        <w:rPr>
          <w:szCs w:val="22"/>
        </w:rPr>
        <w:t>å</w:t>
      </w:r>
      <w:r w:rsidR="00724674">
        <w:rPr>
          <w:szCs w:val="22"/>
        </w:rPr>
        <w:t xml:space="preserve">ledes ifrån en jämförelse mellan det hotade och det offrade intresset. Det är alltså tillåtet att ett större intresse räddas på bekostnad av ett mindre. Om </w:t>
      </w:r>
      <w:r w:rsidR="00D9122B">
        <w:rPr>
          <w:szCs w:val="22"/>
        </w:rPr>
        <w:t>kriterierna f</w:t>
      </w:r>
      <w:r w:rsidR="00724674">
        <w:rPr>
          <w:szCs w:val="22"/>
        </w:rPr>
        <w:t xml:space="preserve">ör akut skyddsjakt är </w:t>
      </w:r>
      <w:r w:rsidR="00210672">
        <w:rPr>
          <w:szCs w:val="22"/>
        </w:rPr>
        <w:t xml:space="preserve">uppfyllda </w:t>
      </w:r>
      <w:r w:rsidR="00724674">
        <w:rPr>
          <w:szCs w:val="22"/>
        </w:rPr>
        <w:t xml:space="preserve">behöver </w:t>
      </w:r>
      <w:r w:rsidR="005A424F">
        <w:rPr>
          <w:szCs w:val="22"/>
        </w:rPr>
        <w:t xml:space="preserve">dock </w:t>
      </w:r>
      <w:r w:rsidR="00724674">
        <w:rPr>
          <w:szCs w:val="22"/>
        </w:rPr>
        <w:t>ingen bed</w:t>
      </w:r>
      <w:r w:rsidR="00D9122B">
        <w:rPr>
          <w:szCs w:val="22"/>
        </w:rPr>
        <w:t>ömning göras av om värdet på ett eller flera får eller en hel fårflock är större eller mindre än värdet på en varg.</w:t>
      </w:r>
      <w:r w:rsidR="00A03471" w:rsidRPr="00A03471">
        <w:rPr>
          <w:szCs w:val="22"/>
          <w:lang w:val="sv-FI"/>
        </w:rPr>
        <w:t xml:space="preserve"> </w:t>
      </w:r>
    </w:p>
    <w:p w:rsidR="00A03471" w:rsidRPr="00A03471" w:rsidRDefault="00A03471">
      <w:pPr>
        <w:pStyle w:val="ANormal"/>
        <w:rPr>
          <w:szCs w:val="22"/>
        </w:rPr>
      </w:pPr>
    </w:p>
    <w:p w:rsidR="00EA6A8A" w:rsidRDefault="00EA6A8A">
      <w:pPr>
        <w:pStyle w:val="ANormal"/>
        <w:rPr>
          <w:sz w:val="26"/>
          <w:szCs w:val="26"/>
        </w:rPr>
      </w:pPr>
      <w:r>
        <w:rPr>
          <w:sz w:val="26"/>
          <w:szCs w:val="26"/>
        </w:rPr>
        <w:t>Detaljmotivering</w:t>
      </w:r>
    </w:p>
    <w:p w:rsidR="009C1378" w:rsidRDefault="009C1378">
      <w:pPr>
        <w:pStyle w:val="ANormal"/>
        <w:rPr>
          <w:sz w:val="10"/>
          <w:szCs w:val="10"/>
        </w:rPr>
      </w:pPr>
    </w:p>
    <w:p w:rsidR="009C1378" w:rsidRPr="009C1378" w:rsidRDefault="009C1378" w:rsidP="00AA0BC4">
      <w:pPr>
        <w:pStyle w:val="ANormal"/>
        <w:rPr>
          <w:b/>
          <w:szCs w:val="22"/>
        </w:rPr>
      </w:pPr>
      <w:r>
        <w:rPr>
          <w:b/>
          <w:szCs w:val="22"/>
        </w:rPr>
        <w:t xml:space="preserve">30a § </w:t>
      </w:r>
      <w:r>
        <w:rPr>
          <w:szCs w:val="22"/>
        </w:rPr>
        <w:t>Detaljmotiveringen till 30a</w:t>
      </w:r>
      <w:r w:rsidR="009C0965">
        <w:rPr>
          <w:szCs w:val="22"/>
        </w:rPr>
        <w:t xml:space="preserve"> </w:t>
      </w:r>
      <w:r>
        <w:rPr>
          <w:szCs w:val="22"/>
        </w:rPr>
        <w:t>§ andra stycket ersätts med följande text: ”Med tamdjur avses enligt paragrafen i huvudsak betande tamdjur såsom nötkreatur, gris, får, getter och hästar, men även hundar”.</w:t>
      </w:r>
      <w:r>
        <w:rPr>
          <w:b/>
          <w:szCs w:val="22"/>
        </w:rPr>
        <w:t xml:space="preserve"> </w:t>
      </w:r>
    </w:p>
    <w:p w:rsidR="00646B10" w:rsidRDefault="00646B10">
      <w:pPr>
        <w:pStyle w:val="ANormal"/>
        <w:rPr>
          <w:sz w:val="26"/>
          <w:szCs w:val="26"/>
        </w:rPr>
      </w:pPr>
    </w:p>
    <w:p w:rsidR="002401D0" w:rsidRDefault="002401D0">
      <w:pPr>
        <w:pStyle w:val="RubrikA"/>
      </w:pPr>
      <w:bookmarkStart w:id="10" w:name="_Toc529800936"/>
      <w:bookmarkStart w:id="11" w:name="_Toc515863917"/>
      <w:r>
        <w:lastRenderedPageBreak/>
        <w:t>Ärendets behandling</w:t>
      </w:r>
      <w:bookmarkEnd w:id="10"/>
      <w:bookmarkEnd w:id="11"/>
    </w:p>
    <w:p w:rsidR="002401D0" w:rsidRDefault="002401D0">
      <w:pPr>
        <w:pStyle w:val="Rubrikmellanrum"/>
      </w:pPr>
    </w:p>
    <w:p w:rsidR="003E5790" w:rsidRDefault="003E5790" w:rsidP="003E5790">
      <w:pPr>
        <w:pStyle w:val="ANormal"/>
      </w:pPr>
      <w:r>
        <w:t>Lagtinget har den 28 maj 2018</w:t>
      </w:r>
      <w:r w:rsidRPr="009A273F">
        <w:t xml:space="preserve"> </w:t>
      </w:r>
      <w:proofErr w:type="spellStart"/>
      <w:r w:rsidRPr="009A273F">
        <w:t>inbegärt</w:t>
      </w:r>
      <w:proofErr w:type="spellEnd"/>
      <w:r w:rsidRPr="009A273F">
        <w:t xml:space="preserve"> </w:t>
      </w:r>
      <w:r>
        <w:t>social- och miljöutskottets</w:t>
      </w:r>
      <w:r w:rsidRPr="009A273F">
        <w:t xml:space="preserve"> yttrande i ärendet.</w:t>
      </w:r>
    </w:p>
    <w:p w:rsidR="003E5790" w:rsidRDefault="003E5790" w:rsidP="003E5790">
      <w:pPr>
        <w:pStyle w:val="ANormal"/>
      </w:pPr>
      <w:r>
        <w:tab/>
        <w:t>Utskottet har i ärendet hört</w:t>
      </w:r>
      <w:r w:rsidR="00D35A0A">
        <w:t xml:space="preserve"> </w:t>
      </w:r>
      <w:proofErr w:type="spellStart"/>
      <w:r w:rsidR="00D35A0A">
        <w:t>vicelantrådet</w:t>
      </w:r>
      <w:proofErr w:type="spellEnd"/>
      <w:r w:rsidR="00D35A0A">
        <w:t xml:space="preserve"> Camilla Gunell, </w:t>
      </w:r>
      <w:r w:rsidR="00CD492A">
        <w:t>vikarierande kansliledaren Simon Holmström frå</w:t>
      </w:r>
      <w:r w:rsidR="00A56871">
        <w:t>n</w:t>
      </w:r>
      <w:r w:rsidR="00CD492A">
        <w:t xml:space="preserve"> Ålands Nat</w:t>
      </w:r>
      <w:r w:rsidR="00A56871">
        <w:t>u</w:t>
      </w:r>
      <w:r w:rsidR="00CD492A">
        <w:t>r &amp; Miljö r.f., ordföra</w:t>
      </w:r>
      <w:r w:rsidR="00CD492A">
        <w:t>n</w:t>
      </w:r>
      <w:r w:rsidR="00CD492A">
        <w:t>den för Ålandsfåret r.f. Maija Häggblom</w:t>
      </w:r>
      <w:r w:rsidR="00EC203D">
        <w:t xml:space="preserve">, </w:t>
      </w:r>
      <w:r w:rsidR="00D35A0A">
        <w:t>jak</w:t>
      </w:r>
      <w:r w:rsidR="002752FC">
        <w:t>t</w:t>
      </w:r>
      <w:r w:rsidR="00D35A0A">
        <w:t>förvaltaren Robin Juslin</w:t>
      </w:r>
      <w:r w:rsidR="00EC203D">
        <w:t xml:space="preserve"> och ordföranden för Ålands fåravelsförening r.f</w:t>
      </w:r>
      <w:r w:rsidR="00CD492A">
        <w:t>.</w:t>
      </w:r>
      <w:r w:rsidR="00EC203D">
        <w:t xml:space="preserve"> Mia Söderdahl.</w:t>
      </w:r>
      <w:r>
        <w:tab/>
      </w:r>
    </w:p>
    <w:p w:rsidR="003E5790" w:rsidRPr="00D91EE7" w:rsidRDefault="00CD492A" w:rsidP="003E5790">
      <w:pPr>
        <w:pStyle w:val="ANormal"/>
      </w:pPr>
      <w:r>
        <w:tab/>
      </w:r>
      <w:r w:rsidR="003E5790" w:rsidRPr="009A273F">
        <w:t xml:space="preserve">I ärendets avgörande behandling deltog </w:t>
      </w:r>
      <w:r w:rsidR="003E5790">
        <w:t>ordföranden Carina Aaltonen, v</w:t>
      </w:r>
      <w:r w:rsidR="003E5790" w:rsidRPr="00D91EE7">
        <w:t>iceordföranden Mikael Lindholm</w:t>
      </w:r>
      <w:r w:rsidR="003E5790">
        <w:t xml:space="preserve"> samt </w:t>
      </w:r>
      <w:r w:rsidR="003E5790" w:rsidRPr="00D91EE7">
        <w:t xml:space="preserve">ledamöterna </w:t>
      </w:r>
      <w:r w:rsidR="003E5790">
        <w:t xml:space="preserve">Fredrik Fredlund, Igge Holmberg, </w:t>
      </w:r>
      <w:r w:rsidR="003E5790" w:rsidRPr="00D91EE7">
        <w:t>Torsten Sundblom</w:t>
      </w:r>
      <w:r w:rsidR="00F01AAC">
        <w:t xml:space="preserve"> </w:t>
      </w:r>
      <w:r w:rsidR="00EA6A8A">
        <w:t xml:space="preserve">och Pernilla Söderlund </w:t>
      </w:r>
      <w:r w:rsidR="00F01AAC">
        <w:t xml:space="preserve">samt ersättaren John Holmberg. </w:t>
      </w:r>
    </w:p>
    <w:p w:rsidR="002401D0" w:rsidRDefault="002401D0">
      <w:pPr>
        <w:pStyle w:val="ANormal"/>
      </w:pPr>
    </w:p>
    <w:p w:rsidR="002401D0" w:rsidRDefault="002401D0">
      <w:pPr>
        <w:pStyle w:val="RubrikA"/>
      </w:pPr>
      <w:bookmarkStart w:id="12" w:name="_Toc529800937"/>
      <w:bookmarkStart w:id="13" w:name="_Toc515863918"/>
      <w:r>
        <w:t>Utskottets förslag</w:t>
      </w:r>
      <w:bookmarkEnd w:id="12"/>
      <w:bookmarkEnd w:id="13"/>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7A165D" w:rsidRPr="002D2FE5" w:rsidRDefault="002401D0" w:rsidP="007A165D">
      <w:pPr>
        <w:pStyle w:val="Klam"/>
      </w:pPr>
      <w:proofErr w:type="gramStart"/>
      <w:r>
        <w:t>att lagtinget</w:t>
      </w:r>
      <w:r w:rsidR="003E5790">
        <w:t xml:space="preserve"> antar lagförslaget </w:t>
      </w:r>
      <w:r w:rsidR="00FF10FB">
        <w:t>i oförändrad lydelse.</w:t>
      </w:r>
      <w:proofErr w:type="gramEnd"/>
      <w:r w:rsidR="00531610">
        <w:t xml:space="preserve"> </w:t>
      </w:r>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EC203D">
            <w:pPr>
              <w:pStyle w:val="ANormal"/>
              <w:keepNext/>
            </w:pPr>
            <w:r>
              <w:t xml:space="preserve">Mariehamn den </w:t>
            </w:r>
            <w:r w:rsidR="00EC203D">
              <w:t>4</w:t>
            </w:r>
            <w:r w:rsidR="003E5790">
              <w:t xml:space="preserve"> </w:t>
            </w:r>
            <w:r w:rsidR="00EC203D">
              <w:t>juni</w:t>
            </w:r>
            <w:r w:rsidR="003E5790">
              <w:t xml:space="preserve"> 2018</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3E5790">
            <w:pPr>
              <w:pStyle w:val="ANormal"/>
              <w:keepNext/>
            </w:pPr>
            <w:r>
              <w:t>Carina Aaltonen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3E5790">
            <w:pPr>
              <w:pStyle w:val="ANormal"/>
              <w:keepNext/>
            </w:pPr>
            <w:r>
              <w:t>Carina Strand</w:t>
            </w:r>
          </w:p>
        </w:tc>
      </w:tr>
    </w:tbl>
    <w:p w:rsidR="002401D0" w:rsidRDefault="002401D0">
      <w:pPr>
        <w:pStyle w:val="ANormal"/>
      </w:pPr>
    </w:p>
    <w:sectPr w:rsidR="002401D0">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E91" w:rsidRDefault="00420E91">
      <w:r>
        <w:separator/>
      </w:r>
    </w:p>
  </w:endnote>
  <w:endnote w:type="continuationSeparator" w:id="0">
    <w:p w:rsidR="00420E91" w:rsidRDefault="0042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rPr>
        <w:lang w:val="fi-FI"/>
      </w:rPr>
    </w:pPr>
    <w:r>
      <w:fldChar w:fldCharType="begin"/>
    </w:r>
    <w:r>
      <w:rPr>
        <w:lang w:val="fi-FI"/>
      </w:rPr>
      <w:instrText xml:space="preserve"> FILENAME  \* MERGEFORMAT </w:instrText>
    </w:r>
    <w:r>
      <w:fldChar w:fldCharType="separate"/>
    </w:r>
    <w:r w:rsidR="00A26D33">
      <w:rPr>
        <w:noProof/>
        <w:lang w:val="fi-FI"/>
      </w:rPr>
      <w:t>SMU1120172018.docx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E91" w:rsidRDefault="00420E91">
      <w:r>
        <w:separator/>
      </w:r>
    </w:p>
  </w:footnote>
  <w:footnote w:type="continuationSeparator" w:id="0">
    <w:p w:rsidR="00420E91" w:rsidRDefault="00420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914124">
      <w:rPr>
        <w:rStyle w:val="Sidnummer"/>
        <w:noProof/>
      </w:rPr>
      <w:t>2</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914124">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7B76"/>
    <w:rsid w:val="000026DD"/>
    <w:rsid w:val="00015E9C"/>
    <w:rsid w:val="00051556"/>
    <w:rsid w:val="000670CF"/>
    <w:rsid w:val="000B2DC9"/>
    <w:rsid w:val="000F7417"/>
    <w:rsid w:val="00103EE3"/>
    <w:rsid w:val="001328EA"/>
    <w:rsid w:val="00142AB1"/>
    <w:rsid w:val="0015337C"/>
    <w:rsid w:val="0016403B"/>
    <w:rsid w:val="00164044"/>
    <w:rsid w:val="00190D48"/>
    <w:rsid w:val="001C69F7"/>
    <w:rsid w:val="00210672"/>
    <w:rsid w:val="002401D0"/>
    <w:rsid w:val="00252AB6"/>
    <w:rsid w:val="002752FC"/>
    <w:rsid w:val="003051D1"/>
    <w:rsid w:val="00322D97"/>
    <w:rsid w:val="0034227C"/>
    <w:rsid w:val="0036359C"/>
    <w:rsid w:val="003E5790"/>
    <w:rsid w:val="00420E91"/>
    <w:rsid w:val="0047354B"/>
    <w:rsid w:val="00521D4E"/>
    <w:rsid w:val="00531610"/>
    <w:rsid w:val="00557F5C"/>
    <w:rsid w:val="00582DF0"/>
    <w:rsid w:val="005919E5"/>
    <w:rsid w:val="005A424F"/>
    <w:rsid w:val="005E727A"/>
    <w:rsid w:val="0062568E"/>
    <w:rsid w:val="00646B10"/>
    <w:rsid w:val="00662AAD"/>
    <w:rsid w:val="00674751"/>
    <w:rsid w:val="00684581"/>
    <w:rsid w:val="006B2E9E"/>
    <w:rsid w:val="00710929"/>
    <w:rsid w:val="00710EB1"/>
    <w:rsid w:val="00723B93"/>
    <w:rsid w:val="00724674"/>
    <w:rsid w:val="00732EE3"/>
    <w:rsid w:val="007376E2"/>
    <w:rsid w:val="00792CAD"/>
    <w:rsid w:val="0079786E"/>
    <w:rsid w:val="007A165D"/>
    <w:rsid w:val="007E2844"/>
    <w:rsid w:val="00811D50"/>
    <w:rsid w:val="00817B04"/>
    <w:rsid w:val="00823521"/>
    <w:rsid w:val="008B112C"/>
    <w:rsid w:val="008D457F"/>
    <w:rsid w:val="00914124"/>
    <w:rsid w:val="00917A02"/>
    <w:rsid w:val="00954484"/>
    <w:rsid w:val="00957B76"/>
    <w:rsid w:val="00957C36"/>
    <w:rsid w:val="009C0965"/>
    <w:rsid w:val="009C1378"/>
    <w:rsid w:val="009D73B2"/>
    <w:rsid w:val="009F7CE2"/>
    <w:rsid w:val="00A03471"/>
    <w:rsid w:val="00A21985"/>
    <w:rsid w:val="00A222BD"/>
    <w:rsid w:val="00A251D8"/>
    <w:rsid w:val="00A26D33"/>
    <w:rsid w:val="00A45932"/>
    <w:rsid w:val="00A56871"/>
    <w:rsid w:val="00A8629E"/>
    <w:rsid w:val="00AA0BC4"/>
    <w:rsid w:val="00AB5465"/>
    <w:rsid w:val="00AD1BBF"/>
    <w:rsid w:val="00AE4B38"/>
    <w:rsid w:val="00B32E91"/>
    <w:rsid w:val="00B36A8F"/>
    <w:rsid w:val="00B90DEC"/>
    <w:rsid w:val="00BA5450"/>
    <w:rsid w:val="00BB2FB6"/>
    <w:rsid w:val="00BC5ABC"/>
    <w:rsid w:val="00BD75DF"/>
    <w:rsid w:val="00C50960"/>
    <w:rsid w:val="00C649D0"/>
    <w:rsid w:val="00C65FF1"/>
    <w:rsid w:val="00C817C7"/>
    <w:rsid w:val="00CB087E"/>
    <w:rsid w:val="00CD492A"/>
    <w:rsid w:val="00CF700E"/>
    <w:rsid w:val="00D116E4"/>
    <w:rsid w:val="00D177B5"/>
    <w:rsid w:val="00D35A0A"/>
    <w:rsid w:val="00D547B0"/>
    <w:rsid w:val="00D75B7B"/>
    <w:rsid w:val="00D9122B"/>
    <w:rsid w:val="00DA58DA"/>
    <w:rsid w:val="00DA5966"/>
    <w:rsid w:val="00DC0530"/>
    <w:rsid w:val="00DC45B2"/>
    <w:rsid w:val="00E0560B"/>
    <w:rsid w:val="00EA6A8A"/>
    <w:rsid w:val="00EC203D"/>
    <w:rsid w:val="00EE4351"/>
    <w:rsid w:val="00F01AAC"/>
    <w:rsid w:val="00F16B47"/>
    <w:rsid w:val="00F64A2E"/>
    <w:rsid w:val="00FA0578"/>
    <w:rsid w:val="00FE371F"/>
    <w:rsid w:val="00FF10F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Normalwebb">
    <w:name w:val="Normal (Web)"/>
    <w:basedOn w:val="Normal"/>
    <w:rsid w:val="00917A02"/>
  </w:style>
  <w:style w:type="paragraph" w:styleId="Ballongtext">
    <w:name w:val="Balloon Text"/>
    <w:basedOn w:val="Normal"/>
    <w:link w:val="BallongtextChar"/>
    <w:rsid w:val="00DA5966"/>
    <w:rPr>
      <w:rFonts w:ascii="Tahoma" w:hAnsi="Tahoma" w:cs="Tahoma"/>
      <w:sz w:val="16"/>
      <w:szCs w:val="16"/>
    </w:rPr>
  </w:style>
  <w:style w:type="character" w:customStyle="1" w:styleId="BallongtextChar">
    <w:name w:val="Ballongtext Char"/>
    <w:basedOn w:val="Standardstycketeckensnitt"/>
    <w:link w:val="Ballongtext"/>
    <w:rsid w:val="00DA5966"/>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0491">
      <w:bodyDiv w:val="1"/>
      <w:marLeft w:val="0"/>
      <w:marRight w:val="0"/>
      <w:marTop w:val="0"/>
      <w:marBottom w:val="0"/>
      <w:divBdr>
        <w:top w:val="none" w:sz="0" w:space="0" w:color="auto"/>
        <w:left w:val="none" w:sz="0" w:space="0" w:color="auto"/>
        <w:bottom w:val="none" w:sz="0" w:space="0" w:color="auto"/>
        <w:right w:val="none" w:sz="0" w:space="0" w:color="auto"/>
      </w:divBdr>
    </w:div>
    <w:div w:id="82073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lf2020172018.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1</TotalTime>
  <Pages>3</Pages>
  <Words>1097</Words>
  <Characters>5817</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Social- och miljöutskottets betänkande nr x/2017-2018</vt:lpstr>
    </vt:vector>
  </TitlesOfParts>
  <Company>Ålands lagting</Company>
  <LinksUpToDate>false</LinksUpToDate>
  <CharactersWithSpaces>6901</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och miljöutskottets betänkande nr x/2017-2018</dc:title>
  <dc:creator>Jessica Laaksonen</dc:creator>
  <cp:lastModifiedBy>Jessica Laaksonen</cp:lastModifiedBy>
  <cp:revision>3</cp:revision>
  <cp:lastPrinted>2018-06-04T07:01:00Z</cp:lastPrinted>
  <dcterms:created xsi:type="dcterms:W3CDTF">2018-06-04T07:03:00Z</dcterms:created>
  <dcterms:modified xsi:type="dcterms:W3CDTF">2018-06-04T07:03:00Z</dcterms:modified>
</cp:coreProperties>
</file>