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>
        <w:trPr>
          <w:cantSplit/>
          <w:trHeight w:val="20"/>
        </w:trPr>
        <w:tc>
          <w:tcPr>
            <w:tcW w:w="861" w:type="dxa"/>
            <w:vMerge w:val="restart"/>
          </w:tcPr>
          <w:p w:rsidR="00337A19" w:rsidRDefault="00C97AE8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65pt;height:54pt;mso-wrap-edited:f" wrapcoords="-408 0 -408 21316 21600 21316 21600 0 -408 0" o:allowoverlap="f">
                  <v:imagedata r:id="rId8" o:title="LSvapen"/>
                </v:shape>
              </w:pict>
            </w:r>
          </w:p>
        </w:tc>
        <w:tc>
          <w:tcPr>
            <w:tcW w:w="8736" w:type="dxa"/>
            <w:gridSpan w:val="3"/>
            <w:vAlign w:val="bottom"/>
          </w:tcPr>
          <w:p w:rsidR="00337A19" w:rsidRDefault="00C97AE8">
            <w:pPr>
              <w:pStyle w:val="xMellanrum"/>
            </w:pPr>
            <w:r>
              <w:pict>
                <v:shape id="_x0000_i1026" type="#_x0000_t75" style="width:3.65pt;height:3.65pt">
                  <v:imagedata r:id="rId9" o:title="5x5px"/>
                </v:shape>
              </w:pict>
            </w:r>
          </w:p>
        </w:tc>
      </w:tr>
      <w:tr w:rsidR="00337A19">
        <w:trPr>
          <w:cantSplit/>
          <w:trHeight w:val="299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337A19" w:rsidRDefault="00D228B2" w:rsidP="009F1162">
            <w:pPr>
              <w:pStyle w:val="xDokTypNr"/>
            </w:pPr>
            <w:r>
              <w:t>BESLUT LTB 35</w:t>
            </w:r>
            <w:r w:rsidR="00337A19">
              <w:t>/20</w:t>
            </w:r>
            <w:r w:rsidR="008414E5">
              <w:t>1</w:t>
            </w:r>
            <w:r>
              <w:t>8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  <w:r>
              <w:t>Ärende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:rsidR="00337A19" w:rsidRDefault="00337A19">
            <w:pPr>
              <w:pStyle w:val="xDatum1"/>
            </w:pPr>
            <w:r>
              <w:t>20</w:t>
            </w:r>
            <w:r w:rsidR="00004B5B">
              <w:t>1</w:t>
            </w:r>
            <w:r w:rsidR="00D228B2">
              <w:t>8-06-13</w:t>
            </w:r>
          </w:p>
        </w:tc>
        <w:tc>
          <w:tcPr>
            <w:tcW w:w="2563" w:type="dxa"/>
            <w:vAlign w:val="center"/>
          </w:tcPr>
          <w:p w:rsidR="00337A19" w:rsidRDefault="00D228B2">
            <w:pPr>
              <w:pStyle w:val="xBeteckning1"/>
            </w:pPr>
            <w:r>
              <w:t>LF 20/2017-2018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Beteckning2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</w:tcPr>
          <w:p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:rsidR="00337A19" w:rsidRDefault="00337A19">
            <w:pPr>
              <w:pStyle w:val="xCelltext"/>
            </w:pPr>
          </w:p>
        </w:tc>
      </w:tr>
    </w:tbl>
    <w:p w:rsidR="00337A19" w:rsidRDefault="00337A19">
      <w:pPr>
        <w:rPr>
          <w:b/>
          <w:bCs/>
        </w:rPr>
        <w:sectPr w:rsidR="00337A19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337A19" w:rsidRDefault="00337A19">
      <w:pPr>
        <w:pStyle w:val="ArendeOverRubrik"/>
      </w:pPr>
      <w:r>
        <w:lastRenderedPageBreak/>
        <w:t>Ålands lagtings beslut om antagande av</w:t>
      </w:r>
    </w:p>
    <w:p w:rsidR="00337A19" w:rsidRDefault="00337A19" w:rsidP="005C5E44">
      <w:pPr>
        <w:pStyle w:val="ArendeRubrik"/>
        <w:outlineLvl w:val="0"/>
      </w:pPr>
      <w:bookmarkStart w:id="1" w:name="_Toc65564307"/>
      <w:r>
        <w:t>Landskapslag</w:t>
      </w:r>
      <w:bookmarkEnd w:id="1"/>
      <w:r w:rsidR="00D228B2">
        <w:t xml:space="preserve"> </w:t>
      </w:r>
      <w:r w:rsidR="00D228B2" w:rsidRPr="001E201D">
        <w:t xml:space="preserve">om ändring av </w:t>
      </w:r>
      <w:r w:rsidR="00D228B2">
        <w:t>jaktlagen för landskapet Åland</w:t>
      </w:r>
    </w:p>
    <w:p w:rsidR="00337A19" w:rsidRDefault="00337A19">
      <w:pPr>
        <w:pStyle w:val="ANormal"/>
      </w:pPr>
    </w:p>
    <w:p w:rsidR="00337A19" w:rsidRDefault="00337A19" w:rsidP="005C5E44">
      <w:pPr>
        <w:pStyle w:val="ANormal"/>
        <w:suppressAutoHyphens/>
        <w:outlineLvl w:val="0"/>
      </w:pPr>
      <w:r>
        <w:tab/>
        <w:t xml:space="preserve">I enlighet med lagtingets beslut </w:t>
      </w:r>
    </w:p>
    <w:p w:rsidR="00D228B2" w:rsidRPr="002D2FE5" w:rsidRDefault="00337A19" w:rsidP="00D228B2">
      <w:pPr>
        <w:pStyle w:val="ANormal"/>
      </w:pPr>
      <w:r>
        <w:tab/>
      </w:r>
      <w:r w:rsidR="00D228B2" w:rsidRPr="002D2FE5">
        <w:rPr>
          <w:b/>
        </w:rPr>
        <w:t>ändras</w:t>
      </w:r>
      <w:r w:rsidR="00D228B2" w:rsidRPr="002D2FE5">
        <w:t xml:space="preserve"> 65</w:t>
      </w:r>
      <w:r w:rsidR="00D228B2">
        <w:t> §</w:t>
      </w:r>
      <w:r w:rsidR="00D228B2" w:rsidRPr="002D2FE5">
        <w:t xml:space="preserve"> 1</w:t>
      </w:r>
      <w:r w:rsidR="00D228B2">
        <w:t> mom.</w:t>
      </w:r>
      <w:r w:rsidR="00D228B2" w:rsidRPr="002D2FE5">
        <w:t xml:space="preserve"> 3</w:t>
      </w:r>
      <w:r w:rsidR="00D228B2">
        <w:t> punkt</w:t>
      </w:r>
      <w:r w:rsidR="00D228B2" w:rsidRPr="002D2FE5">
        <w:t xml:space="preserve">en </w:t>
      </w:r>
      <w:r w:rsidR="00D228B2">
        <w:t xml:space="preserve">och 47 § 1 mom. 4 punkten </w:t>
      </w:r>
      <w:r w:rsidR="00D228B2" w:rsidRPr="002D2FE5">
        <w:t>jaktlagen (1985:31) för landskapet Åland</w:t>
      </w:r>
      <w:r w:rsidR="00D228B2">
        <w:t>, av dessa lagrum 47 § 1 mom. 4 punkten sådan den lyder i landskapslagen 2012/13,</w:t>
      </w:r>
      <w:r w:rsidR="00D228B2" w:rsidRPr="002D2FE5">
        <w:t xml:space="preserve"> samt</w:t>
      </w:r>
    </w:p>
    <w:p w:rsidR="00D228B2" w:rsidRPr="002D2FE5" w:rsidRDefault="00D228B2" w:rsidP="00D228B2">
      <w:pPr>
        <w:pStyle w:val="ANormal"/>
      </w:pPr>
      <w:r w:rsidRPr="002D2FE5">
        <w:tab/>
      </w:r>
      <w:r w:rsidRPr="002D2FE5">
        <w:rPr>
          <w:b/>
        </w:rPr>
        <w:t>fogas</w:t>
      </w:r>
      <w:r w:rsidRPr="002D2FE5">
        <w:t xml:space="preserve"> till lagen nya 30a och 30b</w:t>
      </w:r>
      <w:r>
        <w:t> </w:t>
      </w:r>
      <w:proofErr w:type="gramStart"/>
      <w:r>
        <w:t>§</w:t>
      </w:r>
      <w:r w:rsidRPr="002D2FE5">
        <w:t>§</w:t>
      </w:r>
      <w:proofErr w:type="gramEnd"/>
      <w:r w:rsidRPr="002D2FE5">
        <w:t xml:space="preserve"> som följer:</w:t>
      </w:r>
    </w:p>
    <w:p w:rsidR="00D228B2" w:rsidRDefault="00D228B2" w:rsidP="00D228B2">
      <w:pPr>
        <w:pStyle w:val="ANormal"/>
      </w:pPr>
    </w:p>
    <w:p w:rsidR="00D228B2" w:rsidRDefault="00D228B2" w:rsidP="00D228B2">
      <w:pPr>
        <w:pStyle w:val="LagParagraf"/>
      </w:pPr>
      <w:r>
        <w:t>30a §</w:t>
      </w:r>
    </w:p>
    <w:p w:rsidR="00D228B2" w:rsidRDefault="00D228B2" w:rsidP="00D228B2">
      <w:pPr>
        <w:pStyle w:val="ANormal"/>
      </w:pPr>
      <w:r>
        <w:tab/>
        <w:t xml:space="preserve">För att förhindra att något av rovdjuren björn, varg eller lodjur angriper tamdjur får åtgärder vidtas för att avbryta angreppet. Om </w:t>
      </w:r>
      <w:proofErr w:type="gramStart"/>
      <w:r>
        <w:t>erforderliga</w:t>
      </w:r>
      <w:proofErr w:type="gramEnd"/>
      <w:r>
        <w:t xml:space="preserve"> skrämselåtgärder vidtas utan att angreppet kan avvärjas får rovdjuret dödas,</w:t>
      </w:r>
    </w:p>
    <w:p w:rsidR="00D228B2" w:rsidRPr="0015007A" w:rsidRDefault="00D228B2" w:rsidP="00D228B2">
      <w:pPr>
        <w:pStyle w:val="ANormal"/>
      </w:pPr>
      <w:r>
        <w:tab/>
        <w:t xml:space="preserve">1) under pågående angrepp på tamdjur </w:t>
      </w:r>
      <w:r w:rsidRPr="0015007A">
        <w:t>eller om det är uppenbart att ett angrepp är omedelbart förestående eller</w:t>
      </w:r>
    </w:p>
    <w:p w:rsidR="00D228B2" w:rsidRPr="0015007A" w:rsidRDefault="00D228B2" w:rsidP="00D228B2">
      <w:pPr>
        <w:pStyle w:val="ANormal"/>
      </w:pPr>
      <w:r w:rsidRPr="0015007A">
        <w:tab/>
        <w:t xml:space="preserve">2) om rovdjuret befinner sig inom </w:t>
      </w:r>
      <w:r w:rsidR="00D92546">
        <w:t xml:space="preserve">ett </w:t>
      </w:r>
      <w:r w:rsidRPr="0015007A">
        <w:t>inhägnat område eller bete med stängsel avsett för tamdjur och det finns skälig anledning att befara att ett angrepp är omedelbart förestående.</w:t>
      </w:r>
    </w:p>
    <w:p w:rsidR="00D228B2" w:rsidRPr="0015007A" w:rsidRDefault="00D228B2" w:rsidP="00D228B2">
      <w:pPr>
        <w:pStyle w:val="ANormal"/>
      </w:pPr>
      <w:r w:rsidRPr="0015007A">
        <w:tab/>
        <w:t>Åtgärder får vidtas, oberoende av om jakträtten tillkommer</w:t>
      </w:r>
      <w:r w:rsidR="00D92546">
        <w:t xml:space="preserve"> någon</w:t>
      </w:r>
      <w:r w:rsidRPr="0015007A">
        <w:t xml:space="preserve"> annan eller om jakt inte får bedrivas där, av tamdjurets ägare eller </w:t>
      </w:r>
      <w:r w:rsidR="00D92546">
        <w:t xml:space="preserve">någon </w:t>
      </w:r>
      <w:r w:rsidRPr="0015007A">
        <w:t>annan person som handlar på uppdrag av ägaren. Den som avser att avliva rovdj</w:t>
      </w:r>
      <w:r w:rsidRPr="0015007A">
        <w:t>u</w:t>
      </w:r>
      <w:r w:rsidRPr="0015007A">
        <w:t>ret måste ha ett giltigt jaktkort.</w:t>
      </w:r>
    </w:p>
    <w:p w:rsidR="00D228B2" w:rsidRPr="0015007A" w:rsidRDefault="00D228B2" w:rsidP="00D228B2">
      <w:pPr>
        <w:pStyle w:val="ANormal"/>
      </w:pPr>
      <w:r w:rsidRPr="0015007A">
        <w:tab/>
        <w:t>Skrämselåtgärder för att avbryta angrepp på tamdjur får också vidtas inom naturreservat, dock utan att döda rovdjuret.</w:t>
      </w:r>
    </w:p>
    <w:p w:rsidR="00D228B2" w:rsidRPr="0015007A" w:rsidRDefault="00D228B2" w:rsidP="00D228B2">
      <w:pPr>
        <w:pStyle w:val="ANormal"/>
      </w:pPr>
      <w:r w:rsidRPr="0015007A">
        <w:tab/>
        <w:t>Har ett rovdjur dödats på det sätt som avses i denna paragraf ska den som dödat djuret omedelbart anmäla händelsen till polismyndigheten och snarast möjligt till landskapsregeringen. Rovdjuret får inte flyttas utan medgivande från landskapsregeringen.</w:t>
      </w:r>
    </w:p>
    <w:p w:rsidR="00D228B2" w:rsidRPr="0015007A" w:rsidRDefault="00D228B2" w:rsidP="00D228B2">
      <w:pPr>
        <w:pStyle w:val="ANormal"/>
      </w:pPr>
      <w:r w:rsidRPr="0015007A">
        <w:tab/>
        <w:t>Rovdjur som avlivats med stöd av denna paragraf tillfaller landskapsr</w:t>
      </w:r>
      <w:r w:rsidRPr="0015007A">
        <w:t>e</w:t>
      </w:r>
      <w:r w:rsidRPr="0015007A">
        <w:t>geringen.</w:t>
      </w:r>
    </w:p>
    <w:p w:rsidR="00D228B2" w:rsidRDefault="00D228B2" w:rsidP="00D228B2">
      <w:pPr>
        <w:pStyle w:val="ANormal"/>
      </w:pPr>
    </w:p>
    <w:p w:rsidR="00D228B2" w:rsidRDefault="00D228B2" w:rsidP="00D228B2">
      <w:pPr>
        <w:pStyle w:val="LagParagraf"/>
      </w:pPr>
      <w:r>
        <w:t>30b §</w:t>
      </w:r>
    </w:p>
    <w:p w:rsidR="00D228B2" w:rsidRDefault="00D228B2" w:rsidP="00D228B2">
      <w:pPr>
        <w:pStyle w:val="ANormal"/>
      </w:pPr>
      <w:r>
        <w:tab/>
        <w:t>Om möjligheten att döda rovdjur enligt 30a § försvårar upprätthållandet av en gynn</w:t>
      </w:r>
      <w:r w:rsidR="00D92546">
        <w:t>sam bevarandestatus för rovdjuret</w:t>
      </w:r>
      <w:bookmarkStart w:id="2" w:name="_GoBack"/>
      <w:bookmarkEnd w:id="2"/>
      <w:r>
        <w:t xml:space="preserve"> kan landskapsregeringen b</w:t>
      </w:r>
      <w:r>
        <w:t>e</w:t>
      </w:r>
      <w:r>
        <w:t>sluta om att begränsa möjligheterna.</w:t>
      </w:r>
    </w:p>
    <w:p w:rsidR="00D228B2" w:rsidRDefault="00D228B2" w:rsidP="00D228B2">
      <w:pPr>
        <w:pStyle w:val="ANormal"/>
      </w:pPr>
    </w:p>
    <w:p w:rsidR="00D228B2" w:rsidRDefault="00D228B2" w:rsidP="00D228B2">
      <w:pPr>
        <w:pStyle w:val="LagParagraf"/>
      </w:pPr>
      <w:r>
        <w:t>47 §</w:t>
      </w:r>
    </w:p>
    <w:p w:rsidR="00D228B2" w:rsidRDefault="00D228B2" w:rsidP="00D228B2">
      <w:pPr>
        <w:pStyle w:val="ANormal"/>
      </w:pPr>
      <w:r>
        <w:tab/>
      </w:r>
      <w:r w:rsidRPr="00433C78">
        <w:t>Vid jakt är det förbjudet att använda följande fångstredskap och fångs</w:t>
      </w:r>
      <w:r w:rsidRPr="00433C78">
        <w:t>t</w:t>
      </w:r>
      <w:r w:rsidRPr="00433C78">
        <w:t>metoder:</w:t>
      </w:r>
    </w:p>
    <w:p w:rsidR="00D228B2" w:rsidRDefault="00D228B2" w:rsidP="00D228B2">
      <w:pPr>
        <w:pStyle w:val="ANormal"/>
      </w:pPr>
      <w:proofErr w:type="gramStart"/>
      <w:r>
        <w:t>-</w:t>
      </w:r>
      <w:proofErr w:type="gramEnd"/>
      <w:r>
        <w:t xml:space="preserve"> - - - - - - - - - - - - - - - - - - - - - - - - - - - - - - - - - - - - - - - - - - - - - - - - - - -</w:t>
      </w:r>
    </w:p>
    <w:p w:rsidR="00D228B2" w:rsidRDefault="00D228B2" w:rsidP="00D228B2">
      <w:pPr>
        <w:pStyle w:val="ANormal"/>
      </w:pPr>
      <w:r>
        <w:tab/>
      </w:r>
      <w:r w:rsidRPr="00433C78">
        <w:t>4) konstgjorda ljuskällor, anordningar för belysning av viltet samt för nattskytte avsedda siktanordningar vilka elektroniskt förstärker eller fö</w:t>
      </w:r>
      <w:r w:rsidRPr="00433C78">
        <w:t>r</w:t>
      </w:r>
      <w:r w:rsidRPr="00433C78">
        <w:t>ändrar bilden, dock får konstgjorda ljuskällor användas vid eftersök av sk</w:t>
      </w:r>
      <w:r w:rsidRPr="00433C78">
        <w:t>a</w:t>
      </w:r>
      <w:r w:rsidRPr="00433C78">
        <w:t xml:space="preserve">dat vilt </w:t>
      </w:r>
      <w:r>
        <w:t xml:space="preserve">eller vid akut skyddsjakt enligt 30a § </w:t>
      </w:r>
      <w:r w:rsidRPr="00433C78">
        <w:t>samt när belysning får anvä</w:t>
      </w:r>
      <w:r w:rsidRPr="00433C78">
        <w:t>n</w:t>
      </w:r>
      <w:r w:rsidRPr="00433C78">
        <w:t>das enligt 51b</w:t>
      </w:r>
      <w:r>
        <w:t> §</w:t>
      </w:r>
      <w:r w:rsidRPr="00433C78">
        <w:t>,</w:t>
      </w:r>
    </w:p>
    <w:p w:rsidR="00D228B2" w:rsidRDefault="00D228B2" w:rsidP="00D228B2">
      <w:pPr>
        <w:pStyle w:val="ANormal"/>
      </w:pPr>
      <w:proofErr w:type="gramStart"/>
      <w:r>
        <w:t>-</w:t>
      </w:r>
      <w:proofErr w:type="gramEnd"/>
      <w:r>
        <w:t xml:space="preserve"> - - - - - - - - - - - - - - - - - - - - - - - - - - - - - - - - - - - - - - - - - - - - - - - - - - -</w:t>
      </w:r>
    </w:p>
    <w:p w:rsidR="00D228B2" w:rsidRDefault="00D228B2" w:rsidP="00D228B2">
      <w:pPr>
        <w:pStyle w:val="ANormal"/>
      </w:pPr>
    </w:p>
    <w:p w:rsidR="00D228B2" w:rsidRDefault="00D228B2" w:rsidP="00D228B2">
      <w:pPr>
        <w:pStyle w:val="ANormal"/>
      </w:pPr>
    </w:p>
    <w:p w:rsidR="00D228B2" w:rsidRDefault="00D228B2" w:rsidP="00D228B2">
      <w:pPr>
        <w:pStyle w:val="ANormal"/>
      </w:pPr>
    </w:p>
    <w:p w:rsidR="00D228B2" w:rsidRDefault="00D228B2" w:rsidP="00D228B2">
      <w:pPr>
        <w:pStyle w:val="ANormal"/>
      </w:pPr>
    </w:p>
    <w:p w:rsidR="00D228B2" w:rsidRDefault="00D228B2" w:rsidP="00D228B2">
      <w:pPr>
        <w:pStyle w:val="ANormal"/>
      </w:pPr>
    </w:p>
    <w:p w:rsidR="00D228B2" w:rsidRDefault="00D228B2" w:rsidP="00D228B2">
      <w:pPr>
        <w:pStyle w:val="LagParagraf"/>
      </w:pPr>
      <w:r>
        <w:lastRenderedPageBreak/>
        <w:t>65 §</w:t>
      </w:r>
    </w:p>
    <w:p w:rsidR="00D228B2" w:rsidRDefault="00D228B2" w:rsidP="00D228B2">
      <w:pPr>
        <w:pStyle w:val="ANormal"/>
      </w:pPr>
      <w:r>
        <w:tab/>
        <w:t>Den som</w:t>
      </w:r>
    </w:p>
    <w:p w:rsidR="00D228B2" w:rsidRDefault="00D228B2" w:rsidP="00D228B2">
      <w:pPr>
        <w:pStyle w:val="ANormal"/>
      </w:pPr>
      <w:proofErr w:type="gramStart"/>
      <w:r>
        <w:t>-</w:t>
      </w:r>
      <w:proofErr w:type="gramEnd"/>
      <w:r>
        <w:t xml:space="preserve"> - - - - - - - - - - - - - - - - - - - - - - - - - - - - - - - - - - - - - - - - - - - - - - - - - - -</w:t>
      </w:r>
    </w:p>
    <w:p w:rsidR="00D228B2" w:rsidRDefault="00D228B2" w:rsidP="00D228B2">
      <w:pPr>
        <w:pStyle w:val="ANormal"/>
      </w:pPr>
      <w:r>
        <w:tab/>
        <w:t xml:space="preserve">3) </w:t>
      </w:r>
      <w:r w:rsidRPr="00037D61">
        <w:t>bedriver i 64</w:t>
      </w:r>
      <w:r>
        <w:t> §</w:t>
      </w:r>
      <w:r w:rsidRPr="00037D61">
        <w:t xml:space="preserve"> 1</w:t>
      </w:r>
      <w:r>
        <w:t> mom.</w:t>
      </w:r>
      <w:r w:rsidRPr="00037D61">
        <w:t xml:space="preserve"> 1-5 </w:t>
      </w:r>
      <w:r w:rsidRPr="00542E9C">
        <w:t>och 7</w:t>
      </w:r>
      <w:r>
        <w:t> punkt</w:t>
      </w:r>
      <w:r w:rsidRPr="00037D61">
        <w:t>erna avsedd verksamhet i b</w:t>
      </w:r>
      <w:r w:rsidRPr="00037D61">
        <w:t>e</w:t>
      </w:r>
      <w:r w:rsidRPr="00037D61">
        <w:t>tydande utsträckning eller så att handlingen, med beaktande av de omstä</w:t>
      </w:r>
      <w:r w:rsidRPr="00037D61">
        <w:t>n</w:t>
      </w:r>
      <w:r w:rsidRPr="00037D61">
        <w:t>digheter i sin helhet som föranlett handlingen och framgår av denna, bör anses grov</w:t>
      </w:r>
    </w:p>
    <w:p w:rsidR="00D228B2" w:rsidRDefault="00D228B2" w:rsidP="00D228B2">
      <w:pPr>
        <w:pStyle w:val="ANormal"/>
      </w:pPr>
      <w:proofErr w:type="gramStart"/>
      <w:r>
        <w:t>-</w:t>
      </w:r>
      <w:proofErr w:type="gramEnd"/>
      <w:r>
        <w:t xml:space="preserve"> - - - - - - - - - - - - - - - - - - - - - - - - - - - - - - - - - - - - - - - - - - - - - - - - - - -</w:t>
      </w:r>
    </w:p>
    <w:p w:rsidR="00D228B2" w:rsidRDefault="00D228B2" w:rsidP="00D228B2">
      <w:pPr>
        <w:pStyle w:val="ANormal"/>
      </w:pPr>
      <w:r>
        <w:tab/>
      </w:r>
      <w:r w:rsidRPr="002A7322">
        <w:t xml:space="preserve">ska, </w:t>
      </w:r>
      <w:r>
        <w:t xml:space="preserve">om </w:t>
      </w:r>
      <w:r w:rsidRPr="0019313A">
        <w:t xml:space="preserve">strängare straff inte </w:t>
      </w:r>
      <w:proofErr w:type="gramStart"/>
      <w:r w:rsidRPr="0019313A">
        <w:t>annorstädes</w:t>
      </w:r>
      <w:proofErr w:type="gramEnd"/>
      <w:r w:rsidRPr="0019313A">
        <w:t xml:space="preserve"> är föreskrivet</w:t>
      </w:r>
      <w:r w:rsidRPr="002A7322">
        <w:t xml:space="preserve">, för </w:t>
      </w:r>
      <w:r w:rsidRPr="007A01A6">
        <w:rPr>
          <w:i/>
        </w:rPr>
        <w:t>jaktbrott</w:t>
      </w:r>
      <w:r w:rsidRPr="002A7322">
        <w:t xml:space="preserve"> d</w:t>
      </w:r>
      <w:r w:rsidRPr="002A7322">
        <w:t>ö</w:t>
      </w:r>
      <w:r w:rsidRPr="002A7322">
        <w:t>mas till böter eller till fängelse i högst två år samt till jaktförbud under viss tid, minst ett och högst fem år.</w:t>
      </w:r>
    </w:p>
    <w:p w:rsidR="00D228B2" w:rsidRDefault="00D228B2" w:rsidP="00D228B2">
      <w:pPr>
        <w:pStyle w:val="ANormal"/>
      </w:pPr>
    </w:p>
    <w:p w:rsidR="00D228B2" w:rsidRDefault="00C97AE8" w:rsidP="00D228B2">
      <w:pPr>
        <w:pStyle w:val="ANormal"/>
        <w:jc w:val="center"/>
      </w:pPr>
      <w:hyperlink w:anchor="_top" w:tooltip="Klicka för att gå till toppen av dokumentet" w:history="1">
        <w:r w:rsidR="00D228B2">
          <w:rPr>
            <w:rStyle w:val="Hyperlnk"/>
          </w:rPr>
          <w:t>__________________</w:t>
        </w:r>
      </w:hyperlink>
    </w:p>
    <w:p w:rsidR="00D228B2" w:rsidRDefault="00D228B2" w:rsidP="00D228B2">
      <w:pPr>
        <w:pStyle w:val="ANormal"/>
      </w:pPr>
    </w:p>
    <w:p w:rsidR="00D228B2" w:rsidRDefault="00D228B2" w:rsidP="00D228B2">
      <w:pPr>
        <w:pStyle w:val="ANormal"/>
      </w:pPr>
      <w:r>
        <w:tab/>
        <w:t>Denna lag träder i kraft den</w:t>
      </w:r>
    </w:p>
    <w:p w:rsidR="00D228B2" w:rsidRPr="001E201D" w:rsidRDefault="00D228B2" w:rsidP="00D228B2">
      <w:pPr>
        <w:pStyle w:val="ANormal"/>
      </w:pPr>
    </w:p>
    <w:p w:rsidR="00D228B2" w:rsidRPr="001E201D" w:rsidRDefault="00C97AE8" w:rsidP="00D228B2">
      <w:pPr>
        <w:pStyle w:val="ANormal"/>
        <w:jc w:val="center"/>
      </w:pPr>
      <w:hyperlink w:anchor="_top" w:tooltip="Klicka för att gå till toppen av dokumentet" w:history="1">
        <w:r w:rsidR="00D228B2" w:rsidRPr="001E201D">
          <w:rPr>
            <w:rStyle w:val="Hyperlnk"/>
          </w:rPr>
          <w:t>__________________</w:t>
        </w:r>
      </w:hyperlink>
    </w:p>
    <w:p w:rsidR="00337A19" w:rsidRDefault="00337A19">
      <w:pPr>
        <w:pStyle w:val="ANormal"/>
      </w:pPr>
    </w:p>
    <w:p w:rsidR="00337A19" w:rsidRDefault="00337A19">
      <w:pPr>
        <w:pStyle w:val="ANormal"/>
      </w:pPr>
    </w:p>
    <w:p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>
        <w:trPr>
          <w:cantSplit/>
        </w:trPr>
        <w:tc>
          <w:tcPr>
            <w:tcW w:w="6706" w:type="dxa"/>
            <w:gridSpan w:val="2"/>
          </w:tcPr>
          <w:p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D228B2">
              <w:t>13 juni 2018</w:t>
            </w:r>
          </w:p>
        </w:tc>
      </w:tr>
      <w:tr w:rsidR="00337A19">
        <w:trPr>
          <w:cantSplit/>
        </w:trPr>
        <w:tc>
          <w:tcPr>
            <w:tcW w:w="6706" w:type="dxa"/>
            <w:gridSpan w:val="2"/>
            <w:vAlign w:val="bottom"/>
          </w:tcPr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D228B2">
            <w:pPr>
              <w:pStyle w:val="ANormal"/>
              <w:keepNext/>
              <w:jc w:val="center"/>
            </w:pPr>
            <w:r>
              <w:t>Gun-Mari Lindholm</w:t>
            </w:r>
            <w:r w:rsidR="00D636DC">
              <w:t xml:space="preserve">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D228B2">
            <w:pPr>
              <w:pStyle w:val="ANormal"/>
              <w:keepNext/>
              <w:jc w:val="center"/>
            </w:pPr>
            <w:r>
              <w:t xml:space="preserve">Veronica </w:t>
            </w:r>
            <w:proofErr w:type="spellStart"/>
            <w:r>
              <w:t>Thörnroos</w:t>
            </w:r>
            <w:proofErr w:type="spellEnd"/>
            <w:r w:rsidR="00D636DC">
              <w:t xml:space="preserve">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D228B2" w:rsidRDefault="00D228B2" w:rsidP="00D228B2">
            <w:pPr>
              <w:pStyle w:val="ANormal"/>
              <w:keepNext/>
              <w:jc w:val="center"/>
            </w:pPr>
            <w:r>
              <w:t xml:space="preserve">Viveka Eriksson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:rsidR="00337A19" w:rsidRDefault="00337A19">
      <w:pPr>
        <w:pStyle w:val="ANormal"/>
      </w:pPr>
    </w:p>
    <w:sectPr w:rsidR="00337A19" w:rsidSect="005C5E4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B2" w:rsidRDefault="00D228B2">
      <w:r>
        <w:separator/>
      </w:r>
    </w:p>
  </w:endnote>
  <w:endnote w:type="continuationSeparator" w:id="0">
    <w:p w:rsidR="00D228B2" w:rsidRDefault="00D2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C97AE8">
      <w:rPr>
        <w:noProof/>
        <w:lang w:val="fi-FI"/>
      </w:rPr>
      <w:t>LTB352018.docx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B2" w:rsidRDefault="00D228B2">
      <w:r>
        <w:separator/>
      </w:r>
    </w:p>
  </w:footnote>
  <w:footnote w:type="continuationSeparator" w:id="0">
    <w:p w:rsidR="00D228B2" w:rsidRDefault="00D22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97AE8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8B2"/>
    <w:rsid w:val="00004B5B"/>
    <w:rsid w:val="000D74FE"/>
    <w:rsid w:val="00284C7A"/>
    <w:rsid w:val="002E1682"/>
    <w:rsid w:val="00337A19"/>
    <w:rsid w:val="0038180C"/>
    <w:rsid w:val="004D7ED5"/>
    <w:rsid w:val="004E7D01"/>
    <w:rsid w:val="004F64FE"/>
    <w:rsid w:val="005C5E44"/>
    <w:rsid w:val="005E1BD9"/>
    <w:rsid w:val="005F6898"/>
    <w:rsid w:val="006538ED"/>
    <w:rsid w:val="00837D56"/>
    <w:rsid w:val="008414E5"/>
    <w:rsid w:val="00867707"/>
    <w:rsid w:val="008B5FA2"/>
    <w:rsid w:val="009E1423"/>
    <w:rsid w:val="009F1162"/>
    <w:rsid w:val="00B5110A"/>
    <w:rsid w:val="00BA3751"/>
    <w:rsid w:val="00BD48EF"/>
    <w:rsid w:val="00BE2983"/>
    <w:rsid w:val="00C97AE8"/>
    <w:rsid w:val="00D228B2"/>
    <w:rsid w:val="00D636DC"/>
    <w:rsid w:val="00D92546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LAGTINGET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18</TotalTime>
  <Pages>2</Pages>
  <Words>554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35/2018</vt:lpstr>
    </vt:vector>
  </TitlesOfParts>
  <Company>Ålands lagting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35/2018</dc:title>
  <dc:creator>Jessica Laaksonen</dc:creator>
  <cp:lastModifiedBy>Jessica Laaksonen</cp:lastModifiedBy>
  <cp:revision>5</cp:revision>
  <cp:lastPrinted>2018-06-13T07:18:00Z</cp:lastPrinted>
  <dcterms:created xsi:type="dcterms:W3CDTF">2018-06-12T06:59:00Z</dcterms:created>
  <dcterms:modified xsi:type="dcterms:W3CDTF">2018-06-13T07:20:00Z</dcterms:modified>
</cp:coreProperties>
</file>