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C31B4F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C31B4F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175090" w:rsidP="009F1162">
            <w:pPr>
              <w:pStyle w:val="xDokTypNr"/>
            </w:pPr>
            <w:r>
              <w:t>BESLUT LTB 32</w:t>
            </w:r>
            <w:r w:rsidR="00337A19">
              <w:t>/20</w:t>
            </w:r>
            <w:r w:rsidR="008414E5">
              <w:t>1</w:t>
            </w:r>
            <w:r>
              <w:t>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175090">
              <w:t>8-05-30</w:t>
            </w:r>
          </w:p>
        </w:tc>
        <w:tc>
          <w:tcPr>
            <w:tcW w:w="2563" w:type="dxa"/>
            <w:vAlign w:val="center"/>
          </w:tcPr>
          <w:p w:rsidR="00337A19" w:rsidRDefault="00175090">
            <w:pPr>
              <w:pStyle w:val="xBeteckning1"/>
            </w:pPr>
            <w:r>
              <w:t>LF 18/2017-2018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1" w:name="_Toc65564307"/>
      <w:r>
        <w:t>Landskapslag</w:t>
      </w:r>
      <w:bookmarkEnd w:id="1"/>
      <w:r w:rsidR="00175090">
        <w:t xml:space="preserve"> </w:t>
      </w:r>
      <w:r w:rsidR="00175090" w:rsidRPr="009A1C7B">
        <w:rPr>
          <w:lang w:val="sv-FI"/>
        </w:rPr>
        <w:t>om</w:t>
      </w:r>
      <w:r w:rsidR="00175090" w:rsidRPr="00C4187C">
        <w:t xml:space="preserve"> ändring</w:t>
      </w:r>
      <w:r w:rsidR="00175090" w:rsidRPr="00C4187C">
        <w:rPr>
          <w:lang w:val="sv-FI"/>
        </w:rPr>
        <w:t xml:space="preserve"> av</w:t>
      </w:r>
      <w:r w:rsidR="00175090" w:rsidRPr="00C4187C">
        <w:t xml:space="preserve"> </w:t>
      </w:r>
      <w:r w:rsidR="00175090">
        <w:t xml:space="preserve">miljöskyddslagen </w:t>
      </w:r>
      <w:r w:rsidR="00175090" w:rsidRPr="009A1C7B">
        <w:rPr>
          <w:lang w:val="sv-FI"/>
        </w:rPr>
        <w:t>för landskapet Åland</w:t>
      </w:r>
    </w:p>
    <w:p w:rsidR="00337A19" w:rsidRDefault="00337A19">
      <w:pPr>
        <w:pStyle w:val="ANormal"/>
      </w:pPr>
    </w:p>
    <w:p w:rsidR="00337A19" w:rsidRDefault="00337A19" w:rsidP="005C5E44">
      <w:pPr>
        <w:pStyle w:val="ANormal"/>
        <w:suppressAutoHyphens/>
        <w:outlineLvl w:val="0"/>
      </w:pPr>
      <w:r>
        <w:tab/>
        <w:t xml:space="preserve">I enlighet med lagtingets beslut </w:t>
      </w:r>
    </w:p>
    <w:p w:rsidR="00175090" w:rsidRPr="00C06F88" w:rsidRDefault="00337A19" w:rsidP="00175090">
      <w:pPr>
        <w:pStyle w:val="ANormal"/>
      </w:pPr>
      <w:r>
        <w:tab/>
      </w:r>
      <w:r w:rsidR="00175090" w:rsidRPr="00C06F88">
        <w:rPr>
          <w:b/>
        </w:rPr>
        <w:t xml:space="preserve">upphävs </w:t>
      </w:r>
      <w:r w:rsidR="00175090" w:rsidRPr="00C06F88">
        <w:t>39 §</w:t>
      </w:r>
      <w:r w:rsidR="00175090">
        <w:t xml:space="preserve"> 1</w:t>
      </w:r>
      <w:r w:rsidR="00175090" w:rsidRPr="00C06F88">
        <w:t xml:space="preserve"> mom. </w:t>
      </w:r>
      <w:r w:rsidR="00175090">
        <w:t>e </w:t>
      </w:r>
      <w:r w:rsidR="00175090" w:rsidRPr="00C06F88">
        <w:t>punkte</w:t>
      </w:r>
      <w:r w:rsidR="00175090">
        <w:t>n</w:t>
      </w:r>
      <w:r w:rsidR="00175090" w:rsidRPr="00734167">
        <w:t xml:space="preserve"> </w:t>
      </w:r>
      <w:r w:rsidR="00175090" w:rsidRPr="00C06F88">
        <w:t>landskapslagen (2008:124) om milj</w:t>
      </w:r>
      <w:r w:rsidR="00175090" w:rsidRPr="00C06F88">
        <w:t>ö</w:t>
      </w:r>
      <w:r w:rsidR="00175090" w:rsidRPr="00C06F88">
        <w:t>skydd, sådan den lyder i landskapslag 2015/14,</w:t>
      </w:r>
    </w:p>
    <w:p w:rsidR="00175090" w:rsidRPr="00C06F88" w:rsidRDefault="00175090" w:rsidP="00175090">
      <w:pPr>
        <w:pStyle w:val="ANormal"/>
      </w:pPr>
      <w:r w:rsidRPr="00C06F88">
        <w:rPr>
          <w:b/>
        </w:rPr>
        <w:tab/>
        <w:t>ändras</w:t>
      </w:r>
      <w:r w:rsidRPr="00C06F88">
        <w:t xml:space="preserve"> 10 § 2 mom. </w:t>
      </w:r>
      <w:r>
        <w:t>a </w:t>
      </w:r>
      <w:r w:rsidRPr="00C06F88">
        <w:t>punkten</w:t>
      </w:r>
      <w:r>
        <w:t xml:space="preserve">, </w:t>
      </w:r>
      <w:r w:rsidRPr="00C06F88">
        <w:t>12 § 1 mom., 15 § 2 mom.</w:t>
      </w:r>
      <w:r>
        <w:t xml:space="preserve">, </w:t>
      </w:r>
      <w:r w:rsidRPr="00C06F88">
        <w:t>30 § 1 mom</w:t>
      </w:r>
      <w:r>
        <w:t>.,</w:t>
      </w:r>
      <w:r w:rsidRPr="00C06F88">
        <w:t xml:space="preserve"> 35 § 2 mom.</w:t>
      </w:r>
      <w:r>
        <w:t xml:space="preserve"> e </w:t>
      </w:r>
      <w:r w:rsidRPr="00C06F88">
        <w:t>punkten</w:t>
      </w:r>
      <w:r>
        <w:t xml:space="preserve"> </w:t>
      </w:r>
      <w:r w:rsidRPr="00175090">
        <w:t>och</w:t>
      </w:r>
      <w:r>
        <w:rPr>
          <w:i/>
        </w:rPr>
        <w:t xml:space="preserve"> </w:t>
      </w:r>
      <w:r w:rsidRPr="00C06F88">
        <w:t>53k §</w:t>
      </w:r>
      <w:r>
        <w:t>, av dessa lagrum</w:t>
      </w:r>
      <w:r w:rsidRPr="00C06F88">
        <w:t xml:space="preserve"> </w:t>
      </w:r>
      <w:r>
        <w:t>30 § 1 mom.</w:t>
      </w:r>
      <w:r w:rsidRPr="00C06F88">
        <w:t xml:space="preserve"> sådan den lyder i landskapslag</w:t>
      </w:r>
      <w:r>
        <w:t>en</w:t>
      </w:r>
      <w:r w:rsidRPr="00C06F88">
        <w:t xml:space="preserve"> 2011/40</w:t>
      </w:r>
      <w:r>
        <w:t xml:space="preserve">, 12 § 1 mom., 35 § 2 mom. e punkten </w:t>
      </w:r>
      <w:r w:rsidRPr="00175090">
        <w:t>och</w:t>
      </w:r>
      <w:r>
        <w:rPr>
          <w:i/>
        </w:rPr>
        <w:t xml:space="preserve"> </w:t>
      </w:r>
      <w:r>
        <w:t xml:space="preserve">53k § </w:t>
      </w:r>
      <w:r w:rsidRPr="00C06F88">
        <w:t>sådan</w:t>
      </w:r>
      <w:r>
        <w:t>a</w:t>
      </w:r>
      <w:r w:rsidRPr="00C06F88">
        <w:t xml:space="preserve"> de lyder i landskapslag</w:t>
      </w:r>
      <w:r>
        <w:t>en</w:t>
      </w:r>
      <w:r w:rsidRPr="00C06F88">
        <w:t xml:space="preserve"> 2015/14</w:t>
      </w:r>
      <w:r>
        <w:t xml:space="preserve"> </w:t>
      </w:r>
      <w:r w:rsidRPr="00175090">
        <w:t>samt</w:t>
      </w:r>
    </w:p>
    <w:p w:rsidR="00175090" w:rsidRDefault="00175090" w:rsidP="00175090">
      <w:pPr>
        <w:pStyle w:val="ANormal"/>
      </w:pPr>
      <w:r w:rsidRPr="00C06F88">
        <w:rPr>
          <w:b/>
        </w:rPr>
        <w:tab/>
        <w:t xml:space="preserve">fogas </w:t>
      </w:r>
      <w:r w:rsidRPr="00C06F88">
        <w:t>till 3 § 1 mom. nya n och o punkter,</w:t>
      </w:r>
      <w:r>
        <w:t xml:space="preserve"> en ny 14a §, en ny</w:t>
      </w:r>
      <w:r w:rsidRPr="00C06F88">
        <w:t xml:space="preserve"> 31c §</w:t>
      </w:r>
      <w:r>
        <w:t xml:space="preserve"> samt</w:t>
      </w:r>
      <w:r w:rsidRPr="00C06F88">
        <w:t xml:space="preserve"> </w:t>
      </w:r>
      <w:r>
        <w:t xml:space="preserve">till </w:t>
      </w:r>
      <w:r w:rsidRPr="00C06F88">
        <w:t>53b §</w:t>
      </w:r>
      <w:r>
        <w:t xml:space="preserve"> ett nytt 3 mom., varvid nuvarande 3 mom. blir ett nytt 4 mom., av dessa lagrum 3 § sådan den lyder i landskapslagen 2015/14 och 53b §</w:t>
      </w:r>
      <w:r w:rsidRPr="00C06F88">
        <w:t xml:space="preserve"> s</w:t>
      </w:r>
      <w:r w:rsidRPr="00C06F88">
        <w:t>å</w:t>
      </w:r>
      <w:r w:rsidRPr="00C06F88">
        <w:t>dan den lyder i landskapslag</w:t>
      </w:r>
      <w:r>
        <w:t>en</w:t>
      </w:r>
      <w:r w:rsidRPr="00C06F88">
        <w:t xml:space="preserve"> 2017/72, som följer:</w:t>
      </w:r>
    </w:p>
    <w:p w:rsidR="00175090" w:rsidRDefault="00175090" w:rsidP="00175090">
      <w:pPr>
        <w:pStyle w:val="ANormal"/>
      </w:pPr>
    </w:p>
    <w:p w:rsidR="00175090" w:rsidRDefault="00175090" w:rsidP="00175090">
      <w:pPr>
        <w:pStyle w:val="ANormal"/>
        <w:jc w:val="center"/>
      </w:pPr>
      <w:r>
        <w:t>3 §</w:t>
      </w:r>
    </w:p>
    <w:p w:rsidR="00175090" w:rsidRPr="0065402A" w:rsidRDefault="00175090" w:rsidP="00175090">
      <w:pPr>
        <w:pStyle w:val="ANormal"/>
        <w:jc w:val="center"/>
        <w:rPr>
          <w:i/>
        </w:rPr>
      </w:pPr>
      <w:r w:rsidRPr="0065402A">
        <w:rPr>
          <w:i/>
        </w:rPr>
        <w:t>Definitioner</w:t>
      </w:r>
    </w:p>
    <w:p w:rsidR="00175090" w:rsidRDefault="00175090" w:rsidP="00175090">
      <w:pPr>
        <w:pStyle w:val="ANormal"/>
        <w:ind w:firstLine="283"/>
      </w:pPr>
      <w:r>
        <w:t>I denna lag använda begrepp ska ha den betydelse som anges i denna paragraf.</w:t>
      </w:r>
    </w:p>
    <w:p w:rsidR="00175090" w:rsidRDefault="00175090" w:rsidP="00175090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 -</w:t>
      </w:r>
    </w:p>
    <w:p w:rsidR="00175090" w:rsidRDefault="00175090" w:rsidP="00175090">
      <w:pPr>
        <w:pStyle w:val="ANormal"/>
      </w:pPr>
      <w:r>
        <w:tab/>
        <w:t xml:space="preserve">n) </w:t>
      </w:r>
      <w:r w:rsidRPr="00756245">
        <w:rPr>
          <w:i/>
        </w:rPr>
        <w:t>Medelstor energiproducerande enhet</w:t>
      </w:r>
      <w:r>
        <w:t xml:space="preserve"> en panna, gasturbin, förbrä</w:t>
      </w:r>
      <w:r>
        <w:t>n</w:t>
      </w:r>
      <w:r>
        <w:t xml:space="preserve">ningsmotor eller annan teknisk </w:t>
      </w:r>
      <w:r w:rsidRPr="00171BDE">
        <w:t>anordning i vilken bränslen oxideras för att den frigjorda värmen ska kunna utnyttjas</w:t>
      </w:r>
      <w:r>
        <w:t xml:space="preserve"> och vilken har en bränsleeffekt om minst 1 </w:t>
      </w:r>
      <w:r w:rsidRPr="00175090">
        <w:t>men</w:t>
      </w:r>
      <w:r>
        <w:rPr>
          <w:i/>
        </w:rPr>
        <w:t xml:space="preserve"> </w:t>
      </w:r>
      <w:r>
        <w:t>mindre än 50 megawatt.</w:t>
      </w:r>
    </w:p>
    <w:p w:rsidR="00175090" w:rsidRDefault="00175090" w:rsidP="00175090">
      <w:pPr>
        <w:pStyle w:val="ANormal"/>
      </w:pPr>
      <w:r>
        <w:tab/>
        <w:t xml:space="preserve">o) </w:t>
      </w:r>
      <w:r w:rsidRPr="00685461">
        <w:rPr>
          <w:i/>
        </w:rPr>
        <w:t>M</w:t>
      </w:r>
      <w:r w:rsidRPr="00695972">
        <w:rPr>
          <w:i/>
        </w:rPr>
        <w:t>edelstor</w:t>
      </w:r>
      <w:r>
        <w:t xml:space="preserve"> </w:t>
      </w:r>
      <w:r>
        <w:rPr>
          <w:i/>
        </w:rPr>
        <w:t>energiproducerande anläggning</w:t>
      </w:r>
      <w:r w:rsidRPr="00171BDE">
        <w:t xml:space="preserve"> en eller fl</w:t>
      </w:r>
      <w:r>
        <w:t>era energipr</w:t>
      </w:r>
      <w:r>
        <w:t>o</w:t>
      </w:r>
      <w:r>
        <w:t xml:space="preserve">ducerande enheter vilka har en bränsleeffekt om minst 1 </w:t>
      </w:r>
      <w:r w:rsidRPr="00175090">
        <w:t>men</w:t>
      </w:r>
      <w:r>
        <w:t xml:space="preserve"> mindre än 50 megawatt.</w:t>
      </w:r>
    </w:p>
    <w:p w:rsidR="00175090" w:rsidRDefault="00175090" w:rsidP="00175090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 -</w:t>
      </w:r>
    </w:p>
    <w:p w:rsidR="00175090" w:rsidRDefault="00175090" w:rsidP="00175090">
      <w:pPr>
        <w:pStyle w:val="ANormal"/>
      </w:pPr>
    </w:p>
    <w:p w:rsidR="00175090" w:rsidRPr="00B25339" w:rsidRDefault="00175090" w:rsidP="00175090">
      <w:pPr>
        <w:pStyle w:val="ANormal"/>
        <w:jc w:val="center"/>
      </w:pPr>
      <w:r w:rsidRPr="00B25339">
        <w:t>10</w:t>
      </w:r>
      <w:r>
        <w:t> §</w:t>
      </w:r>
    </w:p>
    <w:p w:rsidR="00175090" w:rsidRDefault="00175090" w:rsidP="00175090">
      <w:pPr>
        <w:pStyle w:val="ANormal"/>
        <w:jc w:val="center"/>
      </w:pPr>
      <w:r w:rsidRPr="002B6D77">
        <w:rPr>
          <w:i/>
        </w:rPr>
        <w:t>Krav på tillstånd och miljögranskning</w:t>
      </w:r>
    </w:p>
    <w:p w:rsidR="00175090" w:rsidRDefault="00175090" w:rsidP="00175090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 -</w:t>
      </w:r>
    </w:p>
    <w:p w:rsidR="00175090" w:rsidRPr="00B202F1" w:rsidRDefault="00175090" w:rsidP="00175090">
      <w:pPr>
        <w:pStyle w:val="ANormal"/>
      </w:pPr>
      <w:r w:rsidRPr="00B202F1">
        <w:tab/>
        <w:t>Tillstånd krävs för följande verksamheter:</w:t>
      </w:r>
    </w:p>
    <w:p w:rsidR="00175090" w:rsidRDefault="00175090" w:rsidP="00175090">
      <w:pPr>
        <w:pStyle w:val="ANormal"/>
      </w:pPr>
      <w:r>
        <w:rPr>
          <w:i/>
        </w:rPr>
        <w:tab/>
      </w:r>
      <w:r w:rsidRPr="00B202F1">
        <w:t>a)</w:t>
      </w:r>
      <w:r>
        <w:rPr>
          <w:i/>
        </w:rPr>
        <w:t xml:space="preserve"> E</w:t>
      </w:r>
      <w:r w:rsidRPr="00C86261">
        <w:rPr>
          <w:i/>
        </w:rPr>
        <w:t xml:space="preserve">nergiproducerande enhet </w:t>
      </w:r>
      <w:r>
        <w:t xml:space="preserve">och </w:t>
      </w:r>
      <w:r w:rsidRPr="00C86261">
        <w:rPr>
          <w:i/>
        </w:rPr>
        <w:t xml:space="preserve">energiproducerande anläggning </w:t>
      </w:r>
      <w:r w:rsidRPr="00171BDE">
        <w:t>b</w:t>
      </w:r>
      <w:r w:rsidRPr="00171BDE">
        <w:t>e</w:t>
      </w:r>
      <w:r w:rsidRPr="00171BDE">
        <w:t>stående av en eller fl</w:t>
      </w:r>
      <w:r>
        <w:t>era energiproducerande enheter vilka har en bränslee</w:t>
      </w:r>
      <w:r>
        <w:t>f</w:t>
      </w:r>
      <w:r>
        <w:t>fekt om minst 20 megawatt.</w:t>
      </w:r>
    </w:p>
    <w:p w:rsidR="00175090" w:rsidRDefault="00175090" w:rsidP="00175090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 -</w:t>
      </w:r>
    </w:p>
    <w:p w:rsidR="00175090" w:rsidRPr="00B202F1" w:rsidRDefault="00175090" w:rsidP="00175090">
      <w:pPr>
        <w:pStyle w:val="ANormal"/>
      </w:pPr>
    </w:p>
    <w:p w:rsidR="00175090" w:rsidRDefault="00175090" w:rsidP="00175090">
      <w:pPr>
        <w:pStyle w:val="ANormal"/>
        <w:ind w:left="280"/>
        <w:jc w:val="center"/>
      </w:pPr>
      <w:r>
        <w:t>12 §</w:t>
      </w:r>
    </w:p>
    <w:p w:rsidR="00175090" w:rsidRDefault="00175090" w:rsidP="00175090">
      <w:pPr>
        <w:pStyle w:val="ANormal"/>
        <w:ind w:left="280"/>
        <w:jc w:val="center"/>
        <w:rPr>
          <w:i/>
        </w:rPr>
      </w:pPr>
      <w:r w:rsidRPr="0007549B">
        <w:rPr>
          <w:i/>
        </w:rPr>
        <w:t>Ansökan om tillstånd och miljögranskning</w:t>
      </w:r>
    </w:p>
    <w:p w:rsidR="00175090" w:rsidRPr="00B202F1" w:rsidRDefault="00175090" w:rsidP="00175090">
      <w:pPr>
        <w:pStyle w:val="ANormal"/>
      </w:pPr>
      <w:r>
        <w:tab/>
      </w:r>
      <w:r w:rsidRPr="00D26DAD">
        <w:t xml:space="preserve">Ansökan </w:t>
      </w:r>
      <w:r w:rsidRPr="00FF5A0F">
        <w:t>om tillstånd eller miljögranskning lämnas till prövningsmy</w:t>
      </w:r>
      <w:r w:rsidRPr="00FF5A0F">
        <w:t>n</w:t>
      </w:r>
      <w:r w:rsidRPr="00FF5A0F">
        <w:t>digheten. Ansökan ska innehålla sådana uppgifter om sökanden, verksa</w:t>
      </w:r>
      <w:r w:rsidRPr="00FF5A0F">
        <w:t>m</w:t>
      </w:r>
      <w:r w:rsidRPr="00FF5A0F">
        <w:t>heten och dess miljöpåverkan, part och förhållandena i övrigt som krävs för prövningen. För verksamheter som omfattas av krav på tillstånd enligt d</w:t>
      </w:r>
      <w:r w:rsidRPr="00FF5A0F">
        <w:t>i</w:t>
      </w:r>
      <w:r w:rsidRPr="00FF5A0F">
        <w:t>rektiv 2010/75/EG gäller de bestämmelser avseende ansökans innehåll som</w:t>
      </w:r>
      <w:r w:rsidRPr="00D26DAD">
        <w:t xml:space="preserve"> framgår av nämnda direktiv.</w:t>
      </w:r>
      <w:r>
        <w:t xml:space="preserve"> </w:t>
      </w:r>
      <w:r w:rsidRPr="00B202F1">
        <w:t>Närmare bestämmelser om ansökans innehåll gällande medelstora energiproducerande enheter och anläggningar kan u</w:t>
      </w:r>
      <w:r w:rsidRPr="00B202F1">
        <w:t>t</w:t>
      </w:r>
      <w:r w:rsidRPr="00B202F1">
        <w:t xml:space="preserve">färdas av landskapsregeringen genom </w:t>
      </w:r>
      <w:r>
        <w:t>landskaps</w:t>
      </w:r>
      <w:r w:rsidRPr="00B202F1">
        <w:t>förordning.</w:t>
      </w:r>
    </w:p>
    <w:p w:rsidR="00175090" w:rsidRDefault="00175090" w:rsidP="00175090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 -</w:t>
      </w:r>
    </w:p>
    <w:p w:rsidR="00175090" w:rsidRDefault="00175090" w:rsidP="00175090">
      <w:pPr>
        <w:pStyle w:val="ANormal"/>
      </w:pPr>
    </w:p>
    <w:p w:rsidR="00175090" w:rsidRPr="00B202F1" w:rsidRDefault="00175090" w:rsidP="00175090">
      <w:pPr>
        <w:pStyle w:val="ANormal"/>
      </w:pPr>
    </w:p>
    <w:p w:rsidR="00175090" w:rsidRPr="00EE0D50" w:rsidRDefault="00175090" w:rsidP="00175090">
      <w:pPr>
        <w:pStyle w:val="LagParagraf"/>
      </w:pPr>
      <w:r>
        <w:lastRenderedPageBreak/>
        <w:t>14a §</w:t>
      </w:r>
    </w:p>
    <w:p w:rsidR="00175090" w:rsidRDefault="00175090" w:rsidP="00175090">
      <w:pPr>
        <w:pStyle w:val="LagPararubrik"/>
      </w:pPr>
      <w:r w:rsidRPr="00EE0D50">
        <w:t>Registrering och publicering av uppgifter gällande medelstora energiproducerande enheter och anläggningar</w:t>
      </w:r>
    </w:p>
    <w:p w:rsidR="00175090" w:rsidRDefault="00175090" w:rsidP="00175090">
      <w:pPr>
        <w:pStyle w:val="ANormal"/>
      </w:pPr>
      <w:r w:rsidRPr="00EE0D50">
        <w:tab/>
        <w:t>Prövningsmyndigheten ska föra ett register över uppgifter om milj</w:t>
      </w:r>
      <w:r w:rsidRPr="00EE0D50">
        <w:t>ö</w:t>
      </w:r>
      <w:r>
        <w:t>gransknings</w:t>
      </w:r>
      <w:r w:rsidRPr="00EE0D50">
        <w:t xml:space="preserve">pliktiga och tillståndspliktiga medelstora energiproducerande </w:t>
      </w:r>
      <w:r>
        <w:t xml:space="preserve">enheter och </w:t>
      </w:r>
      <w:r w:rsidRPr="00EE0D50">
        <w:t>anläggningar</w:t>
      </w:r>
      <w:r>
        <w:t>. De uppgifter som avses i bilaga 1 i Europapa</w:t>
      </w:r>
      <w:r>
        <w:t>r</w:t>
      </w:r>
      <w:r>
        <w:t xml:space="preserve">lamentets och rådets direktiv (EU) 2015/2193 om begränsning av utsläpp till luften av vissa föroreningar från medelstora förbränningsanläggningar ska med </w:t>
      </w:r>
      <w:r w:rsidRPr="00EE0D50">
        <w:t>undantag för personuppgifter</w:t>
      </w:r>
      <w:r>
        <w:t xml:space="preserve"> publiceras</w:t>
      </w:r>
      <w:r w:rsidRPr="00EE0D50">
        <w:t xml:space="preserve"> på myndighetens web</w:t>
      </w:r>
      <w:r w:rsidRPr="00EE0D50">
        <w:t>b</w:t>
      </w:r>
      <w:r w:rsidRPr="00EE0D50">
        <w:t xml:space="preserve">plats. </w:t>
      </w:r>
      <w:r>
        <w:t>Närmare bestämmelser om registret utfärdas av landskapsregeringen genom landskapsförordning.</w:t>
      </w:r>
    </w:p>
    <w:p w:rsidR="00175090" w:rsidRDefault="00175090" w:rsidP="00175090">
      <w:pPr>
        <w:pStyle w:val="ANormal"/>
      </w:pPr>
    </w:p>
    <w:p w:rsidR="00175090" w:rsidRDefault="00175090" w:rsidP="00175090">
      <w:pPr>
        <w:pStyle w:val="ANormal"/>
        <w:ind w:left="280"/>
        <w:jc w:val="center"/>
      </w:pPr>
      <w:r>
        <w:t>15 §</w:t>
      </w:r>
    </w:p>
    <w:p w:rsidR="00175090" w:rsidRDefault="00175090" w:rsidP="00175090">
      <w:pPr>
        <w:pStyle w:val="ANormal"/>
        <w:ind w:left="280"/>
        <w:jc w:val="center"/>
        <w:rPr>
          <w:i/>
        </w:rPr>
      </w:pPr>
      <w:r w:rsidRPr="00955E3E">
        <w:rPr>
          <w:i/>
        </w:rPr>
        <w:t>Beslut med anledning av miljögranskning</w:t>
      </w:r>
    </w:p>
    <w:p w:rsidR="00175090" w:rsidRDefault="00175090" w:rsidP="00175090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 -</w:t>
      </w:r>
    </w:p>
    <w:p w:rsidR="00175090" w:rsidRDefault="00175090" w:rsidP="00175090">
      <w:pPr>
        <w:pStyle w:val="ANormal"/>
      </w:pPr>
      <w:r>
        <w:tab/>
        <w:t xml:space="preserve">Görs ingen prövning eller krävs inga instruktioner som avses i 1 mom. ska myndigheten anteckna ansökan till kännedom samt meddela sökanden att ansökan inte föranleder vidare åtgärder. </w:t>
      </w:r>
      <w:r w:rsidRPr="002F158B">
        <w:t>Beträffande medelstora energ</w:t>
      </w:r>
      <w:r w:rsidRPr="002F158B">
        <w:t>i</w:t>
      </w:r>
      <w:r w:rsidRPr="002F158B">
        <w:t>producerande enheter och anläggningar ska</w:t>
      </w:r>
      <w:r>
        <w:t xml:space="preserve"> detta ske in</w:t>
      </w:r>
      <w:r w:rsidRPr="002F158B">
        <w:t xml:space="preserve">om 30 dagar från det att sökanden tillhandahållit prövningsmyndigheten den information </w:t>
      </w:r>
      <w:r>
        <w:t>som avses i 12 § 1 mom.</w:t>
      </w:r>
    </w:p>
    <w:p w:rsidR="00175090" w:rsidRDefault="00175090" w:rsidP="00175090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 -</w:t>
      </w:r>
    </w:p>
    <w:p w:rsidR="00175090" w:rsidRPr="0007549B" w:rsidRDefault="00175090" w:rsidP="00175090">
      <w:pPr>
        <w:pStyle w:val="ANormal"/>
      </w:pPr>
    </w:p>
    <w:p w:rsidR="00175090" w:rsidRPr="00B25339" w:rsidRDefault="00175090" w:rsidP="00175090">
      <w:pPr>
        <w:pStyle w:val="ANormal"/>
        <w:jc w:val="center"/>
      </w:pPr>
      <w:r w:rsidRPr="00B25339">
        <w:t>30</w:t>
      </w:r>
      <w:r>
        <w:t> §</w:t>
      </w:r>
    </w:p>
    <w:p w:rsidR="00175090" w:rsidRDefault="00175090" w:rsidP="00175090">
      <w:pPr>
        <w:pStyle w:val="ANormal"/>
        <w:jc w:val="center"/>
        <w:rPr>
          <w:i/>
        </w:rPr>
      </w:pPr>
      <w:r w:rsidRPr="00830906">
        <w:rPr>
          <w:i/>
        </w:rPr>
        <w:t>Åtgärder vid åsidosättande av övriga bestämmelser</w:t>
      </w:r>
    </w:p>
    <w:p w:rsidR="00175090" w:rsidRDefault="00175090" w:rsidP="00175090">
      <w:pPr>
        <w:pStyle w:val="ANormal"/>
      </w:pPr>
      <w:r>
        <w:tab/>
        <w:t xml:space="preserve">Åsidosätter en verksamhetsutövare </w:t>
      </w:r>
      <w:r>
        <w:rPr>
          <w:iCs/>
        </w:rPr>
        <w:t>en</w:t>
      </w:r>
      <w:r>
        <w:t xml:space="preserve"> annan bestämmelse i denna lag, den lagstiftning som nämns i 10 § eller bestämmelse, beslut eller villkor som utfärdats med stöd av sådan lagstiftning ska tillsynsmyndigheten ålägga verksamhetsutövaren att inom viss tid rätta till </w:t>
      </w:r>
      <w:r>
        <w:rPr>
          <w:iCs/>
        </w:rPr>
        <w:t>försummelsen</w:t>
      </w:r>
      <w:r>
        <w:t xml:space="preserve"> samt förbjuda verksamhetsutövaren att fortsätta eller upprepa överträdelsen.</w:t>
      </w:r>
      <w:r w:rsidRPr="00275505">
        <w:t xml:space="preserve"> </w:t>
      </w:r>
      <w:r w:rsidRPr="00E466B7">
        <w:t>Är verksamhetsutövaren en medelstor energiproducerande enhet eller anläg</w:t>
      </w:r>
      <w:r w:rsidRPr="00E466B7">
        <w:t>g</w:t>
      </w:r>
      <w:r w:rsidRPr="00E466B7">
        <w:t>ning ska tillsynsmyndigheten ålägga verksamhetsutövaren att utan onödigt dröjsmål rätta till försummelsen så att m</w:t>
      </w:r>
      <w:r w:rsidRPr="00E466B7">
        <w:rPr>
          <w:szCs w:val="22"/>
        </w:rPr>
        <w:t xml:space="preserve">iljötillståndet eller kraven i </w:t>
      </w:r>
      <w:r w:rsidR="000F039E">
        <w:rPr>
          <w:szCs w:val="22"/>
        </w:rPr>
        <w:t xml:space="preserve">den </w:t>
      </w:r>
      <w:r w:rsidRPr="00E466B7">
        <w:rPr>
          <w:szCs w:val="22"/>
        </w:rPr>
        <w:t xml:space="preserve">landskapslagstiftning som gäller verksamheten åter </w:t>
      </w:r>
      <w:proofErr w:type="gramStart"/>
      <w:r w:rsidRPr="00E466B7">
        <w:rPr>
          <w:szCs w:val="22"/>
        </w:rPr>
        <w:t>efterlevs</w:t>
      </w:r>
      <w:proofErr w:type="gramEnd"/>
      <w:r w:rsidRPr="00E466B7">
        <w:rPr>
          <w:szCs w:val="22"/>
        </w:rPr>
        <w:t xml:space="preserve">, </w:t>
      </w:r>
      <w:r w:rsidRPr="00E466B7">
        <w:t>samt förbjuda verksamhetsutövaren att upprepa överträdelsen</w:t>
      </w:r>
      <w:r>
        <w:t xml:space="preserve">. Beslutet ska förenas med vite </w:t>
      </w:r>
      <w:r>
        <w:rPr>
          <w:iCs/>
        </w:rPr>
        <w:t>eller</w:t>
      </w:r>
      <w:r>
        <w:t xml:space="preserve"> med hot om att verksamheten till den del den innebär ett åsidosä</w:t>
      </w:r>
      <w:r>
        <w:t>t</w:t>
      </w:r>
      <w:r>
        <w:t>tande annars avbryts eller att myndigheten på den ansvariges bekostnad l</w:t>
      </w:r>
      <w:r>
        <w:t>å</w:t>
      </w:r>
      <w:r>
        <w:t>ter utföra det som lämnats ogjort.</w:t>
      </w:r>
    </w:p>
    <w:p w:rsidR="00175090" w:rsidRDefault="00175090" w:rsidP="00175090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 -</w:t>
      </w:r>
    </w:p>
    <w:p w:rsidR="00175090" w:rsidRPr="008C79E1" w:rsidRDefault="00175090" w:rsidP="00175090">
      <w:pPr>
        <w:pStyle w:val="ANormal"/>
        <w:rPr>
          <w:i/>
        </w:rPr>
      </w:pPr>
    </w:p>
    <w:p w:rsidR="00175090" w:rsidRPr="007E7E36" w:rsidRDefault="00175090" w:rsidP="00175090">
      <w:pPr>
        <w:pStyle w:val="LagParagraf"/>
      </w:pPr>
      <w:r w:rsidRPr="007E7E36">
        <w:t>31</w:t>
      </w:r>
      <w:r>
        <w:t>c §</w:t>
      </w:r>
    </w:p>
    <w:p w:rsidR="00175090" w:rsidRDefault="00175090" w:rsidP="00175090">
      <w:pPr>
        <w:pStyle w:val="LagPararubrik"/>
      </w:pPr>
      <w:r w:rsidRPr="008C79E1">
        <w:t xml:space="preserve">Exceptionella situationer i tillståndspliktig och anmälningspliktig verksamhet gällande </w:t>
      </w:r>
      <w:r w:rsidRPr="00D34169">
        <w:t>medelstora energiproducerande enheter och anläggningar</w:t>
      </w:r>
    </w:p>
    <w:p w:rsidR="00175090" w:rsidRPr="00F74D02" w:rsidRDefault="00175090" w:rsidP="00175090">
      <w:pPr>
        <w:pStyle w:val="ANormal"/>
      </w:pPr>
      <w:r w:rsidRPr="00275505">
        <w:tab/>
      </w:r>
      <w:r w:rsidRPr="00F74D02">
        <w:t xml:space="preserve">Om det i </w:t>
      </w:r>
      <w:r>
        <w:t>en medelstor energiproducerande enhet eller anläggning som är tillståndspliktig eller kräver miljögranskning</w:t>
      </w:r>
      <w:r w:rsidRPr="007565F4">
        <w:rPr>
          <w:i/>
        </w:rPr>
        <w:t>,</w:t>
      </w:r>
      <w:r>
        <w:t xml:space="preserve"> </w:t>
      </w:r>
      <w:r w:rsidRPr="00F74D02">
        <w:t xml:space="preserve">på grund av en olycka eller en oförutsedd produktionsstörning eller av någon annan därmed jämförbar oväntad exceptionell </w:t>
      </w:r>
      <w:r w:rsidRPr="00B13B3C">
        <w:t xml:space="preserve">orsak som inte beror på </w:t>
      </w:r>
      <w:r w:rsidRPr="00FA45DD">
        <w:t>verksamheten</w:t>
      </w:r>
      <w:r>
        <w:rPr>
          <w:i/>
        </w:rPr>
        <w:t>,</w:t>
      </w:r>
      <w:r w:rsidRPr="00FA45DD">
        <w:t xml:space="preserve"> </w:t>
      </w:r>
      <w:r>
        <w:t xml:space="preserve">uppstår utsläpp </w:t>
      </w:r>
      <w:r w:rsidRPr="00FA45DD">
        <w:t>på så sätt att det uppstår en situation på grund av vilken miljötillståndet e</w:t>
      </w:r>
      <w:r w:rsidRPr="00FA45DD">
        <w:t>l</w:t>
      </w:r>
      <w:r w:rsidRPr="00FA45DD">
        <w:t xml:space="preserve">ler kraven i </w:t>
      </w:r>
      <w:r w:rsidR="000F039E">
        <w:t xml:space="preserve">den </w:t>
      </w:r>
      <w:r w:rsidRPr="00FA45DD">
        <w:t>landskapslagstiftning som gäller</w:t>
      </w:r>
      <w:r w:rsidRPr="00F74D02">
        <w:t xml:space="preserve"> verksamheten inte kan iakttas ska den som ansvarar för verksamheten utan dröjsmål underrätta </w:t>
      </w:r>
      <w:r>
        <w:t>tillsynsmyndigheten.</w:t>
      </w:r>
    </w:p>
    <w:p w:rsidR="00175090" w:rsidRPr="00F74D02" w:rsidRDefault="00175090" w:rsidP="00175090">
      <w:pPr>
        <w:pStyle w:val="ANormal"/>
        <w:rPr>
          <w:color w:val="444444"/>
          <w:szCs w:val="22"/>
        </w:rPr>
      </w:pPr>
      <w:r w:rsidRPr="00F74D02">
        <w:rPr>
          <w:color w:val="444444"/>
          <w:szCs w:val="22"/>
        </w:rPr>
        <w:tab/>
        <w:t>Den som ansvarar för verksamheten</w:t>
      </w:r>
      <w:r>
        <w:rPr>
          <w:color w:val="444444"/>
          <w:szCs w:val="22"/>
        </w:rPr>
        <w:t xml:space="preserve"> </w:t>
      </w:r>
      <w:r w:rsidRPr="00F74D02">
        <w:rPr>
          <w:color w:val="444444"/>
          <w:szCs w:val="22"/>
        </w:rPr>
        <w:t xml:space="preserve">ska utan dröjsmål efter anmälan lämna in en plan </w:t>
      </w:r>
      <w:r>
        <w:rPr>
          <w:color w:val="444444"/>
          <w:szCs w:val="22"/>
        </w:rPr>
        <w:t xml:space="preserve">till tillsynsmyndigheten enligt vilken utsläpp </w:t>
      </w:r>
      <w:r w:rsidRPr="00F74D02">
        <w:rPr>
          <w:color w:val="444444"/>
          <w:szCs w:val="22"/>
        </w:rPr>
        <w:t>från ver</w:t>
      </w:r>
      <w:r w:rsidRPr="00F74D02">
        <w:rPr>
          <w:color w:val="444444"/>
          <w:szCs w:val="22"/>
        </w:rPr>
        <w:t>k</w:t>
      </w:r>
      <w:r w:rsidRPr="00F74D02">
        <w:rPr>
          <w:color w:val="444444"/>
          <w:szCs w:val="22"/>
        </w:rPr>
        <w:t xml:space="preserve">samheten och förorening av miljön på grund av </w:t>
      </w:r>
      <w:r w:rsidRPr="00175090">
        <w:rPr>
          <w:color w:val="444444"/>
          <w:szCs w:val="22"/>
        </w:rPr>
        <w:t>utsläppen</w:t>
      </w:r>
      <w:r w:rsidRPr="00F74D02">
        <w:rPr>
          <w:color w:val="444444"/>
          <w:szCs w:val="22"/>
        </w:rPr>
        <w:t xml:space="preserve"> kan begränsas under den exceptionella situationen.</w:t>
      </w:r>
    </w:p>
    <w:p w:rsidR="00175090" w:rsidRDefault="00175090" w:rsidP="00175090">
      <w:pPr>
        <w:pStyle w:val="ANormal"/>
        <w:rPr>
          <w:color w:val="444444"/>
          <w:szCs w:val="22"/>
        </w:rPr>
      </w:pPr>
      <w:r w:rsidRPr="00F74D02">
        <w:rPr>
          <w:color w:val="444444"/>
          <w:szCs w:val="22"/>
        </w:rPr>
        <w:lastRenderedPageBreak/>
        <w:tab/>
      </w:r>
      <w:r>
        <w:rPr>
          <w:color w:val="444444"/>
          <w:szCs w:val="22"/>
        </w:rPr>
        <w:t xml:space="preserve">Tillsynsmyndigheten </w:t>
      </w:r>
      <w:r w:rsidRPr="00F74D02">
        <w:rPr>
          <w:color w:val="444444"/>
          <w:szCs w:val="22"/>
        </w:rPr>
        <w:t>ska med anledning av anmälan meddela ett beslut med behövliga villkor om att återställa verksamheten så att den motsvarar vad som föreskrivs i lag och i bestämmelser som utfärdats med stöd av lag samt villkor som meddelats med stöd av lag och så att olägenheter och faror som situationen medför kan undanröjas.</w:t>
      </w:r>
      <w:r>
        <w:rPr>
          <w:color w:val="444444"/>
          <w:szCs w:val="22"/>
        </w:rPr>
        <w:t xml:space="preserve"> Tillsynsmyndigheten </w:t>
      </w:r>
      <w:r w:rsidRPr="00F74D02">
        <w:rPr>
          <w:color w:val="444444"/>
          <w:szCs w:val="22"/>
        </w:rPr>
        <w:t xml:space="preserve">ska också ange en tidpunkt före vilken detta ska göras. Dessutom ska </w:t>
      </w:r>
      <w:r>
        <w:rPr>
          <w:color w:val="444444"/>
          <w:szCs w:val="22"/>
        </w:rPr>
        <w:t>tillsynsmyndi</w:t>
      </w:r>
      <w:r>
        <w:rPr>
          <w:color w:val="444444"/>
          <w:szCs w:val="22"/>
        </w:rPr>
        <w:t>g</w:t>
      </w:r>
      <w:r>
        <w:rPr>
          <w:color w:val="444444"/>
          <w:szCs w:val="22"/>
        </w:rPr>
        <w:t xml:space="preserve">heten </w:t>
      </w:r>
      <w:r w:rsidRPr="00F74D02">
        <w:rPr>
          <w:color w:val="444444"/>
          <w:szCs w:val="22"/>
        </w:rPr>
        <w:t xml:space="preserve">vid behov utifrån verksamhetsutövarens plan och annan information meddela tillfälliga villkor om förebyggande och hindrande av förorening av miljön. </w:t>
      </w:r>
    </w:p>
    <w:p w:rsidR="00175090" w:rsidRDefault="00175090" w:rsidP="00175090">
      <w:pPr>
        <w:pStyle w:val="ANormal"/>
        <w:rPr>
          <w:color w:val="444444"/>
          <w:szCs w:val="22"/>
        </w:rPr>
      </w:pPr>
    </w:p>
    <w:p w:rsidR="00175090" w:rsidRDefault="00175090" w:rsidP="00175090">
      <w:pPr>
        <w:pStyle w:val="ANormal"/>
        <w:jc w:val="center"/>
        <w:rPr>
          <w:color w:val="444444"/>
          <w:szCs w:val="22"/>
        </w:rPr>
      </w:pPr>
      <w:r>
        <w:rPr>
          <w:color w:val="444444"/>
          <w:szCs w:val="22"/>
        </w:rPr>
        <w:t>35 §</w:t>
      </w:r>
    </w:p>
    <w:p w:rsidR="00175090" w:rsidRDefault="00175090" w:rsidP="00175090">
      <w:pPr>
        <w:pStyle w:val="ANormal"/>
        <w:jc w:val="center"/>
        <w:rPr>
          <w:i/>
          <w:color w:val="444444"/>
          <w:szCs w:val="22"/>
        </w:rPr>
      </w:pPr>
      <w:r w:rsidRPr="007E5027">
        <w:rPr>
          <w:i/>
          <w:color w:val="444444"/>
          <w:szCs w:val="22"/>
        </w:rPr>
        <w:t>Miljöförstöring</w:t>
      </w:r>
    </w:p>
    <w:p w:rsidR="00175090" w:rsidRDefault="00175090" w:rsidP="00175090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 -</w:t>
      </w:r>
    </w:p>
    <w:p w:rsidR="00175090" w:rsidRDefault="00175090" w:rsidP="00175090">
      <w:pPr>
        <w:pStyle w:val="ANormal"/>
      </w:pPr>
      <w:r>
        <w:tab/>
        <w:t>För miljöförstöring döms även den som uppsåtligen eller av grov oak</w:t>
      </w:r>
      <w:r>
        <w:t>t</w:t>
      </w:r>
      <w:r>
        <w:t>samhet framställer, överlåter, transporterar, använder, behandlar eller förv</w:t>
      </w:r>
      <w:r>
        <w:t>a</w:t>
      </w:r>
      <w:r>
        <w:t>rar ett ämne, ett preparat, en blandning, en produkt eller ett föremål eller använder en anordning i strid med</w:t>
      </w:r>
    </w:p>
    <w:p w:rsidR="00175090" w:rsidRDefault="00175090" w:rsidP="00175090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 -</w:t>
      </w:r>
    </w:p>
    <w:p w:rsidR="00175090" w:rsidRDefault="00175090" w:rsidP="00175090">
      <w:pPr>
        <w:pStyle w:val="ANormal"/>
        <w:rPr>
          <w:color w:val="444444"/>
          <w:szCs w:val="22"/>
        </w:rPr>
      </w:pPr>
      <w:r>
        <w:rPr>
          <w:color w:val="444444"/>
          <w:szCs w:val="22"/>
        </w:rPr>
        <w:tab/>
        <w:t xml:space="preserve">e) </w:t>
      </w:r>
      <w:r w:rsidRPr="000C25D6">
        <w:rPr>
          <w:color w:val="444444"/>
          <w:szCs w:val="22"/>
        </w:rPr>
        <w:t>Europaparlamentets och rådets förordning (EU) 2017/852 om kvic</w:t>
      </w:r>
      <w:r w:rsidRPr="000C25D6">
        <w:rPr>
          <w:color w:val="444444"/>
          <w:szCs w:val="22"/>
        </w:rPr>
        <w:t>k</w:t>
      </w:r>
      <w:r w:rsidRPr="000C25D6">
        <w:rPr>
          <w:color w:val="444444"/>
          <w:szCs w:val="22"/>
        </w:rPr>
        <w:t>silver och om upphävande av förordning (EG) nr 1102/2008, nedan kvic</w:t>
      </w:r>
      <w:r w:rsidRPr="000C25D6">
        <w:rPr>
          <w:color w:val="444444"/>
          <w:szCs w:val="22"/>
        </w:rPr>
        <w:t>k</w:t>
      </w:r>
      <w:r w:rsidRPr="000C25D6">
        <w:rPr>
          <w:color w:val="444444"/>
          <w:szCs w:val="22"/>
        </w:rPr>
        <w:t>silverförordningen.</w:t>
      </w:r>
    </w:p>
    <w:p w:rsidR="00175090" w:rsidRDefault="00175090" w:rsidP="00175090">
      <w:pPr>
        <w:pStyle w:val="ANormal"/>
        <w:rPr>
          <w:color w:val="444444"/>
          <w:szCs w:val="22"/>
        </w:rPr>
      </w:pPr>
    </w:p>
    <w:p w:rsidR="00175090" w:rsidRDefault="00175090" w:rsidP="00175090">
      <w:pPr>
        <w:pStyle w:val="ANormal"/>
        <w:jc w:val="center"/>
        <w:rPr>
          <w:color w:val="444444"/>
          <w:szCs w:val="22"/>
        </w:rPr>
      </w:pPr>
      <w:r>
        <w:rPr>
          <w:color w:val="444444"/>
          <w:szCs w:val="22"/>
        </w:rPr>
        <w:t>53b §</w:t>
      </w:r>
    </w:p>
    <w:p w:rsidR="00175090" w:rsidRDefault="00175090" w:rsidP="00175090">
      <w:pPr>
        <w:pStyle w:val="ANormal"/>
        <w:jc w:val="center"/>
        <w:rPr>
          <w:i/>
          <w:color w:val="444444"/>
          <w:szCs w:val="22"/>
        </w:rPr>
      </w:pPr>
      <w:r w:rsidRPr="007E7E36">
        <w:rPr>
          <w:i/>
          <w:color w:val="444444"/>
          <w:szCs w:val="22"/>
        </w:rPr>
        <w:t>Luftkvalitetsplan</w:t>
      </w:r>
    </w:p>
    <w:p w:rsidR="00175090" w:rsidRDefault="00175090" w:rsidP="00175090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 -</w:t>
      </w:r>
    </w:p>
    <w:p w:rsidR="00175090" w:rsidRDefault="00175090" w:rsidP="00175090">
      <w:pPr>
        <w:pStyle w:val="ANormal"/>
        <w:rPr>
          <w:color w:val="444444"/>
          <w:szCs w:val="22"/>
        </w:rPr>
      </w:pPr>
      <w:r>
        <w:rPr>
          <w:color w:val="444444"/>
          <w:szCs w:val="22"/>
        </w:rPr>
        <w:tab/>
        <w:t>Landskapsregeringen s</w:t>
      </w:r>
      <w:r w:rsidRPr="00CB4E63">
        <w:rPr>
          <w:color w:val="444444"/>
          <w:szCs w:val="22"/>
        </w:rPr>
        <w:t>ka som ett led i uppgörandet av luft</w:t>
      </w:r>
      <w:r>
        <w:rPr>
          <w:color w:val="444444"/>
          <w:szCs w:val="22"/>
        </w:rPr>
        <w:t>kvalitetspl</w:t>
      </w:r>
      <w:r>
        <w:rPr>
          <w:color w:val="444444"/>
          <w:szCs w:val="22"/>
        </w:rPr>
        <w:t>a</w:t>
      </w:r>
      <w:r>
        <w:rPr>
          <w:color w:val="444444"/>
          <w:szCs w:val="22"/>
        </w:rPr>
        <w:t>nen</w:t>
      </w:r>
      <w:r w:rsidRPr="00CB4E63">
        <w:rPr>
          <w:color w:val="444444"/>
          <w:szCs w:val="22"/>
        </w:rPr>
        <w:t xml:space="preserve"> bedöma om det finns ett behov att tillämpa strängare utsläppsgränsvä</w:t>
      </w:r>
      <w:r w:rsidRPr="00CB4E63">
        <w:rPr>
          <w:color w:val="444444"/>
          <w:szCs w:val="22"/>
        </w:rPr>
        <w:t>r</w:t>
      </w:r>
      <w:r w:rsidRPr="00CB4E63">
        <w:rPr>
          <w:color w:val="444444"/>
          <w:szCs w:val="22"/>
        </w:rPr>
        <w:t xml:space="preserve">den på medelstora energiproducerande </w:t>
      </w:r>
      <w:r w:rsidRPr="00175090">
        <w:rPr>
          <w:color w:val="444444"/>
          <w:szCs w:val="22"/>
        </w:rPr>
        <w:t>anläggningars</w:t>
      </w:r>
      <w:r w:rsidRPr="001164EF">
        <w:rPr>
          <w:i/>
          <w:color w:val="444444"/>
          <w:szCs w:val="22"/>
        </w:rPr>
        <w:t xml:space="preserve"> </w:t>
      </w:r>
      <w:r w:rsidRPr="00CB4E63">
        <w:rPr>
          <w:color w:val="444444"/>
          <w:szCs w:val="22"/>
        </w:rPr>
        <w:t>område än de som anges i direktivet om medelstora förbränningsanläggningar, om tilläm</w:t>
      </w:r>
      <w:r w:rsidRPr="00CB4E63">
        <w:rPr>
          <w:color w:val="444444"/>
          <w:szCs w:val="22"/>
        </w:rPr>
        <w:t>p</w:t>
      </w:r>
      <w:r w:rsidRPr="00CB4E63">
        <w:rPr>
          <w:color w:val="444444"/>
          <w:szCs w:val="22"/>
        </w:rPr>
        <w:t>ningen av sådana utsläppsgränsvärden effektivt skulle bidra till en märkbar förbättring av luftkvaliteten. Vid bedömningen ska det tas hänsyn till resu</w:t>
      </w:r>
      <w:r w:rsidRPr="00CB4E63">
        <w:rPr>
          <w:color w:val="444444"/>
          <w:szCs w:val="22"/>
        </w:rPr>
        <w:t>l</w:t>
      </w:r>
      <w:r w:rsidRPr="00CB4E63">
        <w:rPr>
          <w:color w:val="444444"/>
          <w:szCs w:val="22"/>
        </w:rPr>
        <w:t>tatet av det informationsutbyte som organiseras av Europeiska kommission enligt artikel 6.10 i det direktivet.</w:t>
      </w:r>
    </w:p>
    <w:p w:rsidR="00175090" w:rsidRDefault="00175090" w:rsidP="00175090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 -</w:t>
      </w:r>
    </w:p>
    <w:p w:rsidR="00175090" w:rsidRDefault="00175090" w:rsidP="00175090">
      <w:pPr>
        <w:pStyle w:val="ANormal"/>
        <w:rPr>
          <w:color w:val="444444"/>
          <w:szCs w:val="22"/>
        </w:rPr>
      </w:pPr>
    </w:p>
    <w:p w:rsidR="00175090" w:rsidRDefault="00175090" w:rsidP="00175090">
      <w:pPr>
        <w:pStyle w:val="ANormal"/>
        <w:jc w:val="center"/>
        <w:rPr>
          <w:color w:val="444444"/>
          <w:szCs w:val="22"/>
        </w:rPr>
      </w:pPr>
      <w:r>
        <w:rPr>
          <w:color w:val="444444"/>
          <w:szCs w:val="22"/>
        </w:rPr>
        <w:t>53k §</w:t>
      </w:r>
    </w:p>
    <w:p w:rsidR="00175090" w:rsidRDefault="00175090" w:rsidP="00175090">
      <w:pPr>
        <w:pStyle w:val="ANormal"/>
        <w:jc w:val="center"/>
        <w:rPr>
          <w:i/>
          <w:color w:val="444444"/>
          <w:szCs w:val="22"/>
        </w:rPr>
      </w:pPr>
      <w:r w:rsidRPr="00CB2F62">
        <w:rPr>
          <w:i/>
          <w:color w:val="444444"/>
          <w:szCs w:val="22"/>
        </w:rPr>
        <w:t>Särskilda bestämmelser om kvicksilver</w:t>
      </w:r>
    </w:p>
    <w:p w:rsidR="00175090" w:rsidRDefault="00175090" w:rsidP="00175090">
      <w:pPr>
        <w:pStyle w:val="ANormal"/>
        <w:rPr>
          <w:color w:val="444444"/>
          <w:szCs w:val="22"/>
        </w:rPr>
      </w:pPr>
      <w:r>
        <w:rPr>
          <w:i/>
          <w:color w:val="444444"/>
          <w:szCs w:val="22"/>
        </w:rPr>
        <w:tab/>
      </w:r>
      <w:r>
        <w:rPr>
          <w:color w:val="444444"/>
          <w:szCs w:val="22"/>
        </w:rPr>
        <w:t>Vid behandlingen av tillstånds- och anmälningsärenden enligt denna lag ska bestämmelserna i ar</w:t>
      </w:r>
      <w:r w:rsidR="000F039E">
        <w:rPr>
          <w:color w:val="444444"/>
          <w:szCs w:val="22"/>
        </w:rPr>
        <w:t xml:space="preserve">tiklarna 7, 8.1- </w:t>
      </w:r>
      <w:r>
        <w:rPr>
          <w:color w:val="444444"/>
          <w:szCs w:val="22"/>
        </w:rPr>
        <w:t>3, 11, 12, 13.1, 13.3 och 14 i kvic</w:t>
      </w:r>
      <w:r>
        <w:rPr>
          <w:color w:val="444444"/>
          <w:szCs w:val="22"/>
        </w:rPr>
        <w:t>k</w:t>
      </w:r>
      <w:r>
        <w:rPr>
          <w:color w:val="444444"/>
          <w:szCs w:val="22"/>
        </w:rPr>
        <w:t xml:space="preserve">silverförordningen iakttas. </w:t>
      </w:r>
    </w:p>
    <w:p w:rsidR="00175090" w:rsidRPr="00CB2F62" w:rsidRDefault="00175090" w:rsidP="00175090">
      <w:pPr>
        <w:pStyle w:val="ANormal"/>
        <w:rPr>
          <w:color w:val="444444"/>
          <w:szCs w:val="22"/>
        </w:rPr>
      </w:pPr>
      <w:r>
        <w:rPr>
          <w:color w:val="444444"/>
          <w:szCs w:val="22"/>
        </w:rPr>
        <w:tab/>
        <w:t xml:space="preserve">Vid tillsynen över att artiklarna 7, 8.1-3, 11, 12, 13.1, 13.3 och 14 i kvicksilverförordningen </w:t>
      </w:r>
      <w:r w:rsidRPr="00175090">
        <w:rPr>
          <w:color w:val="444444"/>
          <w:szCs w:val="22"/>
        </w:rPr>
        <w:t>följs</w:t>
      </w:r>
      <w:r>
        <w:rPr>
          <w:i/>
          <w:color w:val="444444"/>
          <w:szCs w:val="22"/>
        </w:rPr>
        <w:t xml:space="preserve">, </w:t>
      </w:r>
      <w:r>
        <w:rPr>
          <w:color w:val="444444"/>
          <w:szCs w:val="22"/>
        </w:rPr>
        <w:t xml:space="preserve">iakttas vad som föreskrivs om tillsynen över </w:t>
      </w:r>
      <w:proofErr w:type="gramStart"/>
      <w:r>
        <w:rPr>
          <w:color w:val="444444"/>
          <w:szCs w:val="22"/>
        </w:rPr>
        <w:t>efterlevnaden</w:t>
      </w:r>
      <w:proofErr w:type="gramEnd"/>
      <w:r>
        <w:rPr>
          <w:color w:val="444444"/>
          <w:szCs w:val="22"/>
        </w:rPr>
        <w:t xml:space="preserve"> av denna lag samt bestämmelser som utfärdats och villkor och förelägganden som meddelats med stöd av dem.</w:t>
      </w:r>
    </w:p>
    <w:p w:rsidR="00175090" w:rsidRDefault="00175090" w:rsidP="00175090">
      <w:pPr>
        <w:pStyle w:val="ANormal"/>
        <w:rPr>
          <w:color w:val="444444"/>
          <w:szCs w:val="22"/>
        </w:rPr>
      </w:pPr>
    </w:p>
    <w:p w:rsidR="00175090" w:rsidRDefault="00175090" w:rsidP="00175090">
      <w:pPr>
        <w:pStyle w:val="ANormal"/>
        <w:rPr>
          <w:color w:val="444444"/>
          <w:szCs w:val="22"/>
        </w:rPr>
      </w:pPr>
    </w:p>
    <w:p w:rsidR="00175090" w:rsidRDefault="00C31B4F" w:rsidP="00175090">
      <w:pPr>
        <w:pStyle w:val="ANormal"/>
        <w:jc w:val="center"/>
      </w:pPr>
      <w:hyperlink w:anchor="_top" w:tooltip="Klicka för att gå till toppen av dokumentet" w:history="1">
        <w:r w:rsidR="00175090">
          <w:rPr>
            <w:rStyle w:val="Hyperlnk"/>
          </w:rPr>
          <w:t>__________________</w:t>
        </w:r>
      </w:hyperlink>
    </w:p>
    <w:p w:rsidR="00175090" w:rsidRDefault="00175090" w:rsidP="00175090">
      <w:pPr>
        <w:pStyle w:val="ANormal"/>
        <w:rPr>
          <w:color w:val="444444"/>
          <w:szCs w:val="22"/>
        </w:rPr>
      </w:pPr>
    </w:p>
    <w:p w:rsidR="00175090" w:rsidRDefault="00175090" w:rsidP="00175090">
      <w:pPr>
        <w:pStyle w:val="ANormal"/>
        <w:rPr>
          <w:color w:val="444444"/>
          <w:szCs w:val="22"/>
        </w:rPr>
      </w:pPr>
      <w:r>
        <w:rPr>
          <w:color w:val="444444"/>
          <w:szCs w:val="22"/>
        </w:rPr>
        <w:tab/>
        <w:t>Denna lag träder i kraft</w:t>
      </w:r>
    </w:p>
    <w:p w:rsidR="00175090" w:rsidRDefault="00175090" w:rsidP="00175090">
      <w:pPr>
        <w:pStyle w:val="ANormal"/>
      </w:pPr>
      <w:r>
        <w:tab/>
        <w:t>Denna lag tillämpas från och med den 20 december 2018 på energipr</w:t>
      </w:r>
      <w:r>
        <w:t>o</w:t>
      </w:r>
      <w:r>
        <w:t>ducerande anläggningar som består av en eller flera nya energiproduc</w:t>
      </w:r>
      <w:r>
        <w:t>e</w:t>
      </w:r>
      <w:r>
        <w:t>rande enheter.</w:t>
      </w:r>
    </w:p>
    <w:p w:rsidR="00175090" w:rsidRDefault="00175090" w:rsidP="00175090">
      <w:pPr>
        <w:pStyle w:val="ANormal"/>
      </w:pPr>
      <w:r>
        <w:tab/>
        <w:t>Sådana medelstora energiproducerande anläggningar bestående av en e</w:t>
      </w:r>
      <w:r>
        <w:t>l</w:t>
      </w:r>
      <w:r>
        <w:t>ler flera befintliga energiproducerande enheter, vars bränsleeffekt är minst 1 men mindre än 50 megawatt och som vid ikraftträdandet av denna lag b</w:t>
      </w:r>
      <w:r>
        <w:t>e</w:t>
      </w:r>
      <w:r>
        <w:t>driver verksamhet med stöd av miljögranskning eller miljötillstånd behöver inte efter ikraftträdandet göra någon ny ansökan om tillstånd eller milj</w:t>
      </w:r>
      <w:r>
        <w:t>ö</w:t>
      </w:r>
      <w:r>
        <w:lastRenderedPageBreak/>
        <w:t>granskning. Uppgifter om dessa medelstora energiproducerande anläg</w:t>
      </w:r>
      <w:r>
        <w:t>g</w:t>
      </w:r>
      <w:r>
        <w:t xml:space="preserve">ningar ska föras in i det register som avses </w:t>
      </w:r>
      <w:proofErr w:type="gramStart"/>
      <w:r>
        <w:t>i </w:t>
      </w:r>
      <w:r w:rsidR="000F039E">
        <w:t xml:space="preserve">   </w:t>
      </w:r>
      <w:bookmarkStart w:id="2" w:name="_GoBack"/>
      <w:bookmarkEnd w:id="2"/>
      <w:r>
        <w:t>§</w:t>
      </w:r>
      <w:proofErr w:type="gramEnd"/>
      <w:r>
        <w:t xml:space="preserve"> landskapsförordningen (2001:38) om tillämpning i landskapet Åland av vissa riksförfattningar r</w:t>
      </w:r>
      <w:r>
        <w:t>ö</w:t>
      </w:r>
      <w:r>
        <w:t xml:space="preserve">rande åtgärder mot </w:t>
      </w:r>
      <w:r w:rsidRPr="00B041BE">
        <w:t>förorening i luften utan dröjsmål efter det att denna lag har trätt i kraft.</w:t>
      </w:r>
    </w:p>
    <w:p w:rsidR="00175090" w:rsidRDefault="00175090" w:rsidP="00175090">
      <w:pPr>
        <w:pStyle w:val="ANormal"/>
      </w:pPr>
      <w:r>
        <w:tab/>
      </w:r>
      <w:r w:rsidRPr="00B041BE">
        <w:t xml:space="preserve">Beträffande sådana </w:t>
      </w:r>
      <w:r>
        <w:t xml:space="preserve">medelstora </w:t>
      </w:r>
      <w:r w:rsidRPr="00B041BE">
        <w:t>energiproducerande anläggningar best</w:t>
      </w:r>
      <w:r w:rsidRPr="00B041BE">
        <w:t>å</w:t>
      </w:r>
      <w:r w:rsidRPr="00B041BE">
        <w:t>ende av en eller flera befintliga energiproducerande enheter, vars bränslee</w:t>
      </w:r>
      <w:r w:rsidRPr="00B041BE">
        <w:t>f</w:t>
      </w:r>
      <w:r w:rsidRPr="00B041BE">
        <w:t xml:space="preserve">fekt är minst </w:t>
      </w:r>
      <w:r>
        <w:t>5</w:t>
      </w:r>
      <w:r w:rsidRPr="00B041BE">
        <w:t xml:space="preserve"> men mindre än </w:t>
      </w:r>
      <w:r>
        <w:t>20</w:t>
      </w:r>
      <w:r w:rsidRPr="00B041BE">
        <w:t xml:space="preserve"> megawatt och som enligt de bestämme</w:t>
      </w:r>
      <w:r w:rsidRPr="00B041BE">
        <w:t>l</w:t>
      </w:r>
      <w:r w:rsidRPr="00B041BE">
        <w:t>ser som gällde vid ikraftträdandet av denna lag behöver miljötillstånd för att bedriva verksamhet och som efter lagens ikraftträdande omfattas av b</w:t>
      </w:r>
      <w:r w:rsidRPr="00B041BE">
        <w:t>e</w:t>
      </w:r>
      <w:r w:rsidRPr="00B041BE">
        <w:t>stämmelserna om miljögranskning, gäller miljötillstånden t.o.m. den ti</w:t>
      </w:r>
      <w:r w:rsidRPr="00B041BE">
        <w:t>d</w:t>
      </w:r>
      <w:r w:rsidRPr="00B041BE">
        <w:t xml:space="preserve">punkt som uppges i tillstånden. Uppgifter om dessa </w:t>
      </w:r>
      <w:r>
        <w:t xml:space="preserve">medelstora </w:t>
      </w:r>
      <w:r w:rsidRPr="00B041BE">
        <w:t>energipr</w:t>
      </w:r>
      <w:r w:rsidRPr="00B041BE">
        <w:t>o</w:t>
      </w:r>
      <w:r w:rsidRPr="00B041BE">
        <w:t>ducerande anläggningar ska föra</w:t>
      </w:r>
      <w:r>
        <w:t xml:space="preserve">s in i det register som avses </w:t>
      </w:r>
      <w:proofErr w:type="gramStart"/>
      <w:r>
        <w:t>i     §</w:t>
      </w:r>
      <w:proofErr w:type="gramEnd"/>
      <w:r w:rsidRPr="00B041BE">
        <w:t xml:space="preserve"> lan</w:t>
      </w:r>
      <w:r w:rsidRPr="00B041BE">
        <w:t>d</w:t>
      </w:r>
      <w:r w:rsidRPr="00B041BE">
        <w:t>skapsförordning</w:t>
      </w:r>
      <w:r>
        <w:t>en</w:t>
      </w:r>
      <w:r w:rsidRPr="00B041BE">
        <w:t xml:space="preserve"> om tillämpning i landskapet Åland av vissa riksförfat</w:t>
      </w:r>
      <w:r w:rsidRPr="00B041BE">
        <w:t>t</w:t>
      </w:r>
      <w:r w:rsidRPr="00B041BE">
        <w:t>ningar rörande åtgärder mot förorening i luften utan dröjsmål efter det att denna lag har trätt i kraft.</w:t>
      </w:r>
    </w:p>
    <w:p w:rsidR="00175090" w:rsidRPr="00175090" w:rsidRDefault="00175090" w:rsidP="00175090">
      <w:pPr>
        <w:pStyle w:val="ANormal"/>
      </w:pPr>
      <w:r>
        <w:tab/>
      </w:r>
      <w:r w:rsidRPr="00B041BE">
        <w:t xml:space="preserve">Sådana ansökningar om miljötillstånd och miljögranskning för </w:t>
      </w:r>
      <w:r>
        <w:t>mede</w:t>
      </w:r>
      <w:r>
        <w:t>l</w:t>
      </w:r>
      <w:r>
        <w:t xml:space="preserve">stora </w:t>
      </w:r>
      <w:r w:rsidRPr="00B041BE">
        <w:t>energiproducerande</w:t>
      </w:r>
      <w:r>
        <w:t xml:space="preserve"> anläggningar med en bränsleeffekt på minst 1 men mindre än 50 megawatt som är anhängiga vid ikraftträdandet av denna lag ska behandlas och avgöras slutligt med iakttagande av denna lag</w:t>
      </w:r>
      <w:r>
        <w:rPr>
          <w:i/>
        </w:rPr>
        <w:t xml:space="preserve"> </w:t>
      </w:r>
      <w:r w:rsidRPr="00175090">
        <w:t>och med stöd av denna lag utfärdade bestämmelser.</w:t>
      </w:r>
    </w:p>
    <w:p w:rsidR="00175090" w:rsidRPr="00AB7A45" w:rsidRDefault="00175090" w:rsidP="00175090">
      <w:pPr>
        <w:pStyle w:val="ANormal"/>
        <w:rPr>
          <w:highlight w:val="yellow"/>
        </w:rPr>
      </w:pPr>
      <w:r w:rsidRPr="005D10BC">
        <w:tab/>
        <w:t xml:space="preserve">Bestämmelserna i </w:t>
      </w:r>
      <w:r w:rsidRPr="00175090">
        <w:t>53b § 3 mom</w:t>
      </w:r>
      <w:r w:rsidRPr="00050CA0">
        <w:rPr>
          <w:i/>
        </w:rPr>
        <w:t>.</w:t>
      </w:r>
      <w:r w:rsidRPr="005D10BC">
        <w:t xml:space="preserve"> i denna lag tillämpas inte på luftvård</w:t>
      </w:r>
      <w:r w:rsidRPr="005D10BC">
        <w:t>s</w:t>
      </w:r>
      <w:r w:rsidRPr="005D10BC">
        <w:t>planer som håller på att utarbetas när denna lag träder i kraft.</w:t>
      </w:r>
    </w:p>
    <w:p w:rsidR="00175090" w:rsidRPr="00AB7A45" w:rsidRDefault="00175090" w:rsidP="00175090">
      <w:pPr>
        <w:pStyle w:val="ANormal"/>
        <w:rPr>
          <w:highlight w:val="yellow"/>
        </w:rPr>
      </w:pPr>
    </w:p>
    <w:p w:rsidR="00175090" w:rsidRDefault="00C31B4F" w:rsidP="00175090">
      <w:pPr>
        <w:pStyle w:val="ANormal"/>
        <w:jc w:val="center"/>
      </w:pPr>
      <w:hyperlink w:anchor="_top" w:tooltip="Klicka för att gå till toppen av dokumentet" w:history="1">
        <w:r w:rsidR="00175090">
          <w:rPr>
            <w:rStyle w:val="Hyperlnk"/>
          </w:rPr>
          <w:t>__________________</w:t>
        </w:r>
      </w:hyperlink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175090">
              <w:t>30 maj 2018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175090">
            <w:pPr>
              <w:pStyle w:val="ANormal"/>
              <w:keepNext/>
              <w:jc w:val="center"/>
            </w:pPr>
            <w:r>
              <w:t>Gun-Mari Lindholm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175090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175090" w:rsidRDefault="00175090" w:rsidP="00175090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59F" w:rsidRDefault="00A4159F">
      <w:r>
        <w:separator/>
      </w:r>
    </w:p>
  </w:endnote>
  <w:endnote w:type="continuationSeparator" w:id="0">
    <w:p w:rsidR="00A4159F" w:rsidRDefault="00A4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C31B4F">
      <w:rPr>
        <w:noProof/>
        <w:lang w:val="fi-FI"/>
      </w:rPr>
      <w:t>LTB322018.docx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59F" w:rsidRDefault="00A4159F">
      <w:r>
        <w:separator/>
      </w:r>
    </w:p>
  </w:footnote>
  <w:footnote w:type="continuationSeparator" w:id="0">
    <w:p w:rsidR="00A4159F" w:rsidRDefault="00A41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C31B4F">
      <w:rPr>
        <w:rStyle w:val="Sidnummer"/>
        <w:noProof/>
      </w:rPr>
      <w:t>4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59F"/>
    <w:rsid w:val="00004B5B"/>
    <w:rsid w:val="000251E0"/>
    <w:rsid w:val="000F039E"/>
    <w:rsid w:val="00175090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B5FA2"/>
    <w:rsid w:val="009E1423"/>
    <w:rsid w:val="009F1162"/>
    <w:rsid w:val="00A4159F"/>
    <w:rsid w:val="00B5110A"/>
    <w:rsid w:val="00BA3751"/>
    <w:rsid w:val="00BD48EF"/>
    <w:rsid w:val="00BE2983"/>
    <w:rsid w:val="00C31B4F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0251E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251E0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23</TotalTime>
  <Pages>4</Pages>
  <Words>1735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32/2018</vt:lpstr>
    </vt:vector>
  </TitlesOfParts>
  <Company>Ålands lagting</Company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32/2018</dc:title>
  <dc:creator>Jessica Laaksonen</dc:creator>
  <cp:lastModifiedBy>Jessica Laaksonen</cp:lastModifiedBy>
  <cp:revision>5</cp:revision>
  <cp:lastPrinted>2018-06-04T08:19:00Z</cp:lastPrinted>
  <dcterms:created xsi:type="dcterms:W3CDTF">2018-05-29T07:07:00Z</dcterms:created>
  <dcterms:modified xsi:type="dcterms:W3CDTF">2018-06-04T08:23:00Z</dcterms:modified>
</cp:coreProperties>
</file>