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A915A2">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54.15pt;mso-wrap-edited:f" wrapcoords="-408 0 -408 21316 21600 21316 21600 0 -408 0" o:allowoverlap="f">
                  <v:imagedata r:id="rId8" o:title="LSvapen"/>
                </v:shape>
              </w:pict>
            </w:r>
          </w:p>
        </w:tc>
        <w:tc>
          <w:tcPr>
            <w:tcW w:w="8736" w:type="dxa"/>
            <w:gridSpan w:val="3"/>
            <w:vAlign w:val="bottom"/>
          </w:tcPr>
          <w:p w:rsidR="00337A19" w:rsidRDefault="00E422F5">
            <w:pPr>
              <w:pStyle w:val="xMellanrum"/>
            </w:pPr>
            <w:r>
              <w:pict>
                <v:shape id="_x0000_i1026" type="#_x0000_t75" style="width:3.8pt;height:3.8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D6170B" w:rsidP="008F4D9F">
            <w:pPr>
              <w:pStyle w:val="xDokTypNr"/>
            </w:pPr>
            <w:r>
              <w:t>BESLUT LTB 1</w:t>
            </w:r>
            <w:r w:rsidR="008F4D9F">
              <w:t>7</w:t>
            </w:r>
            <w:r w:rsidR="00337A19">
              <w:t>/20</w:t>
            </w:r>
            <w:r w:rsidR="008414E5">
              <w:t>1</w:t>
            </w:r>
            <w:r w:rsidR="00B50FF0">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50FF0">
              <w:t>8-04-09</w:t>
            </w:r>
          </w:p>
        </w:tc>
        <w:tc>
          <w:tcPr>
            <w:tcW w:w="2563" w:type="dxa"/>
            <w:vAlign w:val="center"/>
          </w:tcPr>
          <w:p w:rsidR="00337A19" w:rsidRDefault="00B50FF0" w:rsidP="008F4D9F">
            <w:pPr>
              <w:pStyle w:val="xBeteckning1"/>
            </w:pPr>
            <w:r>
              <w:t xml:space="preserve">LF </w:t>
            </w:r>
            <w:r w:rsidR="008F4D9F">
              <w:t>12</w:t>
            </w:r>
            <w:r>
              <w:t>/2017-2018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8F4D9F" w:rsidRPr="00BF29EC" w:rsidRDefault="00337A19" w:rsidP="008F4D9F">
      <w:pPr>
        <w:pStyle w:val="ArendeRubrik"/>
        <w:rPr>
          <w:lang w:val="sv-FI"/>
        </w:rPr>
      </w:pPr>
      <w:bookmarkStart w:id="1" w:name="_Toc65564307"/>
      <w:r>
        <w:t>Landskapslag</w:t>
      </w:r>
      <w:bookmarkEnd w:id="1"/>
      <w:r w:rsidR="00B50FF0">
        <w:t xml:space="preserve"> </w:t>
      </w:r>
      <w:r w:rsidR="00B50FF0" w:rsidRPr="00965852">
        <w:rPr>
          <w:lang w:val="sv-FI"/>
        </w:rPr>
        <w:t xml:space="preserve">om ändring </w:t>
      </w:r>
      <w:r w:rsidR="008F4D9F" w:rsidRPr="00BF29EC">
        <w:rPr>
          <w:lang w:val="sv-FI"/>
        </w:rPr>
        <w:t>av 3a</w:t>
      </w:r>
      <w:r w:rsidR="008F4D9F">
        <w:rPr>
          <w:lang w:val="sv-FI"/>
        </w:rPr>
        <w:t> §</w:t>
      </w:r>
      <w:r w:rsidR="008F4D9F" w:rsidRPr="00BF29EC">
        <w:rPr>
          <w:lang w:val="sv-FI"/>
        </w:rPr>
        <w:t xml:space="preserve"> landskapslagen om tillämpning i landskapet Åland av riksförfattningar om alkohol</w:t>
      </w:r>
    </w:p>
    <w:p w:rsidR="00B50FF0" w:rsidRPr="00B50FF0" w:rsidRDefault="00B50FF0" w:rsidP="00D6170B">
      <w:pPr>
        <w:pStyle w:val="ArendeRubrik"/>
        <w:outlineLvl w:val="0"/>
        <w:rPr>
          <w:lang w:val="sv-FI"/>
        </w:rPr>
      </w:pPr>
    </w:p>
    <w:p w:rsidR="00337A19" w:rsidRDefault="00337A19">
      <w:pPr>
        <w:pStyle w:val="ANormal"/>
      </w:pPr>
    </w:p>
    <w:p w:rsidR="008F4D9F" w:rsidRPr="00BF29EC" w:rsidRDefault="00337A19" w:rsidP="008F4D9F">
      <w:pPr>
        <w:pStyle w:val="ANormal"/>
        <w:rPr>
          <w:lang w:val="sv-FI"/>
        </w:rPr>
      </w:pPr>
      <w:r>
        <w:tab/>
        <w:t>I enlighet med lagtingets beslut</w:t>
      </w:r>
      <w:r w:rsidR="00B50FF0">
        <w:t xml:space="preserve"> </w:t>
      </w:r>
      <w:r w:rsidR="008F4D9F" w:rsidRPr="00BF29EC">
        <w:rPr>
          <w:b/>
          <w:lang w:val="sv-FI"/>
        </w:rPr>
        <w:t>ändras</w:t>
      </w:r>
      <w:r w:rsidR="008F4D9F" w:rsidRPr="00BF29EC">
        <w:rPr>
          <w:lang w:val="sv-FI"/>
        </w:rPr>
        <w:t xml:space="preserve"> 3a</w:t>
      </w:r>
      <w:r w:rsidR="008F4D9F">
        <w:rPr>
          <w:lang w:val="sv-FI"/>
        </w:rPr>
        <w:t> §</w:t>
      </w:r>
      <w:r w:rsidR="008F4D9F" w:rsidRPr="00BF29EC">
        <w:rPr>
          <w:lang w:val="sv-FI"/>
        </w:rPr>
        <w:t xml:space="preserve"> landskapslagen (1995:92) om tillämpning i landskapet Åland av riksförfattningar om alkohol sådan den lyder i landskapslagen 2007/86 som följer:</w:t>
      </w:r>
    </w:p>
    <w:p w:rsidR="008F4D9F" w:rsidRPr="00BF29EC" w:rsidRDefault="008F4D9F" w:rsidP="008F4D9F">
      <w:pPr>
        <w:pStyle w:val="ANormal"/>
        <w:rPr>
          <w:lang w:val="sv-FI"/>
        </w:rPr>
      </w:pPr>
    </w:p>
    <w:p w:rsidR="008F4D9F" w:rsidRPr="00BF29EC" w:rsidRDefault="008F4D9F" w:rsidP="008F4D9F">
      <w:pPr>
        <w:pStyle w:val="LagParagraf"/>
        <w:rPr>
          <w:lang w:val="sv-FI"/>
        </w:rPr>
      </w:pPr>
      <w:r w:rsidRPr="00BF29EC">
        <w:rPr>
          <w:lang w:val="sv-FI"/>
        </w:rPr>
        <w:t>3a</w:t>
      </w:r>
      <w:r>
        <w:rPr>
          <w:lang w:val="sv-FI"/>
        </w:rPr>
        <w:t> §</w:t>
      </w:r>
    </w:p>
    <w:p w:rsidR="008F4D9F" w:rsidRPr="00BF29EC" w:rsidRDefault="008F4D9F" w:rsidP="008F4D9F">
      <w:pPr>
        <w:pStyle w:val="LagPararubrik"/>
        <w:rPr>
          <w:lang w:val="sv-FI"/>
        </w:rPr>
      </w:pPr>
      <w:r w:rsidRPr="00BF29EC">
        <w:rPr>
          <w:lang w:val="sv-FI"/>
        </w:rPr>
        <w:t>Tillräcklig yrkesskicklighet för servering av starka och svaga alkoholdrycker</w:t>
      </w:r>
    </w:p>
    <w:p w:rsidR="008F4D9F" w:rsidRPr="00BF29EC" w:rsidRDefault="008F4D9F" w:rsidP="008F4D9F">
      <w:pPr>
        <w:pStyle w:val="ANormal"/>
        <w:rPr>
          <w:lang w:val="sv-FI"/>
        </w:rPr>
      </w:pPr>
      <w:r w:rsidRPr="00BF29EC">
        <w:rPr>
          <w:lang w:val="sv-FI"/>
        </w:rPr>
        <w:tab/>
        <w:t>Med avvikelse från bestämmelserna i 21</w:t>
      </w:r>
      <w:r>
        <w:rPr>
          <w:lang w:val="sv-FI"/>
        </w:rPr>
        <w:t> </w:t>
      </w:r>
      <w:r w:rsidRPr="00BF29EC">
        <w:rPr>
          <w:lang w:val="sv-FI"/>
        </w:rPr>
        <w:t>b</w:t>
      </w:r>
      <w:r>
        <w:rPr>
          <w:lang w:val="sv-FI"/>
        </w:rPr>
        <w:t> §</w:t>
      </w:r>
      <w:r w:rsidRPr="00BF29EC">
        <w:rPr>
          <w:lang w:val="sv-FI"/>
        </w:rPr>
        <w:t xml:space="preserve"> i alkohollagen kan, ifråga om ett serveringsställe där det serveras alkoholdrycker som innehåller högst 80 volymprocent etylalkohol, tillräcklig yrkesskicklighet för den ansvarige föreståndaren och dennes ställföreträdare även konstateras genom ett av behörig arbetsgivare utfärdat arbetsintyg över minst tre månaders heltidsa</w:t>
      </w:r>
      <w:r w:rsidRPr="00BF29EC">
        <w:rPr>
          <w:lang w:val="sv-FI"/>
        </w:rPr>
        <w:t>r</w:t>
      </w:r>
      <w:r w:rsidRPr="00BF29EC">
        <w:rPr>
          <w:lang w:val="sv-FI"/>
        </w:rPr>
        <w:t>bete med servering av alkoholdrycker samt ett av en restaurangläroanstalt utfärdat intyg över förtrogenhet med bestämmelserna om servering av a</w:t>
      </w:r>
      <w:r w:rsidRPr="00BF29EC">
        <w:rPr>
          <w:lang w:val="sv-FI"/>
        </w:rPr>
        <w:t>l</w:t>
      </w:r>
      <w:r w:rsidRPr="00BF29EC">
        <w:rPr>
          <w:lang w:val="sv-FI"/>
        </w:rPr>
        <w:t>koholdrycker. Med avvikelse från samma bestämmelser i alkohollagen kan, i fråga om ett serveringsställe där det endast serveras alkoholdrycker som innehåller högst 22 volymprocent etylalkohol, tillräcklig yrkesski</w:t>
      </w:r>
      <w:r w:rsidR="00A915A2">
        <w:rPr>
          <w:lang w:val="sv-FI"/>
        </w:rPr>
        <w:t>cklighet för den ansvarige före</w:t>
      </w:r>
      <w:bookmarkStart w:id="2" w:name="_GoBack"/>
      <w:bookmarkEnd w:id="2"/>
      <w:r w:rsidRPr="00BF29EC">
        <w:rPr>
          <w:lang w:val="sv-FI"/>
        </w:rPr>
        <w:t>ståndaren och dennes ställföreträdare även konstat</w:t>
      </w:r>
      <w:r w:rsidRPr="00BF29EC">
        <w:rPr>
          <w:lang w:val="sv-FI"/>
        </w:rPr>
        <w:t>e</w:t>
      </w:r>
      <w:r w:rsidRPr="00BF29EC">
        <w:rPr>
          <w:lang w:val="sv-FI"/>
        </w:rPr>
        <w:t>ras genom ett av en restaurangläroanstalt utfärdat intyg över förtrogenhet med bestämmelserna om servering av alkoholdrycker.</w:t>
      </w:r>
    </w:p>
    <w:p w:rsidR="008F4D9F" w:rsidRPr="00BF29EC" w:rsidRDefault="008F4D9F" w:rsidP="008F4D9F">
      <w:pPr>
        <w:pStyle w:val="ANormal"/>
        <w:rPr>
          <w:lang w:val="sv-FI"/>
        </w:rPr>
      </w:pPr>
      <w:r w:rsidRPr="00BF29EC">
        <w:rPr>
          <w:lang w:val="sv-FI"/>
        </w:rPr>
        <w:tab/>
        <w:t>Av ett av en restaurangläroanstalt utfärdat intyg som avses i 1</w:t>
      </w:r>
      <w:r>
        <w:rPr>
          <w:lang w:val="sv-FI"/>
        </w:rPr>
        <w:t> mom.</w:t>
      </w:r>
      <w:r w:rsidRPr="00BF29EC">
        <w:rPr>
          <w:lang w:val="sv-FI"/>
        </w:rPr>
        <w:t xml:space="preserve"> ska det framgå att ett prov har avlagts som visar att personen i fråga är förtr</w:t>
      </w:r>
      <w:r w:rsidRPr="00BF29EC">
        <w:rPr>
          <w:lang w:val="sv-FI"/>
        </w:rPr>
        <w:t>o</w:t>
      </w:r>
      <w:r w:rsidRPr="00BF29EC">
        <w:rPr>
          <w:lang w:val="sv-FI"/>
        </w:rPr>
        <w:t>gen med bestämmelserna om</w:t>
      </w:r>
    </w:p>
    <w:p w:rsidR="008F4D9F" w:rsidRPr="00BF29EC" w:rsidRDefault="008F4D9F" w:rsidP="008F4D9F">
      <w:pPr>
        <w:pStyle w:val="ANormal"/>
        <w:rPr>
          <w:lang w:val="sv-FI"/>
        </w:rPr>
      </w:pPr>
      <w:r w:rsidRPr="00BF29EC">
        <w:rPr>
          <w:lang w:val="sv-FI"/>
        </w:rPr>
        <w:tab/>
        <w:t>1) förutsättningarna för beviljande av serveringstillstånd,</w:t>
      </w:r>
    </w:p>
    <w:p w:rsidR="008F4D9F" w:rsidRPr="00BF29EC" w:rsidRDefault="008F4D9F" w:rsidP="008F4D9F">
      <w:pPr>
        <w:pStyle w:val="ANormal"/>
        <w:rPr>
          <w:lang w:val="sv-FI"/>
        </w:rPr>
      </w:pPr>
      <w:r w:rsidRPr="00BF29EC">
        <w:rPr>
          <w:lang w:val="sv-FI"/>
        </w:rPr>
        <w:tab/>
        <w:t>2) förbud mot servering till minderåriga och berusade,</w:t>
      </w:r>
    </w:p>
    <w:p w:rsidR="008F4D9F" w:rsidRPr="00BF29EC" w:rsidRDefault="008F4D9F" w:rsidP="008F4D9F">
      <w:pPr>
        <w:pStyle w:val="ANormal"/>
        <w:rPr>
          <w:lang w:val="sv-FI"/>
        </w:rPr>
      </w:pPr>
      <w:r w:rsidRPr="00BF29EC">
        <w:rPr>
          <w:lang w:val="sv-FI"/>
        </w:rPr>
        <w:tab/>
        <w:t>3) ordningen på serveringsställen, serveringsområden, serveringstider, reklambegränsningar och andra särskilda förpliktelser som gäller servering,</w:t>
      </w:r>
    </w:p>
    <w:p w:rsidR="008F4D9F" w:rsidRPr="00BF29EC" w:rsidRDefault="008F4D9F" w:rsidP="008F4D9F">
      <w:pPr>
        <w:pStyle w:val="ANormal"/>
        <w:rPr>
          <w:lang w:val="sv-FI"/>
        </w:rPr>
      </w:pPr>
      <w:r w:rsidRPr="00BF29EC">
        <w:rPr>
          <w:lang w:val="sv-FI"/>
        </w:rPr>
        <w:tab/>
        <w:t>4) ansvariga föreståndarens och den övriga personalens uppgifter och egentillsyn samt</w:t>
      </w:r>
    </w:p>
    <w:p w:rsidR="008F4D9F" w:rsidRDefault="008F4D9F" w:rsidP="008F4D9F">
      <w:pPr>
        <w:pStyle w:val="ANormal"/>
      </w:pPr>
      <w:r w:rsidRPr="00BF29EC">
        <w:rPr>
          <w:lang w:val="sv-FI"/>
        </w:rPr>
        <w:tab/>
        <w:t>5) myndighetstillsyn och sanktioner.</w:t>
      </w:r>
    </w:p>
    <w:p w:rsidR="008F4D9F" w:rsidRDefault="00E422F5" w:rsidP="008F4D9F">
      <w:pPr>
        <w:pStyle w:val="ANormal"/>
        <w:jc w:val="center"/>
      </w:pPr>
      <w:hyperlink w:anchor="_top" w:tooltip="Klicka för att gå till toppen av dokumentet" w:history="1">
        <w:r w:rsidR="008F4D9F">
          <w:rPr>
            <w:rStyle w:val="Hyperlnk"/>
          </w:rPr>
          <w:t>__________________</w:t>
        </w:r>
      </w:hyperlink>
    </w:p>
    <w:p w:rsidR="008F4D9F" w:rsidRDefault="008F4D9F" w:rsidP="008F4D9F">
      <w:pPr>
        <w:pStyle w:val="ANormal"/>
      </w:pPr>
    </w:p>
    <w:p w:rsidR="008F4D9F" w:rsidRDefault="008F4D9F" w:rsidP="008F4D9F">
      <w:pPr>
        <w:pStyle w:val="ANormal"/>
      </w:pPr>
      <w:r>
        <w:tab/>
        <w:t>Denna lag träder i kraft den</w:t>
      </w:r>
    </w:p>
    <w:p w:rsidR="008F4D9F" w:rsidRDefault="008F4D9F" w:rsidP="008F4D9F">
      <w:pPr>
        <w:pStyle w:val="ANormal"/>
      </w:pPr>
      <w:r>
        <w:tab/>
        <w:t>För beviljade tillstånd enligt de bestämmelser som gäller innan denna lag träder i kraft ska bestämmelserna i denna lag gälla från och med ti</w:t>
      </w:r>
      <w:r>
        <w:t>d</w:t>
      </w:r>
      <w:r>
        <w:t>punkten för ikraftträdandet av denna lag.</w:t>
      </w:r>
    </w:p>
    <w:p w:rsidR="008F4D9F" w:rsidRDefault="008F4D9F" w:rsidP="008F4D9F">
      <w:pPr>
        <w:pStyle w:val="ANormal"/>
      </w:pPr>
    </w:p>
    <w:p w:rsidR="008F4D9F" w:rsidRDefault="00E422F5" w:rsidP="008F4D9F">
      <w:pPr>
        <w:pStyle w:val="ANormal"/>
        <w:jc w:val="center"/>
      </w:pPr>
      <w:hyperlink w:anchor="_top" w:tooltip="Klicka för att gå till toppen av dokumentet" w:history="1">
        <w:r w:rsidR="008F4D9F">
          <w:rPr>
            <w:rStyle w:val="Hyperlnk"/>
          </w:rPr>
          <w:t>__________________</w:t>
        </w:r>
      </w:hyperlink>
    </w:p>
    <w:p w:rsidR="00337A19" w:rsidRDefault="00337A19" w:rsidP="008F4D9F">
      <w:pPr>
        <w:pStyle w:val="ANormal"/>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B50FF0">
              <w:t>9 april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50FF0">
            <w:pPr>
              <w:pStyle w:val="ANormal"/>
              <w:keepNext/>
              <w:jc w:val="center"/>
            </w:pPr>
            <w:r>
              <w:t>Gun-Mari Lindholm</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B50FF0">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50FF0" w:rsidRDefault="00B50FF0" w:rsidP="00B50FF0">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F0" w:rsidRDefault="00B50FF0">
      <w:r>
        <w:separator/>
      </w:r>
    </w:p>
  </w:endnote>
  <w:endnote w:type="continuationSeparator" w:id="0">
    <w:p w:rsidR="00B50FF0" w:rsidRDefault="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E422F5">
      <w:rPr>
        <w:noProof/>
        <w:lang w:val="fi-FI"/>
      </w:rPr>
      <w:t>LTB172018.docx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F0" w:rsidRDefault="00B50FF0">
      <w:r>
        <w:separator/>
      </w:r>
    </w:p>
  </w:footnote>
  <w:footnote w:type="continuationSeparator" w:id="0">
    <w:p w:rsidR="00B50FF0" w:rsidRDefault="00B5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422F5">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F0"/>
    <w:rsid w:val="00004B5B"/>
    <w:rsid w:val="00284C7A"/>
    <w:rsid w:val="002E1682"/>
    <w:rsid w:val="00337A19"/>
    <w:rsid w:val="003548CE"/>
    <w:rsid w:val="0038180C"/>
    <w:rsid w:val="004D7ED5"/>
    <w:rsid w:val="004E7D01"/>
    <w:rsid w:val="004F64FE"/>
    <w:rsid w:val="005C5E44"/>
    <w:rsid w:val="005E1BD9"/>
    <w:rsid w:val="005F6898"/>
    <w:rsid w:val="00607F15"/>
    <w:rsid w:val="006538ED"/>
    <w:rsid w:val="008414E5"/>
    <w:rsid w:val="00867707"/>
    <w:rsid w:val="008B5FA2"/>
    <w:rsid w:val="008F4D9F"/>
    <w:rsid w:val="009B371B"/>
    <w:rsid w:val="009F1162"/>
    <w:rsid w:val="00A407C7"/>
    <w:rsid w:val="00A915A2"/>
    <w:rsid w:val="00B50FF0"/>
    <w:rsid w:val="00B5110A"/>
    <w:rsid w:val="00B9730D"/>
    <w:rsid w:val="00BD48EF"/>
    <w:rsid w:val="00BE2983"/>
    <w:rsid w:val="00D6170B"/>
    <w:rsid w:val="00D636DC"/>
    <w:rsid w:val="00DD3988"/>
    <w:rsid w:val="00E422F5"/>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Template>
  <TotalTime>127</TotalTime>
  <Pages>2</Pages>
  <Words>407</Words>
  <Characters>2160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Ålands lagting - Beslut LTB 17/2018</vt:lpstr>
    </vt:vector>
  </TitlesOfParts>
  <Company>Ålands lagting</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17/2018</dc:title>
  <dc:creator>Jessica Laaksonen</dc:creator>
  <cp:lastModifiedBy>Jessica Laaksonen</cp:lastModifiedBy>
  <cp:revision>6</cp:revision>
  <cp:lastPrinted>2018-04-09T10:56:00Z</cp:lastPrinted>
  <dcterms:created xsi:type="dcterms:W3CDTF">2018-04-06T09:56:00Z</dcterms:created>
  <dcterms:modified xsi:type="dcterms:W3CDTF">2018-04-09T10:58:00Z</dcterms:modified>
</cp:coreProperties>
</file>