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D05C4B" w:rsidRPr="00D05C4B">
        <w:trPr>
          <w:cantSplit/>
          <w:trHeight w:val="20"/>
        </w:trPr>
        <w:tc>
          <w:tcPr>
            <w:tcW w:w="861" w:type="dxa"/>
            <w:vMerge w:val="restart"/>
          </w:tcPr>
          <w:p w:rsidR="00AF3004" w:rsidRPr="00D05C4B" w:rsidRDefault="00591072">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Pr="00D05C4B" w:rsidRDefault="00591072">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05C4B" w:rsidRPr="00D05C4B">
        <w:trPr>
          <w:cantSplit/>
          <w:trHeight w:val="299"/>
        </w:trPr>
        <w:tc>
          <w:tcPr>
            <w:tcW w:w="861" w:type="dxa"/>
            <w:vMerge/>
          </w:tcPr>
          <w:p w:rsidR="00AF3004" w:rsidRPr="00D05C4B" w:rsidRDefault="00AF3004">
            <w:pPr>
              <w:pStyle w:val="xLedtext"/>
            </w:pPr>
          </w:p>
        </w:tc>
        <w:tc>
          <w:tcPr>
            <w:tcW w:w="4448" w:type="dxa"/>
            <w:vAlign w:val="bottom"/>
          </w:tcPr>
          <w:p w:rsidR="00AF3004" w:rsidRPr="00D05C4B" w:rsidRDefault="00AF3004">
            <w:pPr>
              <w:pStyle w:val="xAvsandare1"/>
            </w:pPr>
          </w:p>
        </w:tc>
        <w:tc>
          <w:tcPr>
            <w:tcW w:w="4288" w:type="dxa"/>
            <w:gridSpan w:val="2"/>
            <w:vAlign w:val="bottom"/>
          </w:tcPr>
          <w:p w:rsidR="00AF3004" w:rsidRPr="00D05C4B" w:rsidRDefault="00BD47BB" w:rsidP="0015032D">
            <w:pPr>
              <w:pStyle w:val="xDokTypNr"/>
              <w:rPr>
                <w:lang w:val="sv-FI"/>
              </w:rPr>
            </w:pPr>
            <w:r w:rsidRPr="00D05C4B">
              <w:rPr>
                <w:lang w:val="sv-FI"/>
              </w:rPr>
              <w:t>LAGFÖRSLAG</w:t>
            </w:r>
            <w:r w:rsidR="00AF3004" w:rsidRPr="00D05C4B">
              <w:rPr>
                <w:lang w:val="sv-FI"/>
              </w:rPr>
              <w:t xml:space="preserve"> nr </w:t>
            </w:r>
            <w:r w:rsidR="00435D8C">
              <w:rPr>
                <w:lang w:val="sv-FI"/>
              </w:rPr>
              <w:t>8</w:t>
            </w:r>
            <w:r w:rsidR="00AF3004" w:rsidRPr="00D05C4B">
              <w:rPr>
                <w:lang w:val="sv-FI"/>
              </w:rPr>
              <w:t>/</w:t>
            </w:r>
            <w:proofErr w:type="gramStart"/>
            <w:r w:rsidR="00AF3004" w:rsidRPr="00D05C4B">
              <w:rPr>
                <w:lang w:val="sv-FI"/>
              </w:rPr>
              <w:t>20</w:t>
            </w:r>
            <w:r w:rsidR="00435D8C">
              <w:rPr>
                <w:lang w:val="sv-FI"/>
              </w:rPr>
              <w:t>17</w:t>
            </w:r>
            <w:r w:rsidR="00AF3004" w:rsidRPr="00D05C4B">
              <w:rPr>
                <w:lang w:val="sv-FI"/>
              </w:rPr>
              <w:t>-20</w:t>
            </w:r>
            <w:r w:rsidR="00435D8C">
              <w:rPr>
                <w:lang w:val="sv-FI"/>
              </w:rPr>
              <w:t>18</w:t>
            </w:r>
            <w:proofErr w:type="gramEnd"/>
          </w:p>
        </w:tc>
      </w:tr>
      <w:tr w:rsidR="00D05C4B" w:rsidRPr="00D05C4B">
        <w:trPr>
          <w:cantSplit/>
          <w:trHeight w:val="238"/>
        </w:trPr>
        <w:tc>
          <w:tcPr>
            <w:tcW w:w="861" w:type="dxa"/>
            <w:vMerge/>
          </w:tcPr>
          <w:p w:rsidR="00AF3004" w:rsidRPr="00D05C4B" w:rsidRDefault="00AF3004">
            <w:pPr>
              <w:pStyle w:val="xLedtext"/>
              <w:rPr>
                <w:lang w:val="sv-FI"/>
              </w:rPr>
            </w:pPr>
          </w:p>
        </w:tc>
        <w:tc>
          <w:tcPr>
            <w:tcW w:w="4448" w:type="dxa"/>
            <w:vAlign w:val="bottom"/>
          </w:tcPr>
          <w:p w:rsidR="00AF3004" w:rsidRPr="00D05C4B" w:rsidRDefault="00AF3004">
            <w:pPr>
              <w:pStyle w:val="xLedtext"/>
              <w:rPr>
                <w:lang w:val="sv-FI"/>
              </w:rPr>
            </w:pPr>
          </w:p>
        </w:tc>
        <w:tc>
          <w:tcPr>
            <w:tcW w:w="1725" w:type="dxa"/>
            <w:vAlign w:val="bottom"/>
          </w:tcPr>
          <w:p w:rsidR="00AF3004" w:rsidRPr="00D05C4B" w:rsidRDefault="00AF3004">
            <w:pPr>
              <w:pStyle w:val="xLedtext"/>
              <w:rPr>
                <w:lang w:val="de-DE"/>
              </w:rPr>
            </w:pPr>
            <w:r w:rsidRPr="00D05C4B">
              <w:rPr>
                <w:lang w:val="de-DE"/>
              </w:rPr>
              <w:t>Datum</w:t>
            </w:r>
          </w:p>
        </w:tc>
        <w:tc>
          <w:tcPr>
            <w:tcW w:w="2563" w:type="dxa"/>
            <w:vAlign w:val="bottom"/>
          </w:tcPr>
          <w:p w:rsidR="00AF3004" w:rsidRPr="00D05C4B" w:rsidRDefault="00AF3004">
            <w:pPr>
              <w:pStyle w:val="xLedtext"/>
              <w:rPr>
                <w:lang w:val="de-DE"/>
              </w:rPr>
            </w:pPr>
          </w:p>
        </w:tc>
      </w:tr>
      <w:tr w:rsidR="00D05C4B" w:rsidRPr="00D05C4B">
        <w:trPr>
          <w:cantSplit/>
          <w:trHeight w:val="238"/>
        </w:trPr>
        <w:tc>
          <w:tcPr>
            <w:tcW w:w="861" w:type="dxa"/>
            <w:vMerge/>
          </w:tcPr>
          <w:p w:rsidR="00AF3004" w:rsidRPr="00D05C4B" w:rsidRDefault="00AF3004">
            <w:pPr>
              <w:pStyle w:val="xAvsandare2"/>
              <w:rPr>
                <w:lang w:val="de-DE"/>
              </w:rPr>
            </w:pPr>
          </w:p>
        </w:tc>
        <w:tc>
          <w:tcPr>
            <w:tcW w:w="4448" w:type="dxa"/>
            <w:vAlign w:val="center"/>
          </w:tcPr>
          <w:p w:rsidR="00AF3004" w:rsidRPr="00D05C4B" w:rsidRDefault="00AF3004">
            <w:pPr>
              <w:pStyle w:val="xAvsandare2"/>
              <w:rPr>
                <w:lang w:val="de-DE"/>
              </w:rPr>
            </w:pPr>
          </w:p>
        </w:tc>
        <w:tc>
          <w:tcPr>
            <w:tcW w:w="1725" w:type="dxa"/>
            <w:vAlign w:val="center"/>
          </w:tcPr>
          <w:p w:rsidR="00AF3004" w:rsidRPr="00D05C4B" w:rsidRDefault="00AF3004">
            <w:pPr>
              <w:pStyle w:val="xDatum1"/>
              <w:rPr>
                <w:lang w:val="de-DE"/>
              </w:rPr>
            </w:pPr>
            <w:r w:rsidRPr="00D05C4B">
              <w:rPr>
                <w:lang w:val="de-DE"/>
              </w:rPr>
              <w:t>20</w:t>
            </w:r>
            <w:r w:rsidR="00435D8C">
              <w:rPr>
                <w:lang w:val="de-DE"/>
              </w:rPr>
              <w:t>17</w:t>
            </w:r>
            <w:r w:rsidRPr="00D05C4B">
              <w:rPr>
                <w:lang w:val="de-DE"/>
              </w:rPr>
              <w:t>-</w:t>
            </w:r>
            <w:r w:rsidR="00435D8C">
              <w:rPr>
                <w:lang w:val="de-DE"/>
              </w:rPr>
              <w:t>12</w:t>
            </w:r>
            <w:r w:rsidRPr="00D05C4B">
              <w:rPr>
                <w:lang w:val="de-DE"/>
              </w:rPr>
              <w:t>-</w:t>
            </w:r>
            <w:r w:rsidR="00435D8C">
              <w:rPr>
                <w:lang w:val="de-DE"/>
              </w:rPr>
              <w:t>07</w:t>
            </w:r>
          </w:p>
        </w:tc>
        <w:tc>
          <w:tcPr>
            <w:tcW w:w="2563" w:type="dxa"/>
            <w:vAlign w:val="center"/>
          </w:tcPr>
          <w:p w:rsidR="00AF3004" w:rsidRPr="00D05C4B" w:rsidRDefault="00AF3004">
            <w:pPr>
              <w:pStyle w:val="xBeteckning1"/>
              <w:rPr>
                <w:lang w:val="de-DE"/>
              </w:rPr>
            </w:pPr>
          </w:p>
        </w:tc>
      </w:tr>
      <w:tr w:rsidR="00D05C4B" w:rsidRPr="00D05C4B">
        <w:trPr>
          <w:cantSplit/>
          <w:trHeight w:val="238"/>
        </w:trPr>
        <w:tc>
          <w:tcPr>
            <w:tcW w:w="861" w:type="dxa"/>
            <w:vMerge/>
          </w:tcPr>
          <w:p w:rsidR="00AF3004" w:rsidRPr="00D05C4B" w:rsidRDefault="00AF3004">
            <w:pPr>
              <w:pStyle w:val="xLedtext"/>
              <w:rPr>
                <w:lang w:val="de-DE"/>
              </w:rPr>
            </w:pPr>
          </w:p>
        </w:tc>
        <w:tc>
          <w:tcPr>
            <w:tcW w:w="4448" w:type="dxa"/>
            <w:vAlign w:val="bottom"/>
          </w:tcPr>
          <w:p w:rsidR="00AF3004" w:rsidRPr="00D05C4B" w:rsidRDefault="00AF3004">
            <w:pPr>
              <w:pStyle w:val="xLedtext"/>
              <w:rPr>
                <w:lang w:val="de-DE"/>
              </w:rPr>
            </w:pPr>
          </w:p>
        </w:tc>
        <w:tc>
          <w:tcPr>
            <w:tcW w:w="1725" w:type="dxa"/>
            <w:vAlign w:val="bottom"/>
          </w:tcPr>
          <w:p w:rsidR="00AF3004" w:rsidRPr="00D05C4B" w:rsidRDefault="00AF3004">
            <w:pPr>
              <w:pStyle w:val="xLedtext"/>
              <w:rPr>
                <w:lang w:val="de-DE"/>
              </w:rPr>
            </w:pPr>
          </w:p>
        </w:tc>
        <w:tc>
          <w:tcPr>
            <w:tcW w:w="2563" w:type="dxa"/>
            <w:vAlign w:val="bottom"/>
          </w:tcPr>
          <w:p w:rsidR="00AF3004" w:rsidRPr="00D05C4B" w:rsidRDefault="00AF3004">
            <w:pPr>
              <w:pStyle w:val="xLedtext"/>
              <w:rPr>
                <w:lang w:val="de-DE"/>
              </w:rPr>
            </w:pPr>
          </w:p>
        </w:tc>
      </w:tr>
      <w:tr w:rsidR="00D05C4B" w:rsidRPr="00D05C4B">
        <w:trPr>
          <w:cantSplit/>
          <w:trHeight w:val="238"/>
        </w:trPr>
        <w:tc>
          <w:tcPr>
            <w:tcW w:w="861" w:type="dxa"/>
            <w:vMerge/>
            <w:tcBorders>
              <w:bottom w:val="single" w:sz="4" w:space="0" w:color="auto"/>
            </w:tcBorders>
          </w:tcPr>
          <w:p w:rsidR="00AF3004" w:rsidRPr="00D05C4B" w:rsidRDefault="00AF3004">
            <w:pPr>
              <w:pStyle w:val="xAvsandare3"/>
              <w:rPr>
                <w:lang w:val="de-DE"/>
              </w:rPr>
            </w:pPr>
          </w:p>
        </w:tc>
        <w:tc>
          <w:tcPr>
            <w:tcW w:w="4448" w:type="dxa"/>
            <w:tcBorders>
              <w:bottom w:val="single" w:sz="4" w:space="0" w:color="auto"/>
            </w:tcBorders>
            <w:vAlign w:val="center"/>
          </w:tcPr>
          <w:p w:rsidR="00AF3004" w:rsidRPr="00D05C4B" w:rsidRDefault="00AF3004">
            <w:pPr>
              <w:pStyle w:val="xAvsandare3"/>
              <w:rPr>
                <w:lang w:val="de-DE"/>
              </w:rPr>
            </w:pPr>
          </w:p>
        </w:tc>
        <w:tc>
          <w:tcPr>
            <w:tcW w:w="1725" w:type="dxa"/>
            <w:tcBorders>
              <w:bottom w:val="single" w:sz="4" w:space="0" w:color="auto"/>
            </w:tcBorders>
            <w:vAlign w:val="center"/>
          </w:tcPr>
          <w:p w:rsidR="00AF3004" w:rsidRPr="00D05C4B" w:rsidRDefault="00AF3004">
            <w:pPr>
              <w:pStyle w:val="xDatum2"/>
              <w:rPr>
                <w:lang w:val="de-DE"/>
              </w:rPr>
            </w:pPr>
          </w:p>
        </w:tc>
        <w:tc>
          <w:tcPr>
            <w:tcW w:w="2563" w:type="dxa"/>
            <w:tcBorders>
              <w:bottom w:val="single" w:sz="4" w:space="0" w:color="auto"/>
            </w:tcBorders>
            <w:vAlign w:val="center"/>
          </w:tcPr>
          <w:p w:rsidR="00AF3004" w:rsidRPr="00D05C4B" w:rsidRDefault="00AF3004">
            <w:pPr>
              <w:pStyle w:val="xBeteckning2"/>
              <w:rPr>
                <w:lang w:val="de-DE"/>
              </w:rPr>
            </w:pPr>
          </w:p>
        </w:tc>
      </w:tr>
      <w:tr w:rsidR="00D05C4B" w:rsidRPr="00D05C4B">
        <w:trPr>
          <w:cantSplit/>
          <w:trHeight w:val="238"/>
        </w:trPr>
        <w:tc>
          <w:tcPr>
            <w:tcW w:w="861" w:type="dxa"/>
            <w:tcBorders>
              <w:top w:val="single" w:sz="4" w:space="0" w:color="auto"/>
            </w:tcBorders>
            <w:vAlign w:val="bottom"/>
          </w:tcPr>
          <w:p w:rsidR="00AF3004" w:rsidRPr="00D05C4B" w:rsidRDefault="00AF3004">
            <w:pPr>
              <w:pStyle w:val="xLedtext"/>
              <w:rPr>
                <w:lang w:val="de-DE"/>
              </w:rPr>
            </w:pPr>
          </w:p>
        </w:tc>
        <w:tc>
          <w:tcPr>
            <w:tcW w:w="4448" w:type="dxa"/>
            <w:tcBorders>
              <w:top w:val="single" w:sz="4" w:space="0" w:color="auto"/>
            </w:tcBorders>
            <w:vAlign w:val="bottom"/>
          </w:tcPr>
          <w:p w:rsidR="00AF3004" w:rsidRPr="00D05C4B" w:rsidRDefault="00AF3004">
            <w:pPr>
              <w:pStyle w:val="xLedtext"/>
              <w:rPr>
                <w:lang w:val="de-DE"/>
              </w:rPr>
            </w:pPr>
          </w:p>
        </w:tc>
        <w:tc>
          <w:tcPr>
            <w:tcW w:w="4288" w:type="dxa"/>
            <w:gridSpan w:val="2"/>
            <w:tcBorders>
              <w:top w:val="single" w:sz="4" w:space="0" w:color="auto"/>
            </w:tcBorders>
            <w:vAlign w:val="bottom"/>
          </w:tcPr>
          <w:p w:rsidR="00AF3004" w:rsidRPr="00D05C4B" w:rsidRDefault="00AF3004">
            <w:pPr>
              <w:pStyle w:val="xLedtext"/>
              <w:rPr>
                <w:lang w:val="de-DE"/>
              </w:rPr>
            </w:pPr>
          </w:p>
        </w:tc>
      </w:tr>
      <w:tr w:rsidR="00D05C4B" w:rsidRPr="00D05C4B">
        <w:trPr>
          <w:cantSplit/>
          <w:trHeight w:val="238"/>
        </w:trPr>
        <w:tc>
          <w:tcPr>
            <w:tcW w:w="861" w:type="dxa"/>
          </w:tcPr>
          <w:p w:rsidR="00AF3004" w:rsidRPr="00D05C4B" w:rsidRDefault="00AF3004">
            <w:pPr>
              <w:pStyle w:val="xCelltext"/>
              <w:rPr>
                <w:lang w:val="de-DE"/>
              </w:rPr>
            </w:pPr>
          </w:p>
        </w:tc>
        <w:tc>
          <w:tcPr>
            <w:tcW w:w="4448" w:type="dxa"/>
            <w:vMerge w:val="restart"/>
          </w:tcPr>
          <w:p w:rsidR="00AF3004" w:rsidRPr="00D05C4B" w:rsidRDefault="00AF3004">
            <w:pPr>
              <w:pStyle w:val="xMottagare1"/>
            </w:pPr>
            <w:bookmarkStart w:id="0" w:name="_top"/>
            <w:bookmarkEnd w:id="0"/>
            <w:r w:rsidRPr="00D05C4B">
              <w:t>Till Ålands lagting</w:t>
            </w:r>
          </w:p>
        </w:tc>
        <w:tc>
          <w:tcPr>
            <w:tcW w:w="4288" w:type="dxa"/>
            <w:gridSpan w:val="2"/>
            <w:vMerge w:val="restart"/>
          </w:tcPr>
          <w:p w:rsidR="008A4423" w:rsidRPr="00D05C4B" w:rsidRDefault="008A4423" w:rsidP="00435D8C">
            <w:pPr>
              <w:pStyle w:val="xMottagare1"/>
              <w:tabs>
                <w:tab w:val="left" w:pos="2349"/>
              </w:tabs>
              <w:rPr>
                <w:b w:val="0"/>
                <w:sz w:val="24"/>
                <w:szCs w:val="24"/>
              </w:rPr>
            </w:pPr>
          </w:p>
        </w:tc>
      </w:tr>
      <w:tr w:rsidR="00D05C4B" w:rsidRPr="00D05C4B">
        <w:trPr>
          <w:cantSplit/>
          <w:trHeight w:val="238"/>
        </w:trPr>
        <w:tc>
          <w:tcPr>
            <w:tcW w:w="861" w:type="dxa"/>
          </w:tcPr>
          <w:p w:rsidR="00AF3004" w:rsidRPr="00D05C4B" w:rsidRDefault="00AF3004">
            <w:pPr>
              <w:pStyle w:val="xCelltext"/>
            </w:pPr>
          </w:p>
        </w:tc>
        <w:tc>
          <w:tcPr>
            <w:tcW w:w="4448" w:type="dxa"/>
            <w:vMerge/>
            <w:vAlign w:val="center"/>
          </w:tcPr>
          <w:p w:rsidR="00AF3004" w:rsidRPr="00D05C4B" w:rsidRDefault="00AF3004">
            <w:pPr>
              <w:pStyle w:val="xCelltext"/>
            </w:pPr>
          </w:p>
        </w:tc>
        <w:tc>
          <w:tcPr>
            <w:tcW w:w="4288" w:type="dxa"/>
            <w:gridSpan w:val="2"/>
            <w:vMerge/>
            <w:vAlign w:val="center"/>
          </w:tcPr>
          <w:p w:rsidR="00AF3004" w:rsidRPr="00D05C4B" w:rsidRDefault="00AF3004">
            <w:pPr>
              <w:pStyle w:val="xCelltext"/>
            </w:pPr>
          </w:p>
        </w:tc>
      </w:tr>
      <w:tr w:rsidR="00D05C4B" w:rsidRPr="00D05C4B">
        <w:trPr>
          <w:cantSplit/>
          <w:trHeight w:val="238"/>
        </w:trPr>
        <w:tc>
          <w:tcPr>
            <w:tcW w:w="861" w:type="dxa"/>
          </w:tcPr>
          <w:p w:rsidR="00AF3004" w:rsidRPr="00D05C4B" w:rsidRDefault="00AF3004">
            <w:pPr>
              <w:pStyle w:val="xCelltext"/>
            </w:pPr>
          </w:p>
        </w:tc>
        <w:tc>
          <w:tcPr>
            <w:tcW w:w="4448" w:type="dxa"/>
            <w:vMerge/>
            <w:vAlign w:val="center"/>
          </w:tcPr>
          <w:p w:rsidR="00AF3004" w:rsidRPr="00D05C4B" w:rsidRDefault="00AF3004">
            <w:pPr>
              <w:pStyle w:val="xCelltext"/>
            </w:pPr>
          </w:p>
        </w:tc>
        <w:tc>
          <w:tcPr>
            <w:tcW w:w="4288" w:type="dxa"/>
            <w:gridSpan w:val="2"/>
            <w:vMerge/>
            <w:vAlign w:val="center"/>
          </w:tcPr>
          <w:p w:rsidR="00AF3004" w:rsidRPr="00D05C4B" w:rsidRDefault="00AF3004">
            <w:pPr>
              <w:pStyle w:val="xCelltext"/>
            </w:pPr>
          </w:p>
        </w:tc>
      </w:tr>
      <w:tr w:rsidR="00D05C4B" w:rsidRPr="00D05C4B">
        <w:trPr>
          <w:cantSplit/>
          <w:trHeight w:val="238"/>
        </w:trPr>
        <w:tc>
          <w:tcPr>
            <w:tcW w:w="861" w:type="dxa"/>
          </w:tcPr>
          <w:p w:rsidR="00AF3004" w:rsidRPr="00D05C4B" w:rsidRDefault="00AF3004">
            <w:pPr>
              <w:pStyle w:val="xCelltext"/>
            </w:pPr>
          </w:p>
        </w:tc>
        <w:tc>
          <w:tcPr>
            <w:tcW w:w="4448" w:type="dxa"/>
            <w:vMerge/>
            <w:vAlign w:val="center"/>
          </w:tcPr>
          <w:p w:rsidR="00AF3004" w:rsidRPr="00D05C4B" w:rsidRDefault="00AF3004">
            <w:pPr>
              <w:pStyle w:val="xCelltext"/>
            </w:pPr>
          </w:p>
        </w:tc>
        <w:tc>
          <w:tcPr>
            <w:tcW w:w="4288" w:type="dxa"/>
            <w:gridSpan w:val="2"/>
            <w:vMerge/>
            <w:vAlign w:val="center"/>
          </w:tcPr>
          <w:p w:rsidR="00AF3004" w:rsidRPr="00D05C4B" w:rsidRDefault="00AF3004">
            <w:pPr>
              <w:pStyle w:val="xCelltext"/>
            </w:pPr>
          </w:p>
        </w:tc>
      </w:tr>
      <w:tr w:rsidR="00D05C4B" w:rsidRPr="00D05C4B">
        <w:trPr>
          <w:cantSplit/>
          <w:trHeight w:val="238"/>
        </w:trPr>
        <w:tc>
          <w:tcPr>
            <w:tcW w:w="861" w:type="dxa"/>
          </w:tcPr>
          <w:p w:rsidR="00AF3004" w:rsidRPr="00D05C4B" w:rsidRDefault="00AF3004">
            <w:pPr>
              <w:pStyle w:val="xCelltext"/>
            </w:pPr>
          </w:p>
        </w:tc>
        <w:tc>
          <w:tcPr>
            <w:tcW w:w="4448" w:type="dxa"/>
            <w:vMerge/>
            <w:vAlign w:val="center"/>
          </w:tcPr>
          <w:p w:rsidR="00AF3004" w:rsidRPr="00D05C4B" w:rsidRDefault="00AF3004">
            <w:pPr>
              <w:pStyle w:val="xCelltext"/>
            </w:pPr>
          </w:p>
        </w:tc>
        <w:tc>
          <w:tcPr>
            <w:tcW w:w="4288" w:type="dxa"/>
            <w:gridSpan w:val="2"/>
            <w:vMerge/>
            <w:vAlign w:val="center"/>
          </w:tcPr>
          <w:p w:rsidR="00AF3004" w:rsidRPr="00D05C4B" w:rsidRDefault="00AF3004">
            <w:pPr>
              <w:pStyle w:val="xCelltext"/>
            </w:pPr>
          </w:p>
        </w:tc>
      </w:tr>
    </w:tbl>
    <w:p w:rsidR="00AF3004" w:rsidRPr="00D05C4B" w:rsidRDefault="00AF3004">
      <w:pPr>
        <w:rPr>
          <w:b/>
          <w:bCs/>
        </w:rPr>
        <w:sectPr w:rsidR="00AF3004" w:rsidRPr="00D05C4B">
          <w:footerReference w:type="even" r:id="rId10"/>
          <w:footerReference w:type="default" r:id="rId11"/>
          <w:pgSz w:w="11906" w:h="16838" w:code="9"/>
          <w:pgMar w:top="567" w:right="1134" w:bottom="1134" w:left="1191" w:header="624" w:footer="851" w:gutter="0"/>
          <w:cols w:space="708"/>
          <w:docGrid w:linePitch="360"/>
        </w:sectPr>
      </w:pPr>
    </w:p>
    <w:p w:rsidR="00AF3004" w:rsidRPr="00D05C4B" w:rsidRDefault="00F55B0B">
      <w:pPr>
        <w:pStyle w:val="ArendeRubrik"/>
      </w:pPr>
      <w:r w:rsidRPr="00D05C4B">
        <w:t>Avbytarlagstiftning</w:t>
      </w:r>
    </w:p>
    <w:p w:rsidR="00AF3004" w:rsidRPr="00D05C4B" w:rsidRDefault="00AF3004">
      <w:pPr>
        <w:pStyle w:val="ANormal"/>
      </w:pPr>
    </w:p>
    <w:p w:rsidR="00AF3004" w:rsidRPr="00D05C4B" w:rsidRDefault="00AF3004">
      <w:pPr>
        <w:pStyle w:val="ANormal"/>
      </w:pPr>
    </w:p>
    <w:p w:rsidR="00AF3004" w:rsidRPr="00D05C4B" w:rsidRDefault="00AF3004">
      <w:pPr>
        <w:pStyle w:val="RubrikA"/>
      </w:pPr>
      <w:bookmarkStart w:id="1" w:name="_Toc500495349"/>
      <w:r w:rsidRPr="00D05C4B">
        <w:t>Huvudsakligt innehåll</w:t>
      </w:r>
      <w:bookmarkEnd w:id="1"/>
    </w:p>
    <w:p w:rsidR="00AF3004" w:rsidRPr="00D05C4B" w:rsidRDefault="00AF3004">
      <w:pPr>
        <w:pStyle w:val="Rubrikmellanrum"/>
      </w:pPr>
    </w:p>
    <w:p w:rsidR="0006718A" w:rsidRDefault="00F55B0B">
      <w:pPr>
        <w:pStyle w:val="ANormal"/>
      </w:pPr>
      <w:r w:rsidRPr="00D05C4B">
        <w:t xml:space="preserve">Landskapsregeringen föreslår att avbytarlagstiftningen ändras så att landskapsregeringen i enlighet med fastslagna budgetramar i förordning kan besluta om de närmare stödbeloppen. Prövningsgrunderna ska fortsatt ingå i lagen. </w:t>
      </w:r>
      <w:r w:rsidR="0006718A" w:rsidRPr="00D05C4B">
        <w:t xml:space="preserve">Landskapsregeringen föreslår </w:t>
      </w:r>
      <w:r w:rsidR="00557285" w:rsidRPr="00D05C4B">
        <w:t xml:space="preserve">samtidigt </w:t>
      </w:r>
      <w:r w:rsidR="0006718A" w:rsidRPr="00D05C4B">
        <w:t xml:space="preserve">ändringar </w:t>
      </w:r>
      <w:r w:rsidR="00557285" w:rsidRPr="00D05C4B">
        <w:t xml:space="preserve">ägnade </w:t>
      </w:r>
      <w:r w:rsidR="0006718A" w:rsidRPr="00D05C4B">
        <w:t xml:space="preserve">trygga en fortsatt tillgång till avbytare, </w:t>
      </w:r>
      <w:r w:rsidR="00557285" w:rsidRPr="00D05C4B">
        <w:t xml:space="preserve">vilket är särskilt viktigt </w:t>
      </w:r>
      <w:r w:rsidR="0006718A" w:rsidRPr="00D05C4B">
        <w:t>i samband med lantbruksföretagar</w:t>
      </w:r>
      <w:r w:rsidR="00557285" w:rsidRPr="00D05C4B">
        <w:t>e</w:t>
      </w:r>
      <w:r w:rsidR="0006718A" w:rsidRPr="00D05C4B">
        <w:t xml:space="preserve">s akuta behov vid sjukdom och olycksfall. </w:t>
      </w:r>
      <w:r w:rsidR="00557285" w:rsidRPr="00D05C4B">
        <w:t xml:space="preserve">Justeringar föreslås också i beräkningsgrunderna för vikariehjälp i syfte </w:t>
      </w:r>
      <w:r w:rsidR="0006718A" w:rsidRPr="00D05C4B">
        <w:t>att tillgodose rättviseaspekter mellan olika produktionsinriktningar.</w:t>
      </w:r>
    </w:p>
    <w:p w:rsidR="00435D8C" w:rsidRPr="00D05C4B" w:rsidRDefault="00435D8C">
      <w:pPr>
        <w:pStyle w:val="ANormal"/>
      </w:pPr>
    </w:p>
    <w:p w:rsidR="00AF3004" w:rsidRPr="00D05C4B" w:rsidRDefault="009140B5">
      <w:pPr>
        <w:pStyle w:val="ANormal"/>
        <w:jc w:val="center"/>
      </w:pPr>
      <w:hyperlink w:anchor="_top" w:tooltip="Klicka för att gå till toppen av dokumentet" w:history="1">
        <w:r w:rsidR="00AF3004" w:rsidRPr="00D05C4B">
          <w:rPr>
            <w:rStyle w:val="Hyperlnk"/>
            <w:color w:val="auto"/>
          </w:rPr>
          <w:t>__________________</w:t>
        </w:r>
      </w:hyperlink>
    </w:p>
    <w:p w:rsidR="00363482" w:rsidRPr="00D05C4B" w:rsidRDefault="00363482" w:rsidP="008A4423">
      <w:pPr>
        <w:pStyle w:val="ANormal"/>
      </w:pPr>
    </w:p>
    <w:p w:rsidR="00AF3004" w:rsidRPr="00D05C4B" w:rsidRDefault="00AF3004">
      <w:pPr>
        <w:pStyle w:val="ANormal"/>
      </w:pPr>
      <w:r w:rsidRPr="00D05C4B">
        <w:br w:type="page"/>
      </w:r>
    </w:p>
    <w:p w:rsidR="00AF3004" w:rsidRPr="00D05C4B" w:rsidRDefault="00AF3004">
      <w:pPr>
        <w:pStyle w:val="Innehll1"/>
      </w:pPr>
      <w:r w:rsidRPr="00D05C4B">
        <w:lastRenderedPageBreak/>
        <w:t>INNEHÅLL</w:t>
      </w:r>
    </w:p>
    <w:p w:rsidR="008D18CD" w:rsidRDefault="00AF3004">
      <w:pPr>
        <w:pStyle w:val="Innehll1"/>
        <w:rPr>
          <w:rFonts w:asciiTheme="minorHAnsi" w:eastAsiaTheme="minorEastAsia" w:hAnsiTheme="minorHAnsi" w:cstheme="minorBidi"/>
          <w:sz w:val="22"/>
          <w:szCs w:val="22"/>
          <w:lang w:val="sv-FI" w:eastAsia="sv-FI"/>
        </w:rPr>
      </w:pPr>
      <w:r w:rsidRPr="00D05C4B">
        <w:fldChar w:fldCharType="begin"/>
      </w:r>
      <w:r w:rsidRPr="00D05C4B">
        <w:instrText xml:space="preserve"> TOC \o "1-3" \h \z </w:instrText>
      </w:r>
      <w:r w:rsidRPr="00D05C4B">
        <w:fldChar w:fldCharType="separate"/>
      </w:r>
      <w:hyperlink w:anchor="_Toc500495349" w:history="1">
        <w:r w:rsidR="008D18CD" w:rsidRPr="00CB3C23">
          <w:rPr>
            <w:rStyle w:val="Hyperlnk"/>
          </w:rPr>
          <w:t>Huvudsakligt innehåll</w:t>
        </w:r>
        <w:r w:rsidR="008D18CD">
          <w:rPr>
            <w:webHidden/>
          </w:rPr>
          <w:tab/>
        </w:r>
        <w:r w:rsidR="008D18CD">
          <w:rPr>
            <w:webHidden/>
          </w:rPr>
          <w:fldChar w:fldCharType="begin"/>
        </w:r>
        <w:r w:rsidR="008D18CD">
          <w:rPr>
            <w:webHidden/>
          </w:rPr>
          <w:instrText xml:space="preserve"> PAGEREF _Toc500495349 \h </w:instrText>
        </w:r>
        <w:r w:rsidR="008D18CD">
          <w:rPr>
            <w:webHidden/>
          </w:rPr>
        </w:r>
        <w:r w:rsidR="008D18CD">
          <w:rPr>
            <w:webHidden/>
          </w:rPr>
          <w:fldChar w:fldCharType="separate"/>
        </w:r>
        <w:r w:rsidR="008D18CD">
          <w:rPr>
            <w:webHidden/>
          </w:rPr>
          <w:t>1</w:t>
        </w:r>
        <w:r w:rsidR="008D18CD">
          <w:rPr>
            <w:webHidden/>
          </w:rPr>
          <w:fldChar w:fldCharType="end"/>
        </w:r>
      </w:hyperlink>
    </w:p>
    <w:p w:rsidR="008D18CD" w:rsidRDefault="009140B5">
      <w:pPr>
        <w:pStyle w:val="Innehll1"/>
        <w:rPr>
          <w:rFonts w:asciiTheme="minorHAnsi" w:eastAsiaTheme="minorEastAsia" w:hAnsiTheme="minorHAnsi" w:cstheme="minorBidi"/>
          <w:sz w:val="22"/>
          <w:szCs w:val="22"/>
          <w:lang w:val="sv-FI" w:eastAsia="sv-FI"/>
        </w:rPr>
      </w:pPr>
      <w:hyperlink w:anchor="_Toc500495350" w:history="1">
        <w:r w:rsidR="008D18CD" w:rsidRPr="00CB3C23">
          <w:rPr>
            <w:rStyle w:val="Hyperlnk"/>
          </w:rPr>
          <w:t>Allmän motivering</w:t>
        </w:r>
        <w:r w:rsidR="008D18CD">
          <w:rPr>
            <w:webHidden/>
          </w:rPr>
          <w:tab/>
        </w:r>
        <w:r w:rsidR="008D18CD">
          <w:rPr>
            <w:webHidden/>
          </w:rPr>
          <w:fldChar w:fldCharType="begin"/>
        </w:r>
        <w:r w:rsidR="008D18CD">
          <w:rPr>
            <w:webHidden/>
          </w:rPr>
          <w:instrText xml:space="preserve"> PAGEREF _Toc500495350 \h </w:instrText>
        </w:r>
        <w:r w:rsidR="008D18CD">
          <w:rPr>
            <w:webHidden/>
          </w:rPr>
        </w:r>
        <w:r w:rsidR="008D18CD">
          <w:rPr>
            <w:webHidden/>
          </w:rPr>
          <w:fldChar w:fldCharType="separate"/>
        </w:r>
        <w:r w:rsidR="008D18CD">
          <w:rPr>
            <w:webHidden/>
          </w:rPr>
          <w:t>3</w:t>
        </w:r>
        <w:r w:rsidR="008D18CD">
          <w:rPr>
            <w:webHidden/>
          </w:rPr>
          <w:fldChar w:fldCharType="end"/>
        </w:r>
      </w:hyperlink>
    </w:p>
    <w:p w:rsidR="008D18CD" w:rsidRDefault="009140B5">
      <w:pPr>
        <w:pStyle w:val="Innehll2"/>
        <w:rPr>
          <w:rFonts w:asciiTheme="minorHAnsi" w:eastAsiaTheme="minorEastAsia" w:hAnsiTheme="minorHAnsi" w:cstheme="minorBidi"/>
          <w:sz w:val="22"/>
          <w:szCs w:val="22"/>
          <w:lang w:val="sv-FI" w:eastAsia="sv-FI"/>
        </w:rPr>
      </w:pPr>
      <w:hyperlink w:anchor="_Toc500495351" w:history="1">
        <w:r w:rsidR="008D18CD" w:rsidRPr="00CB3C23">
          <w:rPr>
            <w:rStyle w:val="Hyperlnk"/>
          </w:rPr>
          <w:t>1. Bakgrund</w:t>
        </w:r>
        <w:r w:rsidR="008D18CD">
          <w:rPr>
            <w:webHidden/>
          </w:rPr>
          <w:tab/>
        </w:r>
        <w:r w:rsidR="008D18CD">
          <w:rPr>
            <w:webHidden/>
          </w:rPr>
          <w:fldChar w:fldCharType="begin"/>
        </w:r>
        <w:r w:rsidR="008D18CD">
          <w:rPr>
            <w:webHidden/>
          </w:rPr>
          <w:instrText xml:space="preserve"> PAGEREF _Toc500495351 \h </w:instrText>
        </w:r>
        <w:r w:rsidR="008D18CD">
          <w:rPr>
            <w:webHidden/>
          </w:rPr>
        </w:r>
        <w:r w:rsidR="008D18CD">
          <w:rPr>
            <w:webHidden/>
          </w:rPr>
          <w:fldChar w:fldCharType="separate"/>
        </w:r>
        <w:r w:rsidR="008D18CD">
          <w:rPr>
            <w:webHidden/>
          </w:rPr>
          <w:t>3</w:t>
        </w:r>
        <w:r w:rsidR="008D18CD">
          <w:rPr>
            <w:webHidden/>
          </w:rPr>
          <w:fldChar w:fldCharType="end"/>
        </w:r>
      </w:hyperlink>
    </w:p>
    <w:p w:rsidR="008D18CD" w:rsidRDefault="009140B5">
      <w:pPr>
        <w:pStyle w:val="Innehll2"/>
        <w:rPr>
          <w:rFonts w:asciiTheme="minorHAnsi" w:eastAsiaTheme="minorEastAsia" w:hAnsiTheme="minorHAnsi" w:cstheme="minorBidi"/>
          <w:sz w:val="22"/>
          <w:szCs w:val="22"/>
          <w:lang w:val="sv-FI" w:eastAsia="sv-FI"/>
        </w:rPr>
      </w:pPr>
      <w:hyperlink w:anchor="_Toc500495352" w:history="1">
        <w:r w:rsidR="008D18CD" w:rsidRPr="00CB3C23">
          <w:rPr>
            <w:rStyle w:val="Hyperlnk"/>
          </w:rPr>
          <w:t>2. Utvärdering</w:t>
        </w:r>
        <w:r w:rsidR="008D18CD">
          <w:rPr>
            <w:webHidden/>
          </w:rPr>
          <w:tab/>
        </w:r>
        <w:r w:rsidR="008D18CD">
          <w:rPr>
            <w:webHidden/>
          </w:rPr>
          <w:fldChar w:fldCharType="begin"/>
        </w:r>
        <w:r w:rsidR="008D18CD">
          <w:rPr>
            <w:webHidden/>
          </w:rPr>
          <w:instrText xml:space="preserve"> PAGEREF _Toc500495352 \h </w:instrText>
        </w:r>
        <w:r w:rsidR="008D18CD">
          <w:rPr>
            <w:webHidden/>
          </w:rPr>
        </w:r>
        <w:r w:rsidR="008D18CD">
          <w:rPr>
            <w:webHidden/>
          </w:rPr>
          <w:fldChar w:fldCharType="separate"/>
        </w:r>
        <w:r w:rsidR="008D18CD">
          <w:rPr>
            <w:webHidden/>
          </w:rPr>
          <w:t>3</w:t>
        </w:r>
        <w:r w:rsidR="008D18CD">
          <w:rPr>
            <w:webHidden/>
          </w:rPr>
          <w:fldChar w:fldCharType="end"/>
        </w:r>
      </w:hyperlink>
    </w:p>
    <w:p w:rsidR="008D18CD" w:rsidRDefault="009140B5">
      <w:pPr>
        <w:pStyle w:val="Innehll2"/>
        <w:rPr>
          <w:rFonts w:asciiTheme="minorHAnsi" w:eastAsiaTheme="minorEastAsia" w:hAnsiTheme="minorHAnsi" w:cstheme="minorBidi"/>
          <w:sz w:val="22"/>
          <w:szCs w:val="22"/>
          <w:lang w:val="sv-FI" w:eastAsia="sv-FI"/>
        </w:rPr>
      </w:pPr>
      <w:hyperlink w:anchor="_Toc500495353" w:history="1">
        <w:r w:rsidR="008D18CD" w:rsidRPr="00CB3C23">
          <w:rPr>
            <w:rStyle w:val="Hyperlnk"/>
          </w:rPr>
          <w:t>3. Förslag</w:t>
        </w:r>
        <w:r w:rsidR="008D18CD">
          <w:rPr>
            <w:webHidden/>
          </w:rPr>
          <w:tab/>
        </w:r>
        <w:r w:rsidR="008D18CD">
          <w:rPr>
            <w:webHidden/>
          </w:rPr>
          <w:fldChar w:fldCharType="begin"/>
        </w:r>
        <w:r w:rsidR="008D18CD">
          <w:rPr>
            <w:webHidden/>
          </w:rPr>
          <w:instrText xml:space="preserve"> PAGEREF _Toc500495353 \h </w:instrText>
        </w:r>
        <w:r w:rsidR="008D18CD">
          <w:rPr>
            <w:webHidden/>
          </w:rPr>
        </w:r>
        <w:r w:rsidR="008D18CD">
          <w:rPr>
            <w:webHidden/>
          </w:rPr>
          <w:fldChar w:fldCharType="separate"/>
        </w:r>
        <w:r w:rsidR="008D18CD">
          <w:rPr>
            <w:webHidden/>
          </w:rPr>
          <w:t>3</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54" w:history="1">
        <w:r w:rsidR="008D18CD" w:rsidRPr="00CB3C23">
          <w:rPr>
            <w:rStyle w:val="Hyperlnk"/>
          </w:rPr>
          <w:t>3.1 Stödbelopp</w:t>
        </w:r>
        <w:r w:rsidR="008D18CD">
          <w:rPr>
            <w:webHidden/>
          </w:rPr>
          <w:tab/>
        </w:r>
        <w:r w:rsidR="008D18CD">
          <w:rPr>
            <w:webHidden/>
          </w:rPr>
          <w:fldChar w:fldCharType="begin"/>
        </w:r>
        <w:r w:rsidR="008D18CD">
          <w:rPr>
            <w:webHidden/>
          </w:rPr>
          <w:instrText xml:space="preserve"> PAGEREF _Toc500495354 \h </w:instrText>
        </w:r>
        <w:r w:rsidR="008D18CD">
          <w:rPr>
            <w:webHidden/>
          </w:rPr>
        </w:r>
        <w:r w:rsidR="008D18CD">
          <w:rPr>
            <w:webHidden/>
          </w:rPr>
          <w:fldChar w:fldCharType="separate"/>
        </w:r>
        <w:r w:rsidR="008D18CD">
          <w:rPr>
            <w:webHidden/>
          </w:rPr>
          <w:t>3</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55" w:history="1">
        <w:r w:rsidR="008D18CD" w:rsidRPr="00CB3C23">
          <w:rPr>
            <w:rStyle w:val="Hyperlnk"/>
          </w:rPr>
          <w:t>3.2 Djurenheter</w:t>
        </w:r>
        <w:r w:rsidR="008D18CD">
          <w:rPr>
            <w:webHidden/>
          </w:rPr>
          <w:tab/>
        </w:r>
        <w:r w:rsidR="008D18CD">
          <w:rPr>
            <w:webHidden/>
          </w:rPr>
          <w:fldChar w:fldCharType="begin"/>
        </w:r>
        <w:r w:rsidR="008D18CD">
          <w:rPr>
            <w:webHidden/>
          </w:rPr>
          <w:instrText xml:space="preserve"> PAGEREF _Toc500495355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56" w:history="1">
        <w:r w:rsidR="008D18CD" w:rsidRPr="00CB3C23">
          <w:rPr>
            <w:rStyle w:val="Hyperlnk"/>
          </w:rPr>
          <w:t>3.3 Övriga initiativ för att främja utbudet av avbytartjänster</w:t>
        </w:r>
        <w:r w:rsidR="008D18CD">
          <w:rPr>
            <w:webHidden/>
          </w:rPr>
          <w:tab/>
        </w:r>
        <w:r w:rsidR="008D18CD">
          <w:rPr>
            <w:webHidden/>
          </w:rPr>
          <w:fldChar w:fldCharType="begin"/>
        </w:r>
        <w:r w:rsidR="008D18CD">
          <w:rPr>
            <w:webHidden/>
          </w:rPr>
          <w:instrText xml:space="preserve"> PAGEREF _Toc500495356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2"/>
        <w:rPr>
          <w:rFonts w:asciiTheme="minorHAnsi" w:eastAsiaTheme="minorEastAsia" w:hAnsiTheme="minorHAnsi" w:cstheme="minorBidi"/>
          <w:sz w:val="22"/>
          <w:szCs w:val="22"/>
          <w:lang w:val="sv-FI" w:eastAsia="sv-FI"/>
        </w:rPr>
      </w:pPr>
      <w:hyperlink w:anchor="_Toc500495357" w:history="1">
        <w:r w:rsidR="008D18CD" w:rsidRPr="00CB3C23">
          <w:rPr>
            <w:rStyle w:val="Hyperlnk"/>
          </w:rPr>
          <w:t>4. Förslagets följder</w:t>
        </w:r>
        <w:r w:rsidR="008D18CD">
          <w:rPr>
            <w:webHidden/>
          </w:rPr>
          <w:tab/>
        </w:r>
        <w:r w:rsidR="008D18CD">
          <w:rPr>
            <w:webHidden/>
          </w:rPr>
          <w:fldChar w:fldCharType="begin"/>
        </w:r>
        <w:r w:rsidR="008D18CD">
          <w:rPr>
            <w:webHidden/>
          </w:rPr>
          <w:instrText xml:space="preserve"> PAGEREF _Toc500495357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58" w:history="1">
        <w:r w:rsidR="008D18CD" w:rsidRPr="00CB3C23">
          <w:rPr>
            <w:rStyle w:val="Hyperlnk"/>
          </w:rPr>
          <w:t>4.1 Finansiering av förslagen</w:t>
        </w:r>
        <w:r w:rsidR="008D18CD">
          <w:rPr>
            <w:webHidden/>
          </w:rPr>
          <w:tab/>
        </w:r>
        <w:r w:rsidR="008D18CD">
          <w:rPr>
            <w:webHidden/>
          </w:rPr>
          <w:fldChar w:fldCharType="begin"/>
        </w:r>
        <w:r w:rsidR="008D18CD">
          <w:rPr>
            <w:webHidden/>
          </w:rPr>
          <w:instrText xml:space="preserve"> PAGEREF _Toc500495358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59" w:history="1">
        <w:r w:rsidR="008D18CD" w:rsidRPr="00CB3C23">
          <w:rPr>
            <w:rStyle w:val="Hyperlnk"/>
          </w:rPr>
          <w:t>4.2 Organisatoriskt</w:t>
        </w:r>
        <w:r w:rsidR="008D18CD">
          <w:rPr>
            <w:webHidden/>
          </w:rPr>
          <w:tab/>
        </w:r>
        <w:r w:rsidR="008D18CD">
          <w:rPr>
            <w:webHidden/>
          </w:rPr>
          <w:fldChar w:fldCharType="begin"/>
        </w:r>
        <w:r w:rsidR="008D18CD">
          <w:rPr>
            <w:webHidden/>
          </w:rPr>
          <w:instrText xml:space="preserve"> PAGEREF _Toc500495359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60" w:history="1">
        <w:r w:rsidR="008D18CD" w:rsidRPr="00CB3C23">
          <w:rPr>
            <w:rStyle w:val="Hyperlnk"/>
          </w:rPr>
          <w:t>4.3 Miljö</w:t>
        </w:r>
        <w:r w:rsidR="008D18CD">
          <w:rPr>
            <w:webHidden/>
          </w:rPr>
          <w:tab/>
        </w:r>
        <w:r w:rsidR="008D18CD">
          <w:rPr>
            <w:webHidden/>
          </w:rPr>
          <w:fldChar w:fldCharType="begin"/>
        </w:r>
        <w:r w:rsidR="008D18CD">
          <w:rPr>
            <w:webHidden/>
          </w:rPr>
          <w:instrText xml:space="preserve"> PAGEREF _Toc500495360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61" w:history="1">
        <w:r w:rsidR="008D18CD" w:rsidRPr="00CB3C23">
          <w:rPr>
            <w:rStyle w:val="Hyperlnk"/>
          </w:rPr>
          <w:t>4.4 Jämställdhet</w:t>
        </w:r>
        <w:r w:rsidR="008D18CD">
          <w:rPr>
            <w:webHidden/>
          </w:rPr>
          <w:tab/>
        </w:r>
        <w:r w:rsidR="008D18CD">
          <w:rPr>
            <w:webHidden/>
          </w:rPr>
          <w:fldChar w:fldCharType="begin"/>
        </w:r>
        <w:r w:rsidR="008D18CD">
          <w:rPr>
            <w:webHidden/>
          </w:rPr>
          <w:instrText xml:space="preserve"> PAGEREF _Toc500495361 \h </w:instrText>
        </w:r>
        <w:r w:rsidR="008D18CD">
          <w:rPr>
            <w:webHidden/>
          </w:rPr>
        </w:r>
        <w:r w:rsidR="008D18CD">
          <w:rPr>
            <w:webHidden/>
          </w:rPr>
          <w:fldChar w:fldCharType="separate"/>
        </w:r>
        <w:r w:rsidR="008D18CD">
          <w:rPr>
            <w:webHidden/>
          </w:rPr>
          <w:t>4</w:t>
        </w:r>
        <w:r w:rsidR="008D18CD">
          <w:rPr>
            <w:webHidden/>
          </w:rPr>
          <w:fldChar w:fldCharType="end"/>
        </w:r>
      </w:hyperlink>
    </w:p>
    <w:p w:rsidR="008D18CD" w:rsidRDefault="009140B5">
      <w:pPr>
        <w:pStyle w:val="Innehll3"/>
        <w:rPr>
          <w:rFonts w:asciiTheme="minorHAnsi" w:eastAsiaTheme="minorEastAsia" w:hAnsiTheme="minorHAnsi" w:cstheme="minorBidi"/>
          <w:sz w:val="22"/>
          <w:szCs w:val="22"/>
          <w:lang w:val="sv-FI" w:eastAsia="sv-FI"/>
        </w:rPr>
      </w:pPr>
      <w:hyperlink w:anchor="_Toc500495362" w:history="1">
        <w:r w:rsidR="008D18CD" w:rsidRPr="00CB3C23">
          <w:rPr>
            <w:rStyle w:val="Hyperlnk"/>
          </w:rPr>
          <w:t>4.5 Hållbarhet</w:t>
        </w:r>
        <w:r w:rsidR="008D18CD">
          <w:rPr>
            <w:webHidden/>
          </w:rPr>
          <w:tab/>
        </w:r>
        <w:r w:rsidR="008D18CD">
          <w:rPr>
            <w:webHidden/>
          </w:rPr>
          <w:fldChar w:fldCharType="begin"/>
        </w:r>
        <w:r w:rsidR="008D18CD">
          <w:rPr>
            <w:webHidden/>
          </w:rPr>
          <w:instrText xml:space="preserve"> PAGEREF _Toc500495362 \h </w:instrText>
        </w:r>
        <w:r w:rsidR="008D18CD">
          <w:rPr>
            <w:webHidden/>
          </w:rPr>
        </w:r>
        <w:r w:rsidR="008D18CD">
          <w:rPr>
            <w:webHidden/>
          </w:rPr>
          <w:fldChar w:fldCharType="separate"/>
        </w:r>
        <w:r w:rsidR="008D18CD">
          <w:rPr>
            <w:webHidden/>
          </w:rPr>
          <w:t>5</w:t>
        </w:r>
        <w:r w:rsidR="008D18CD">
          <w:rPr>
            <w:webHidden/>
          </w:rPr>
          <w:fldChar w:fldCharType="end"/>
        </w:r>
      </w:hyperlink>
    </w:p>
    <w:p w:rsidR="008D18CD" w:rsidRDefault="009140B5">
      <w:pPr>
        <w:pStyle w:val="Innehll1"/>
        <w:rPr>
          <w:rFonts w:asciiTheme="minorHAnsi" w:eastAsiaTheme="minorEastAsia" w:hAnsiTheme="minorHAnsi" w:cstheme="minorBidi"/>
          <w:sz w:val="22"/>
          <w:szCs w:val="22"/>
          <w:lang w:val="sv-FI" w:eastAsia="sv-FI"/>
        </w:rPr>
      </w:pPr>
      <w:hyperlink w:anchor="_Toc500495363" w:history="1">
        <w:r w:rsidR="008D18CD" w:rsidRPr="00CB3C23">
          <w:rPr>
            <w:rStyle w:val="Hyperlnk"/>
          </w:rPr>
          <w:t>Detaljmotivering</w:t>
        </w:r>
        <w:r w:rsidR="008D18CD">
          <w:rPr>
            <w:webHidden/>
          </w:rPr>
          <w:tab/>
        </w:r>
        <w:r w:rsidR="008D18CD">
          <w:rPr>
            <w:webHidden/>
          </w:rPr>
          <w:fldChar w:fldCharType="begin"/>
        </w:r>
        <w:r w:rsidR="008D18CD">
          <w:rPr>
            <w:webHidden/>
          </w:rPr>
          <w:instrText xml:space="preserve"> PAGEREF _Toc500495363 \h </w:instrText>
        </w:r>
        <w:r w:rsidR="008D18CD">
          <w:rPr>
            <w:webHidden/>
          </w:rPr>
        </w:r>
        <w:r w:rsidR="008D18CD">
          <w:rPr>
            <w:webHidden/>
          </w:rPr>
          <w:fldChar w:fldCharType="separate"/>
        </w:r>
        <w:r w:rsidR="008D18CD">
          <w:rPr>
            <w:webHidden/>
          </w:rPr>
          <w:t>5</w:t>
        </w:r>
        <w:r w:rsidR="008D18CD">
          <w:rPr>
            <w:webHidden/>
          </w:rPr>
          <w:fldChar w:fldCharType="end"/>
        </w:r>
      </w:hyperlink>
    </w:p>
    <w:p w:rsidR="008D18CD" w:rsidRDefault="009140B5">
      <w:pPr>
        <w:pStyle w:val="Innehll2"/>
        <w:rPr>
          <w:rFonts w:asciiTheme="minorHAnsi" w:eastAsiaTheme="minorEastAsia" w:hAnsiTheme="minorHAnsi" w:cstheme="minorBidi"/>
          <w:sz w:val="22"/>
          <w:szCs w:val="22"/>
          <w:lang w:val="sv-FI" w:eastAsia="sv-FI"/>
        </w:rPr>
      </w:pPr>
      <w:hyperlink w:anchor="_Toc500495364" w:history="1">
        <w:r w:rsidR="008D18CD" w:rsidRPr="00CB3C23">
          <w:rPr>
            <w:rStyle w:val="Hyperlnk"/>
          </w:rPr>
          <w:t>Landskapslag om ändring av landskapslagen om avbytarstöd</w:t>
        </w:r>
        <w:r w:rsidR="008D18CD">
          <w:rPr>
            <w:webHidden/>
          </w:rPr>
          <w:tab/>
        </w:r>
        <w:r w:rsidR="008D18CD">
          <w:rPr>
            <w:webHidden/>
          </w:rPr>
          <w:fldChar w:fldCharType="begin"/>
        </w:r>
        <w:r w:rsidR="008D18CD">
          <w:rPr>
            <w:webHidden/>
          </w:rPr>
          <w:instrText xml:space="preserve"> PAGEREF _Toc500495364 \h </w:instrText>
        </w:r>
        <w:r w:rsidR="008D18CD">
          <w:rPr>
            <w:webHidden/>
          </w:rPr>
        </w:r>
        <w:r w:rsidR="008D18CD">
          <w:rPr>
            <w:webHidden/>
          </w:rPr>
          <w:fldChar w:fldCharType="separate"/>
        </w:r>
        <w:r w:rsidR="008D18CD">
          <w:rPr>
            <w:webHidden/>
          </w:rPr>
          <w:t>5</w:t>
        </w:r>
        <w:r w:rsidR="008D18CD">
          <w:rPr>
            <w:webHidden/>
          </w:rPr>
          <w:fldChar w:fldCharType="end"/>
        </w:r>
      </w:hyperlink>
    </w:p>
    <w:p w:rsidR="008D18CD" w:rsidRDefault="009140B5">
      <w:pPr>
        <w:pStyle w:val="Innehll1"/>
        <w:rPr>
          <w:rFonts w:asciiTheme="minorHAnsi" w:eastAsiaTheme="minorEastAsia" w:hAnsiTheme="minorHAnsi" w:cstheme="minorBidi"/>
          <w:sz w:val="22"/>
          <w:szCs w:val="22"/>
          <w:lang w:val="sv-FI" w:eastAsia="sv-FI"/>
        </w:rPr>
      </w:pPr>
      <w:hyperlink w:anchor="_Toc500495365" w:history="1">
        <w:r w:rsidR="008D18CD" w:rsidRPr="00CB3C23">
          <w:rPr>
            <w:rStyle w:val="Hyperlnk"/>
          </w:rPr>
          <w:t>Lagtext</w:t>
        </w:r>
        <w:r w:rsidR="008D18CD">
          <w:rPr>
            <w:webHidden/>
          </w:rPr>
          <w:tab/>
        </w:r>
        <w:r w:rsidR="008D18CD">
          <w:rPr>
            <w:webHidden/>
          </w:rPr>
          <w:fldChar w:fldCharType="begin"/>
        </w:r>
        <w:r w:rsidR="008D18CD">
          <w:rPr>
            <w:webHidden/>
          </w:rPr>
          <w:instrText xml:space="preserve"> PAGEREF _Toc500495365 \h </w:instrText>
        </w:r>
        <w:r w:rsidR="008D18CD">
          <w:rPr>
            <w:webHidden/>
          </w:rPr>
        </w:r>
        <w:r w:rsidR="008D18CD">
          <w:rPr>
            <w:webHidden/>
          </w:rPr>
          <w:fldChar w:fldCharType="separate"/>
        </w:r>
        <w:r w:rsidR="008D18CD">
          <w:rPr>
            <w:webHidden/>
          </w:rPr>
          <w:t>6</w:t>
        </w:r>
        <w:r w:rsidR="008D18CD">
          <w:rPr>
            <w:webHidden/>
          </w:rPr>
          <w:fldChar w:fldCharType="end"/>
        </w:r>
      </w:hyperlink>
    </w:p>
    <w:p w:rsidR="008D18CD" w:rsidRDefault="009140B5">
      <w:pPr>
        <w:pStyle w:val="Innehll2"/>
        <w:rPr>
          <w:rFonts w:asciiTheme="minorHAnsi" w:eastAsiaTheme="minorEastAsia" w:hAnsiTheme="minorHAnsi" w:cstheme="minorBidi"/>
          <w:sz w:val="22"/>
          <w:szCs w:val="22"/>
          <w:lang w:val="sv-FI" w:eastAsia="sv-FI"/>
        </w:rPr>
      </w:pPr>
      <w:hyperlink w:anchor="_Toc500495366" w:history="1">
        <w:r w:rsidR="008D18CD" w:rsidRPr="00CB3C23">
          <w:rPr>
            <w:rStyle w:val="Hyperlnk"/>
            <w:lang w:val="sv-FI"/>
          </w:rPr>
          <w:t>L A N D S K A P S L A G om ändring av landskapslagen om avbytarstöd</w:t>
        </w:r>
        <w:r w:rsidR="008D18CD">
          <w:rPr>
            <w:webHidden/>
          </w:rPr>
          <w:tab/>
        </w:r>
        <w:r w:rsidR="008D18CD">
          <w:rPr>
            <w:webHidden/>
          </w:rPr>
          <w:fldChar w:fldCharType="begin"/>
        </w:r>
        <w:r w:rsidR="008D18CD">
          <w:rPr>
            <w:webHidden/>
          </w:rPr>
          <w:instrText xml:space="preserve"> PAGEREF _Toc500495366 \h </w:instrText>
        </w:r>
        <w:r w:rsidR="008D18CD">
          <w:rPr>
            <w:webHidden/>
          </w:rPr>
        </w:r>
        <w:r w:rsidR="008D18CD">
          <w:rPr>
            <w:webHidden/>
          </w:rPr>
          <w:fldChar w:fldCharType="separate"/>
        </w:r>
        <w:r w:rsidR="008D18CD">
          <w:rPr>
            <w:webHidden/>
          </w:rPr>
          <w:t>6</w:t>
        </w:r>
        <w:r w:rsidR="008D18CD">
          <w:rPr>
            <w:webHidden/>
          </w:rPr>
          <w:fldChar w:fldCharType="end"/>
        </w:r>
      </w:hyperlink>
    </w:p>
    <w:p w:rsidR="008D18CD" w:rsidRDefault="009140B5">
      <w:pPr>
        <w:pStyle w:val="Innehll1"/>
        <w:rPr>
          <w:rFonts w:asciiTheme="minorHAnsi" w:eastAsiaTheme="minorEastAsia" w:hAnsiTheme="minorHAnsi" w:cstheme="minorBidi"/>
          <w:sz w:val="22"/>
          <w:szCs w:val="22"/>
          <w:lang w:val="sv-FI" w:eastAsia="sv-FI"/>
        </w:rPr>
      </w:pPr>
      <w:hyperlink w:anchor="_Toc500495367" w:history="1">
        <w:r w:rsidR="008D18CD" w:rsidRPr="00CB3C23">
          <w:rPr>
            <w:rStyle w:val="Hyperlnk"/>
          </w:rPr>
          <w:t>BILAGA – utkast till förordning om avbytarstöd</w:t>
        </w:r>
        <w:r w:rsidR="008D18CD">
          <w:rPr>
            <w:webHidden/>
          </w:rPr>
          <w:tab/>
        </w:r>
        <w:r w:rsidR="008D18CD">
          <w:rPr>
            <w:webHidden/>
          </w:rPr>
          <w:fldChar w:fldCharType="begin"/>
        </w:r>
        <w:r w:rsidR="008D18CD">
          <w:rPr>
            <w:webHidden/>
          </w:rPr>
          <w:instrText xml:space="preserve"> PAGEREF _Toc500495367 \h </w:instrText>
        </w:r>
        <w:r w:rsidR="008D18CD">
          <w:rPr>
            <w:webHidden/>
          </w:rPr>
        </w:r>
        <w:r w:rsidR="008D18CD">
          <w:rPr>
            <w:webHidden/>
          </w:rPr>
          <w:fldChar w:fldCharType="separate"/>
        </w:r>
        <w:r w:rsidR="008D18CD">
          <w:rPr>
            <w:webHidden/>
          </w:rPr>
          <w:t>8</w:t>
        </w:r>
        <w:r w:rsidR="008D18CD">
          <w:rPr>
            <w:webHidden/>
          </w:rPr>
          <w:fldChar w:fldCharType="end"/>
        </w:r>
      </w:hyperlink>
    </w:p>
    <w:p w:rsidR="008D18CD" w:rsidRDefault="009140B5">
      <w:pPr>
        <w:pStyle w:val="Innehll1"/>
        <w:rPr>
          <w:rFonts w:asciiTheme="minorHAnsi" w:eastAsiaTheme="minorEastAsia" w:hAnsiTheme="minorHAnsi" w:cstheme="minorBidi"/>
          <w:sz w:val="22"/>
          <w:szCs w:val="22"/>
          <w:lang w:val="sv-FI" w:eastAsia="sv-FI"/>
        </w:rPr>
      </w:pPr>
      <w:hyperlink w:anchor="_Toc500495368" w:history="1">
        <w:r w:rsidR="008D18CD" w:rsidRPr="00CB3C23">
          <w:rPr>
            <w:rStyle w:val="Hyperlnk"/>
          </w:rPr>
          <w:t>Parallelltexter</w:t>
        </w:r>
        <w:r w:rsidR="008D18CD">
          <w:rPr>
            <w:webHidden/>
          </w:rPr>
          <w:tab/>
        </w:r>
        <w:r w:rsidR="008D18CD">
          <w:rPr>
            <w:webHidden/>
          </w:rPr>
          <w:fldChar w:fldCharType="begin"/>
        </w:r>
        <w:r w:rsidR="008D18CD">
          <w:rPr>
            <w:webHidden/>
          </w:rPr>
          <w:instrText xml:space="preserve"> PAGEREF _Toc500495368 \h </w:instrText>
        </w:r>
        <w:r w:rsidR="008D18CD">
          <w:rPr>
            <w:webHidden/>
          </w:rPr>
        </w:r>
        <w:r w:rsidR="008D18CD">
          <w:rPr>
            <w:webHidden/>
          </w:rPr>
          <w:fldChar w:fldCharType="separate"/>
        </w:r>
        <w:r w:rsidR="008D18CD">
          <w:rPr>
            <w:webHidden/>
          </w:rPr>
          <w:t>10</w:t>
        </w:r>
        <w:r w:rsidR="008D18CD">
          <w:rPr>
            <w:webHidden/>
          </w:rPr>
          <w:fldChar w:fldCharType="end"/>
        </w:r>
      </w:hyperlink>
    </w:p>
    <w:p w:rsidR="00AF3004" w:rsidRPr="00D05C4B" w:rsidRDefault="00AF3004">
      <w:pPr>
        <w:pStyle w:val="ANormal"/>
        <w:rPr>
          <w:noProof/>
        </w:rPr>
      </w:pPr>
      <w:r w:rsidRPr="00D05C4B">
        <w:rPr>
          <w:rFonts w:ascii="Verdana" w:hAnsi="Verdana"/>
          <w:noProof/>
          <w:sz w:val="16"/>
          <w:szCs w:val="36"/>
        </w:rPr>
        <w:fldChar w:fldCharType="end"/>
      </w:r>
    </w:p>
    <w:p w:rsidR="00AF3004" w:rsidRPr="00D05C4B" w:rsidRDefault="00AF3004">
      <w:pPr>
        <w:pStyle w:val="ANormal"/>
      </w:pPr>
      <w:r w:rsidRPr="00D05C4B">
        <w:br w:type="page"/>
      </w:r>
    </w:p>
    <w:p w:rsidR="00AF3004" w:rsidRPr="00D05C4B" w:rsidRDefault="00AF3004">
      <w:pPr>
        <w:pStyle w:val="RubrikA"/>
      </w:pPr>
      <w:bookmarkStart w:id="2" w:name="_Toc500495350"/>
      <w:r w:rsidRPr="00D05C4B">
        <w:lastRenderedPageBreak/>
        <w:t>Allmän motivering</w:t>
      </w:r>
      <w:bookmarkEnd w:id="2"/>
    </w:p>
    <w:p w:rsidR="00AF3004" w:rsidRPr="00D05C4B" w:rsidRDefault="00AF3004">
      <w:pPr>
        <w:pStyle w:val="Rubrikmellanrum"/>
      </w:pPr>
    </w:p>
    <w:p w:rsidR="00AF3004" w:rsidRPr="00D05C4B" w:rsidRDefault="00AF3004">
      <w:pPr>
        <w:pStyle w:val="RubrikB"/>
      </w:pPr>
      <w:bookmarkStart w:id="3" w:name="_Toc500495351"/>
      <w:r w:rsidRPr="00D05C4B">
        <w:t>1. Bakgrund</w:t>
      </w:r>
      <w:bookmarkEnd w:id="3"/>
    </w:p>
    <w:p w:rsidR="00AF3004" w:rsidRPr="00D05C4B" w:rsidRDefault="00AF3004">
      <w:pPr>
        <w:pStyle w:val="Rubrikmellanrum"/>
      </w:pPr>
    </w:p>
    <w:p w:rsidR="001D39D8" w:rsidRPr="00D05C4B" w:rsidRDefault="00F473A4" w:rsidP="001D39D8">
      <w:pPr>
        <w:pStyle w:val="ANormal"/>
      </w:pPr>
      <w:r w:rsidRPr="00D05C4B">
        <w:t>Bestämmelser om avbytar</w:t>
      </w:r>
      <w:r w:rsidR="00E07AA6" w:rsidRPr="00D05C4B">
        <w:t>service finns i</w:t>
      </w:r>
      <w:r w:rsidRPr="00D05C4B">
        <w:t xml:space="preserve"> landskapslagen (2014:53) om avbytarstöd. </w:t>
      </w:r>
      <w:r w:rsidR="00E07AA6" w:rsidRPr="00D05C4B">
        <w:t xml:space="preserve">Regelverket ger </w:t>
      </w:r>
      <w:r w:rsidRPr="00D05C4B">
        <w:t xml:space="preserve">lantbruksföretagare med husdjursproduktion möjlighet till en årsledighet. Dessutom </w:t>
      </w:r>
      <w:r w:rsidR="00E07AA6" w:rsidRPr="00D05C4B">
        <w:t xml:space="preserve">kan </w:t>
      </w:r>
      <w:r w:rsidR="001D39D8" w:rsidRPr="00D05C4B">
        <w:t xml:space="preserve">stöd för </w:t>
      </w:r>
      <w:r w:rsidRPr="00D05C4B">
        <w:t xml:space="preserve">vikariehjälp beviljas på grund </w:t>
      </w:r>
      <w:r w:rsidR="001D39D8" w:rsidRPr="00D05C4B">
        <w:t xml:space="preserve">av </w:t>
      </w:r>
      <w:r w:rsidRPr="00D05C4B">
        <w:t xml:space="preserve">läkarintyg, faderskapsledighet, moderskaps- eller föräldraledighet. </w:t>
      </w:r>
      <w:r w:rsidR="001D39D8" w:rsidRPr="00D05C4B">
        <w:t xml:space="preserve">En grund för att kunna beviljas avbytare är </w:t>
      </w:r>
      <w:r w:rsidRPr="00D05C4B">
        <w:t xml:space="preserve">det antal djurenheter </w:t>
      </w:r>
      <w:r w:rsidR="00564BFD" w:rsidRPr="00D05C4B">
        <w:t xml:space="preserve">som </w:t>
      </w:r>
      <w:r w:rsidRPr="00D05C4B">
        <w:t>en lantbrukare har</w:t>
      </w:r>
      <w:r w:rsidR="00564BFD" w:rsidRPr="00D05C4B">
        <w:t>.</w:t>
      </w:r>
      <w:r w:rsidRPr="00D05C4B">
        <w:t xml:space="preserve"> </w:t>
      </w:r>
      <w:r w:rsidR="00564BFD" w:rsidRPr="00D05C4B">
        <w:t xml:space="preserve">Med </w:t>
      </w:r>
      <w:r w:rsidRPr="00D05C4B">
        <w:t xml:space="preserve">en djurenhet </w:t>
      </w:r>
      <w:r w:rsidR="00564BFD" w:rsidRPr="00D05C4B">
        <w:t xml:space="preserve">avses det antal djur, </w:t>
      </w:r>
      <w:r w:rsidRPr="00D05C4B">
        <w:t>ett eller flera</w:t>
      </w:r>
      <w:r w:rsidR="00564BFD" w:rsidRPr="00D05C4B">
        <w:t>,</w:t>
      </w:r>
      <w:r w:rsidRPr="00D05C4B">
        <w:t xml:space="preserve"> som anses kräva en likvärdig arbetsinsats. </w:t>
      </w:r>
      <w:r w:rsidR="00564BFD" w:rsidRPr="00D05C4B">
        <w:t>Grundläggande är också att l</w:t>
      </w:r>
      <w:r w:rsidRPr="00D05C4B">
        <w:t>antbrukaren ha</w:t>
      </w:r>
      <w:r w:rsidR="00564BFD" w:rsidRPr="00D05C4B">
        <w:t>r</w:t>
      </w:r>
      <w:r w:rsidRPr="00D05C4B">
        <w:t xml:space="preserve"> fyllt arton år </w:t>
      </w:r>
      <w:r w:rsidR="00564BFD" w:rsidRPr="00D05C4B">
        <w:t xml:space="preserve">och </w:t>
      </w:r>
      <w:r w:rsidRPr="00D05C4B">
        <w:t xml:space="preserve">inte </w:t>
      </w:r>
      <w:r w:rsidR="00564BFD" w:rsidRPr="00D05C4B">
        <w:t xml:space="preserve">är </w:t>
      </w:r>
      <w:r w:rsidRPr="00D05C4B">
        <w:t>pension</w:t>
      </w:r>
      <w:r w:rsidR="00564BFD" w:rsidRPr="00D05C4B">
        <w:t>är.</w:t>
      </w:r>
    </w:p>
    <w:p w:rsidR="001D39D8" w:rsidRPr="00D05C4B" w:rsidRDefault="006E07B3" w:rsidP="0015032D">
      <w:pPr>
        <w:pStyle w:val="ANormal"/>
      </w:pPr>
      <w:r w:rsidRPr="00D05C4B">
        <w:tab/>
      </w:r>
      <w:r w:rsidR="0015032D" w:rsidRPr="00D05C4B">
        <w:t xml:space="preserve">När </w:t>
      </w:r>
      <w:r w:rsidR="001D39D8" w:rsidRPr="00D05C4B">
        <w:t>l</w:t>
      </w:r>
      <w:r w:rsidR="0015032D" w:rsidRPr="00D05C4B">
        <w:t xml:space="preserve">andskapslagen om avbytarstöd </w:t>
      </w:r>
      <w:r w:rsidR="001D39D8" w:rsidRPr="00D05C4B">
        <w:t xml:space="preserve">trädde i kraft </w:t>
      </w:r>
      <w:r w:rsidR="0015032D" w:rsidRPr="00D05C4B">
        <w:t>år 2015 innebar det en övergång från ett system där lantbrukaren kunde välja mellan att anlita en landskapsanställd avbytare eller en av landskapet finansierad privatanställd avbytare</w:t>
      </w:r>
      <w:r w:rsidRPr="00D05C4B">
        <w:t>,</w:t>
      </w:r>
      <w:r w:rsidR="0015032D" w:rsidRPr="00D05C4B">
        <w:t xml:space="preserve"> både </w:t>
      </w:r>
      <w:r w:rsidRPr="00D05C4B">
        <w:t xml:space="preserve">för </w:t>
      </w:r>
      <w:r w:rsidR="0015032D" w:rsidRPr="00D05C4B">
        <w:t xml:space="preserve">sin ledighet och </w:t>
      </w:r>
      <w:r w:rsidRPr="00D05C4B">
        <w:t xml:space="preserve">för en </w:t>
      </w:r>
      <w:r w:rsidR="0015032D" w:rsidRPr="00D05C4B">
        <w:t>eventuell sjukledighet</w:t>
      </w:r>
      <w:r w:rsidRPr="00D05C4B">
        <w:t>,</w:t>
      </w:r>
      <w:r w:rsidR="0015032D" w:rsidRPr="00D05C4B">
        <w:t xml:space="preserve"> till ett system med endast privatanställd</w:t>
      </w:r>
      <w:r w:rsidRPr="00D05C4B">
        <w:t>a</w:t>
      </w:r>
      <w:r w:rsidR="0015032D" w:rsidRPr="00D05C4B">
        <w:t xml:space="preserve"> avbytare. I samband med beredningen av lagstiftningen uppmanade </w:t>
      </w:r>
      <w:r w:rsidR="001D39D8" w:rsidRPr="00D05C4B">
        <w:t>lagtingets f</w:t>
      </w:r>
      <w:r w:rsidR="0015032D" w:rsidRPr="00D05C4B">
        <w:t xml:space="preserve">inans- och näringsutskott att </w:t>
      </w:r>
      <w:r w:rsidRPr="00D05C4B">
        <w:t xml:space="preserve">landskapsregeringen </w:t>
      </w:r>
      <w:r w:rsidR="0015032D" w:rsidRPr="00D05C4B">
        <w:t xml:space="preserve">inom tre år från implementeringen </w:t>
      </w:r>
      <w:r w:rsidRPr="00D05C4B">
        <w:t xml:space="preserve">skulle </w:t>
      </w:r>
      <w:r w:rsidR="0015032D" w:rsidRPr="00D05C4B">
        <w:t>genomföra en utvärdering av utfallet av den nya lagstiftningen.</w:t>
      </w:r>
    </w:p>
    <w:p w:rsidR="0015032D" w:rsidRPr="00D05C4B" w:rsidRDefault="0015032D" w:rsidP="0015032D">
      <w:pPr>
        <w:pStyle w:val="ANormal"/>
      </w:pPr>
    </w:p>
    <w:p w:rsidR="006E07B3" w:rsidRPr="00D05C4B" w:rsidRDefault="006E07B3" w:rsidP="006E07B3">
      <w:pPr>
        <w:pStyle w:val="RubrikB"/>
      </w:pPr>
      <w:bookmarkStart w:id="4" w:name="_Toc500495352"/>
      <w:r w:rsidRPr="00D05C4B">
        <w:t xml:space="preserve">2. </w:t>
      </w:r>
      <w:r w:rsidR="007E233C">
        <w:t>Utvärdering</w:t>
      </w:r>
      <w:bookmarkEnd w:id="4"/>
    </w:p>
    <w:p w:rsidR="006E07B3" w:rsidRPr="00D05C4B" w:rsidRDefault="006E07B3" w:rsidP="006E07B3">
      <w:pPr>
        <w:pStyle w:val="Rubrikmellanrum"/>
      </w:pPr>
    </w:p>
    <w:p w:rsidR="006E07B3" w:rsidRPr="00670ABC" w:rsidRDefault="006E07B3" w:rsidP="006E07B3">
      <w:pPr>
        <w:pStyle w:val="ANormal"/>
      </w:pPr>
      <w:r w:rsidRPr="00D05C4B">
        <w:t xml:space="preserve">Landskapsregeringen har låtit göra en utvärdering av nuvarande avbytarsystem. Utvärderingen sammanfattar tydligt tre faktorer; tillgången på avbytare, </w:t>
      </w:r>
      <w:r w:rsidRPr="00670ABC">
        <w:t>trygghetsfrågan och rättviseaspekter mellan produktionsinriktningarna som behöver utvecklas för att lagen ska fungera effektivt. För att möta dessa faktorer har utvärderingen identifierat ett antal åtgärder vara</w:t>
      </w:r>
      <w:r w:rsidR="002B0248" w:rsidRPr="00670ABC">
        <w:t>v</w:t>
      </w:r>
      <w:r w:rsidRPr="00670ABC">
        <w:t xml:space="preserve"> ett flertal kräver ändringar i lagstiftningen.</w:t>
      </w:r>
    </w:p>
    <w:p w:rsidR="002B0248" w:rsidRPr="00670ABC" w:rsidRDefault="001D00C8" w:rsidP="006E07B3">
      <w:pPr>
        <w:pStyle w:val="ANormal"/>
      </w:pPr>
      <w:r w:rsidRPr="00670ABC">
        <w:tab/>
        <w:t xml:space="preserve">Stödbeloppens storlek har inte </w:t>
      </w:r>
      <w:r w:rsidRPr="00670ABC">
        <w:rPr>
          <w:lang w:val="sv-FI"/>
        </w:rPr>
        <w:t xml:space="preserve">följt med i de förändringar </w:t>
      </w:r>
      <w:r w:rsidRPr="00670ABC">
        <w:t xml:space="preserve">av prissättningen för avbytartjänster som råder på marknaden. </w:t>
      </w:r>
      <w:r w:rsidR="00CD3CA3" w:rsidRPr="00670ABC">
        <w:t xml:space="preserve">Som en följd av detta har lantbrukarnas kärva ekonomiska situation medfört ett underutnyttjande av avbytarstödet. </w:t>
      </w:r>
      <w:r w:rsidRPr="00670ABC">
        <w:rPr>
          <w:lang w:val="sv-FI"/>
        </w:rPr>
        <w:t xml:space="preserve">Beloppen behöver ses över för att </w:t>
      </w:r>
      <w:r w:rsidRPr="00670ABC">
        <w:t>skapa en efterfrågenivå som tryggar att det fortsatt ska finnas tillgång på avbytartjänster på marknaden.</w:t>
      </w:r>
      <w:r w:rsidR="002B0248" w:rsidRPr="00670ABC">
        <w:t xml:space="preserve"> Övergången från landskapsanställda avbytare till privata avbytare har skapat en osäkerhet vid sjukdomsfall. Med nuvarande system är det svårt att för näringen möta och tillgodose de ständigt pågående omvärldsförändringarna. Det har varit en uttalad målsättning att prioritera näringsidkare med hög bundenhet, i synnerhet avser </w:t>
      </w:r>
      <w:r w:rsidR="004D7B9A" w:rsidRPr="00670ABC">
        <w:t xml:space="preserve">detta </w:t>
      </w:r>
      <w:r w:rsidR="002B0248" w:rsidRPr="00670ABC">
        <w:t>företagare med mjölkproduktion. Utredningen har visat att det finns ytterligare produktionsinriktningar med hög bundenhet till sin produktion.</w:t>
      </w:r>
    </w:p>
    <w:p w:rsidR="006E07B3" w:rsidRPr="00670ABC" w:rsidRDefault="006E07B3" w:rsidP="0015032D">
      <w:pPr>
        <w:pStyle w:val="ANormal"/>
      </w:pPr>
    </w:p>
    <w:p w:rsidR="0015032D" w:rsidRPr="00670ABC" w:rsidRDefault="0015032D" w:rsidP="0015032D">
      <w:pPr>
        <w:pStyle w:val="RubrikB"/>
      </w:pPr>
      <w:bookmarkStart w:id="5" w:name="_Toc500495353"/>
      <w:r w:rsidRPr="00670ABC">
        <w:t>3. Förslag</w:t>
      </w:r>
      <w:bookmarkEnd w:id="5"/>
    </w:p>
    <w:p w:rsidR="0015032D" w:rsidRPr="00670ABC" w:rsidRDefault="0015032D" w:rsidP="0015032D">
      <w:pPr>
        <w:pStyle w:val="Rubrikmellanrum"/>
      </w:pPr>
    </w:p>
    <w:p w:rsidR="00D6058B" w:rsidRPr="00670ABC" w:rsidRDefault="00D6058B" w:rsidP="00D6058B">
      <w:pPr>
        <w:pStyle w:val="RubrikC"/>
      </w:pPr>
      <w:bookmarkStart w:id="6" w:name="_Toc500495354"/>
      <w:r w:rsidRPr="00670ABC">
        <w:t>3.1 Stödbelopp</w:t>
      </w:r>
      <w:bookmarkEnd w:id="6"/>
    </w:p>
    <w:p w:rsidR="00D6058B" w:rsidRPr="00670ABC" w:rsidRDefault="00D6058B" w:rsidP="00D6058B">
      <w:pPr>
        <w:pStyle w:val="Rubrikmellanrum"/>
      </w:pPr>
    </w:p>
    <w:p w:rsidR="0015032D" w:rsidRPr="00670ABC" w:rsidRDefault="00A03997" w:rsidP="0015032D">
      <w:pPr>
        <w:pStyle w:val="ANormal"/>
      </w:pPr>
      <w:r w:rsidRPr="00670ABC">
        <w:t xml:space="preserve">Landskapsregeringen föreslår att </w:t>
      </w:r>
      <w:r w:rsidR="007246B6" w:rsidRPr="00670ABC">
        <w:t xml:space="preserve">lagen ändras så att till landskapsregeringen delegeras att i enlighet med fastslagna budgetramar i förordning besluta om de närmare stödbeloppen. Prövningsgrunderna ska fortsatt ingå i lagen. </w:t>
      </w:r>
      <w:r w:rsidR="0097270A" w:rsidRPr="00670ABC">
        <w:t xml:space="preserve">Landskapsregeringen avser </w:t>
      </w:r>
      <w:r w:rsidR="001D00C8" w:rsidRPr="00670ABC">
        <w:t xml:space="preserve">därefter </w:t>
      </w:r>
      <w:r w:rsidR="0097270A" w:rsidRPr="00670ABC">
        <w:t>att i förordning föreskriva närmare om beloppen storlek med beaktande av förändringar i prisnivåerna för avbytartjänster</w:t>
      </w:r>
      <w:r w:rsidR="001D00C8" w:rsidRPr="00670ABC">
        <w:t xml:space="preserve"> och för att trygga att det fortsatt kommer finnas tillgång på avbytartjänster på marknaden</w:t>
      </w:r>
      <w:r w:rsidR="00DE04F0" w:rsidRPr="00670ABC">
        <w:t xml:space="preserve">. Dessutom avser landskapsregeringen att föreskriva att ersättning per dag under 30 dagarna vid olycksfall och längre sjukskrivning enligt läkarintyg ska kunna kan ges för </w:t>
      </w:r>
      <w:r w:rsidR="00E065B0" w:rsidRPr="00670ABC">
        <w:t>8</w:t>
      </w:r>
      <w:r w:rsidR="002A1D4A">
        <w:t>0</w:t>
      </w:r>
      <w:r w:rsidR="00FC14A9" w:rsidRPr="00670ABC">
        <w:t xml:space="preserve"> procent av </w:t>
      </w:r>
      <w:r w:rsidR="00DE04F0" w:rsidRPr="00670ABC">
        <w:t>de faktiska kostnaderna</w:t>
      </w:r>
      <w:r w:rsidR="00FC14A9" w:rsidRPr="00670ABC">
        <w:t xml:space="preserve"> upp till en fastställd norm</w:t>
      </w:r>
      <w:r w:rsidR="00DE04F0" w:rsidRPr="00670ABC">
        <w:t xml:space="preserve">. </w:t>
      </w:r>
      <w:r w:rsidR="00FC14A9" w:rsidRPr="00670ABC">
        <w:t xml:space="preserve">Detta utgör en höjning från en 50 procentsnivå samt ger en ökad flexibilitet att använda sig av avbytarföretagare. </w:t>
      </w:r>
      <w:r w:rsidR="00DE04F0" w:rsidRPr="00670ABC">
        <w:t xml:space="preserve">Denna tid ska dessutom efter prövning kunna förlängas </w:t>
      </w:r>
      <w:r w:rsidR="0015032D" w:rsidRPr="00670ABC">
        <w:t xml:space="preserve">vid akuta </w:t>
      </w:r>
      <w:r w:rsidR="0015032D" w:rsidRPr="00670ABC">
        <w:lastRenderedPageBreak/>
        <w:t>sjukskrivningsfall med osäker sjukskrivningslängd</w:t>
      </w:r>
      <w:r w:rsidR="00DE04F0" w:rsidRPr="00670ABC">
        <w:t>, i s</w:t>
      </w:r>
      <w:r w:rsidR="0015032D" w:rsidRPr="00670ABC">
        <w:t>yfte att öka tryggheten inom djurproduktionen.</w:t>
      </w:r>
    </w:p>
    <w:p w:rsidR="00D6058B" w:rsidRPr="00670ABC" w:rsidRDefault="00D6058B" w:rsidP="0015032D">
      <w:pPr>
        <w:pStyle w:val="ANormal"/>
      </w:pPr>
    </w:p>
    <w:p w:rsidR="00D6058B" w:rsidRPr="00670ABC" w:rsidRDefault="00D6058B" w:rsidP="00D6058B">
      <w:pPr>
        <w:pStyle w:val="RubrikC"/>
      </w:pPr>
      <w:bookmarkStart w:id="7" w:name="_Toc500495355"/>
      <w:r w:rsidRPr="00670ABC">
        <w:t>3.2 Djurenheter</w:t>
      </w:r>
      <w:bookmarkEnd w:id="7"/>
    </w:p>
    <w:p w:rsidR="00D6058B" w:rsidRPr="00670ABC" w:rsidRDefault="00D6058B" w:rsidP="00D6058B">
      <w:pPr>
        <w:pStyle w:val="Rubrikmellanrum"/>
      </w:pPr>
    </w:p>
    <w:p w:rsidR="0015032D" w:rsidRPr="00670ABC" w:rsidRDefault="00D6058B" w:rsidP="0015032D">
      <w:pPr>
        <w:pStyle w:val="ANormal"/>
      </w:pPr>
      <w:r w:rsidRPr="00670ABC">
        <w:t>L</w:t>
      </w:r>
      <w:r w:rsidR="0015032D" w:rsidRPr="00670ABC">
        <w:t xml:space="preserve">andskapslagen </w:t>
      </w:r>
      <w:r w:rsidR="00DE04F0" w:rsidRPr="00670ABC">
        <w:t xml:space="preserve">avser att i förordning besluta om </w:t>
      </w:r>
      <w:r w:rsidR="0015032D" w:rsidRPr="00670ABC">
        <w:t xml:space="preserve">separata </w:t>
      </w:r>
      <w:r w:rsidR="00EF31B9" w:rsidRPr="00670ABC">
        <w:t xml:space="preserve">nivåer för antal djurenheter som berättigar till </w:t>
      </w:r>
      <w:r w:rsidR="0015032D" w:rsidRPr="00670ABC">
        <w:t>ledighet och vikariehjälp</w:t>
      </w:r>
      <w:r w:rsidR="00DE04F0" w:rsidRPr="00670ABC">
        <w:t>.</w:t>
      </w:r>
      <w:r w:rsidR="0015032D" w:rsidRPr="00670ABC">
        <w:t xml:space="preserve"> </w:t>
      </w:r>
      <w:r w:rsidR="00DE04F0" w:rsidRPr="00670ABC">
        <w:t xml:space="preserve">Härigenom </w:t>
      </w:r>
      <w:r w:rsidR="0015032D" w:rsidRPr="00670ABC">
        <w:t>skapa</w:t>
      </w:r>
      <w:r w:rsidR="00DE04F0" w:rsidRPr="00670ABC">
        <w:t>s</w:t>
      </w:r>
      <w:r w:rsidR="0015032D" w:rsidRPr="00670ABC">
        <w:t xml:space="preserve"> ökad grundtrygghet för djurgårdar som annars inte har rätt till ledighet</w:t>
      </w:r>
      <w:r w:rsidR="00DE04F0" w:rsidRPr="00670ABC">
        <w:t xml:space="preserve">, särskilt </w:t>
      </w:r>
      <w:r w:rsidR="0015032D" w:rsidRPr="00670ABC">
        <w:t>inom särskilt småskalig djurproduktion.</w:t>
      </w:r>
      <w:r w:rsidR="005E1DC9" w:rsidRPr="00670ABC">
        <w:t xml:space="preserve"> L</w:t>
      </w:r>
      <w:r w:rsidR="00DE04F0" w:rsidRPr="00670ABC">
        <w:t xml:space="preserve">andskapsregeringen avser samtidigt att </w:t>
      </w:r>
      <w:r w:rsidR="0015032D" w:rsidRPr="00670ABC">
        <w:t xml:space="preserve">se över gällande beräkningsgrund för djurenhetsvärde </w:t>
      </w:r>
      <w:r w:rsidR="00EF31B9" w:rsidRPr="00670ABC">
        <w:t>och arbetsdagens längd</w:t>
      </w:r>
      <w:r w:rsidR="0015032D" w:rsidRPr="00670ABC">
        <w:t xml:space="preserve">, i syfte att </w:t>
      </w:r>
      <w:r w:rsidR="00E55B9B" w:rsidRPr="00670ABC">
        <w:t>åtgärda</w:t>
      </w:r>
      <w:r w:rsidR="0015032D" w:rsidRPr="00670ABC">
        <w:t xml:space="preserve"> </w:t>
      </w:r>
      <w:r w:rsidR="00E55B9B" w:rsidRPr="00670ABC">
        <w:t>beräkningsgrunder</w:t>
      </w:r>
      <w:r w:rsidR="0015032D" w:rsidRPr="00670ABC">
        <w:t xml:space="preserve"> som nu upplevs </w:t>
      </w:r>
      <w:r w:rsidR="00E55B9B" w:rsidRPr="00670ABC">
        <w:t xml:space="preserve">orättvisa </w:t>
      </w:r>
      <w:r w:rsidR="0015032D" w:rsidRPr="00670ABC">
        <w:t>i systemet.</w:t>
      </w:r>
    </w:p>
    <w:p w:rsidR="008D5947" w:rsidRPr="00670ABC" w:rsidRDefault="008D5947" w:rsidP="0015032D">
      <w:pPr>
        <w:pStyle w:val="ANormal"/>
      </w:pPr>
    </w:p>
    <w:p w:rsidR="00D6058B" w:rsidRPr="00670ABC" w:rsidRDefault="00D6058B" w:rsidP="00D6058B">
      <w:pPr>
        <w:pStyle w:val="RubrikC"/>
      </w:pPr>
      <w:bookmarkStart w:id="8" w:name="_Toc500495356"/>
      <w:r w:rsidRPr="00670ABC">
        <w:t xml:space="preserve">3.3 </w:t>
      </w:r>
      <w:r w:rsidR="007C358E" w:rsidRPr="00670ABC">
        <w:t>Övriga initiativ för att främja utbudet av avbytartjänster</w:t>
      </w:r>
      <w:bookmarkEnd w:id="8"/>
    </w:p>
    <w:p w:rsidR="00D6058B" w:rsidRPr="00670ABC" w:rsidRDefault="00D6058B" w:rsidP="00D6058B">
      <w:pPr>
        <w:pStyle w:val="Rubrikmellanrum"/>
      </w:pPr>
    </w:p>
    <w:p w:rsidR="0015032D" w:rsidRPr="00670ABC" w:rsidRDefault="00A51389" w:rsidP="00363482">
      <w:pPr>
        <w:pStyle w:val="ANormal"/>
      </w:pPr>
      <w:r w:rsidRPr="00670ABC">
        <w:t>Utöver dessa lagstiftningsåtgärder avser landskapsregeringen att s</w:t>
      </w:r>
      <w:r w:rsidR="0015032D" w:rsidRPr="00670ABC">
        <w:t>timulera privata initiativ för avbytarservice</w:t>
      </w:r>
      <w:r w:rsidRPr="00670ABC">
        <w:t>,</w:t>
      </w:r>
      <w:r w:rsidR="0015032D" w:rsidRPr="00670ABC">
        <w:t xml:space="preserve"> för att utveckla utbudet av avbytartjänster. </w:t>
      </w:r>
      <w:r w:rsidR="00FD07BF" w:rsidRPr="00670ABC">
        <w:t xml:space="preserve">I syfte att öka utbudet av avbytartjänster </w:t>
      </w:r>
      <w:r w:rsidR="005A4969" w:rsidRPr="00670ABC">
        <w:t>planerar</w:t>
      </w:r>
      <w:r w:rsidR="00FD07BF" w:rsidRPr="00670ABC">
        <w:t xml:space="preserve"> l</w:t>
      </w:r>
      <w:r w:rsidR="0015032D" w:rsidRPr="00670ABC">
        <w:t xml:space="preserve">andskapsregeringen </w:t>
      </w:r>
      <w:r w:rsidR="00430AD1" w:rsidRPr="00670ABC">
        <w:t xml:space="preserve">att </w:t>
      </w:r>
      <w:r w:rsidR="00363482" w:rsidRPr="00670ABC">
        <w:t xml:space="preserve">tillsammans med näringen </w:t>
      </w:r>
      <w:r w:rsidR="00FD07BF" w:rsidRPr="00670ABC">
        <w:t>inform</w:t>
      </w:r>
      <w:r w:rsidR="00363482" w:rsidRPr="00670ABC">
        <w:t>era</w:t>
      </w:r>
      <w:r w:rsidR="00FD07BF" w:rsidRPr="00670ABC">
        <w:t xml:space="preserve"> tänkbara </w:t>
      </w:r>
      <w:r w:rsidR="0015032D" w:rsidRPr="00670ABC">
        <w:t>företagare inom avbytarbran</w:t>
      </w:r>
      <w:r w:rsidR="00FD3B50" w:rsidRPr="00670ABC">
        <w:t>s</w:t>
      </w:r>
      <w:r w:rsidR="00FD07BF" w:rsidRPr="00670ABC">
        <w:t>chen</w:t>
      </w:r>
      <w:r w:rsidR="005A4969" w:rsidRPr="00670ABC">
        <w:t>,</w:t>
      </w:r>
      <w:r w:rsidR="00FD07BF" w:rsidRPr="00670ABC">
        <w:t xml:space="preserve"> samt</w:t>
      </w:r>
      <w:r w:rsidR="00363482" w:rsidRPr="00670ABC">
        <w:t xml:space="preserve"> </w:t>
      </w:r>
      <w:r w:rsidR="005A4969" w:rsidRPr="00670ABC">
        <w:t xml:space="preserve">överväger att </w:t>
      </w:r>
      <w:r w:rsidR="00FD07BF" w:rsidRPr="00670ABC">
        <w:t>s</w:t>
      </w:r>
      <w:r w:rsidR="0015032D" w:rsidRPr="00670ABC">
        <w:t xml:space="preserve">kapa </w:t>
      </w:r>
      <w:r w:rsidR="00FD07BF" w:rsidRPr="00670ABC">
        <w:t xml:space="preserve">en </w:t>
      </w:r>
      <w:r w:rsidR="0015032D" w:rsidRPr="00670ABC">
        <w:t>webbaserad arbetslista för avbytarföretagare</w:t>
      </w:r>
      <w:r w:rsidR="005A4969" w:rsidRPr="00670ABC">
        <w:t>.</w:t>
      </w:r>
      <w:r w:rsidR="0015032D" w:rsidRPr="00670ABC">
        <w:t xml:space="preserve"> </w:t>
      </w:r>
      <w:r w:rsidR="005A4969" w:rsidRPr="00670ABC">
        <w:t xml:space="preserve">På detta sätt </w:t>
      </w:r>
      <w:r w:rsidR="00FD07BF" w:rsidRPr="00670ABC">
        <w:t xml:space="preserve">kan </w:t>
      </w:r>
      <w:r w:rsidR="0015032D" w:rsidRPr="00670ABC">
        <w:t xml:space="preserve">ledig kapacitet </w:t>
      </w:r>
      <w:r w:rsidR="005A4969" w:rsidRPr="00670ABC">
        <w:t xml:space="preserve">påvisas </w:t>
      </w:r>
      <w:r w:rsidR="0015032D" w:rsidRPr="00670ABC">
        <w:t xml:space="preserve">för avbytartjänster </w:t>
      </w:r>
      <w:r w:rsidR="00FD07BF" w:rsidRPr="00670ABC">
        <w:t>s</w:t>
      </w:r>
      <w:r w:rsidR="005A4969" w:rsidRPr="00670ABC">
        <w:t>o</w:t>
      </w:r>
      <w:r w:rsidR="00FD07BF" w:rsidRPr="00670ABC">
        <w:t xml:space="preserve">m kan </w:t>
      </w:r>
      <w:r w:rsidR="0015032D" w:rsidRPr="00670ABC">
        <w:t xml:space="preserve">utnyttjas i fall </w:t>
      </w:r>
      <w:r w:rsidR="00FD07BF" w:rsidRPr="00670ABC">
        <w:t xml:space="preserve">då </w:t>
      </w:r>
      <w:r w:rsidR="0015032D" w:rsidRPr="00670ABC">
        <w:t>akut vikariehjälp behövs.</w:t>
      </w:r>
    </w:p>
    <w:p w:rsidR="0015032D" w:rsidRPr="00670ABC" w:rsidRDefault="0015032D" w:rsidP="006322A1">
      <w:pPr>
        <w:pStyle w:val="ANormal"/>
      </w:pPr>
    </w:p>
    <w:p w:rsidR="0015032D" w:rsidRPr="00670ABC" w:rsidRDefault="0015032D" w:rsidP="0015032D">
      <w:pPr>
        <w:pStyle w:val="RubrikB"/>
      </w:pPr>
      <w:bookmarkStart w:id="9" w:name="_Toc500495357"/>
      <w:r w:rsidRPr="00670ABC">
        <w:t>4. Förslagets följder</w:t>
      </w:r>
      <w:bookmarkEnd w:id="9"/>
    </w:p>
    <w:p w:rsidR="0015032D" w:rsidRPr="00670ABC" w:rsidRDefault="0015032D" w:rsidP="0015032D">
      <w:pPr>
        <w:pStyle w:val="Rubrikmellanrum"/>
      </w:pPr>
    </w:p>
    <w:p w:rsidR="0015032D" w:rsidRPr="00670ABC" w:rsidRDefault="0015032D" w:rsidP="0015032D">
      <w:pPr>
        <w:pStyle w:val="RubrikC"/>
      </w:pPr>
      <w:bookmarkStart w:id="10" w:name="_Toc500495358"/>
      <w:r w:rsidRPr="00670ABC">
        <w:t>4.1 Finansiering av förslagen</w:t>
      </w:r>
      <w:bookmarkEnd w:id="10"/>
    </w:p>
    <w:p w:rsidR="00A26F75" w:rsidRPr="00670ABC" w:rsidRDefault="00A26F75" w:rsidP="00A26F75">
      <w:pPr>
        <w:pStyle w:val="Rubrikmellanrum"/>
      </w:pPr>
    </w:p>
    <w:p w:rsidR="00886383" w:rsidRPr="00670ABC" w:rsidRDefault="00886383" w:rsidP="00A26F75">
      <w:pPr>
        <w:pStyle w:val="ANormal"/>
      </w:pPr>
      <w:r w:rsidRPr="00670ABC">
        <w:t>Budgeten för avbytarstöd har under de senaste åren omfattat 340</w:t>
      </w:r>
      <w:r w:rsidR="00435D8C">
        <w:t> </w:t>
      </w:r>
      <w:r w:rsidRPr="00670ABC">
        <w:t>000 euro. De faktiska utbetalningarna var 227</w:t>
      </w:r>
      <w:r w:rsidR="00435D8C">
        <w:t> </w:t>
      </w:r>
      <w:r w:rsidRPr="00670ABC">
        <w:t>000 euro år 2015 och 200</w:t>
      </w:r>
      <w:r w:rsidR="00435D8C">
        <w:t> </w:t>
      </w:r>
      <w:r w:rsidRPr="00670ABC">
        <w:t>000 euro år 2016. De budgeterade medlen har således utnyttjats endast till cirka 60 pro</w:t>
      </w:r>
      <w:r w:rsidR="00CD3CA3" w:rsidRPr="00670ABC">
        <w:t xml:space="preserve">cent, den årliga inbesparingen har således varit </w:t>
      </w:r>
      <w:r w:rsidR="00670ABC" w:rsidRPr="00670ABC">
        <w:t>100 000–125 000</w:t>
      </w:r>
      <w:r w:rsidR="00CD3CA3" w:rsidRPr="00670ABC">
        <w:t xml:space="preserve"> euro per år</w:t>
      </w:r>
      <w:r w:rsidRPr="00670ABC">
        <w:t xml:space="preserve">. </w:t>
      </w:r>
      <w:r w:rsidR="00A14283" w:rsidRPr="00670ABC">
        <w:t>Landskapets budgetram för avbytarstödet har sänkts till 325</w:t>
      </w:r>
      <w:r w:rsidR="00435D8C">
        <w:t> </w:t>
      </w:r>
      <w:r w:rsidR="00A14283" w:rsidRPr="00670ABC">
        <w:t xml:space="preserve">000 euro för år 2018, men </w:t>
      </w:r>
      <w:r w:rsidR="00A26F75" w:rsidRPr="00670ABC">
        <w:t xml:space="preserve">beräknas </w:t>
      </w:r>
      <w:r w:rsidR="00A14283" w:rsidRPr="00670ABC">
        <w:t xml:space="preserve">i praktiken </w:t>
      </w:r>
      <w:r w:rsidR="00A26F75" w:rsidRPr="00670ABC">
        <w:t xml:space="preserve">innebära </w:t>
      </w:r>
      <w:r w:rsidR="00A14283" w:rsidRPr="00670ABC">
        <w:t xml:space="preserve">en ökning av kostnaderna med </w:t>
      </w:r>
      <w:r w:rsidR="00670ABC" w:rsidRPr="00670ABC">
        <w:t>100 000–125 000</w:t>
      </w:r>
      <w:r w:rsidR="00A14283" w:rsidRPr="00670ABC">
        <w:t xml:space="preserve"> euro per år. </w:t>
      </w:r>
      <w:r w:rsidR="00CD3CA3" w:rsidRPr="00670ABC">
        <w:t xml:space="preserve">Med de föreslagna ändringarna </w:t>
      </w:r>
      <w:r w:rsidR="00A14283" w:rsidRPr="00670ABC">
        <w:t xml:space="preserve">avses att de anslagna medlen bli utnyttjade till det budgeterade beloppet. </w:t>
      </w:r>
      <w:r w:rsidRPr="00670ABC">
        <w:t>Alla föreslagna ändringar och nya åtgärder med syfte att förbättra tillämpningen och effektiviteten av avbytarsystemet bedöms bli fi</w:t>
      </w:r>
      <w:r w:rsidR="00A14283" w:rsidRPr="00670ABC">
        <w:t>nansierade inom budgetram</w:t>
      </w:r>
      <w:r w:rsidR="00457897" w:rsidRPr="00670ABC">
        <w:t>en</w:t>
      </w:r>
      <w:r w:rsidRPr="00670ABC">
        <w:t>.</w:t>
      </w:r>
    </w:p>
    <w:p w:rsidR="00886383" w:rsidRPr="00670ABC" w:rsidRDefault="00886383" w:rsidP="00E93031">
      <w:pPr>
        <w:pStyle w:val="ANormal"/>
      </w:pPr>
    </w:p>
    <w:p w:rsidR="0015032D" w:rsidRPr="00670ABC" w:rsidRDefault="0015032D" w:rsidP="0015032D">
      <w:pPr>
        <w:pStyle w:val="RubrikC"/>
      </w:pPr>
      <w:bookmarkStart w:id="11" w:name="_Toc500495359"/>
      <w:r w:rsidRPr="00670ABC">
        <w:t>4.2 Organisatoriskt</w:t>
      </w:r>
      <w:bookmarkEnd w:id="11"/>
    </w:p>
    <w:p w:rsidR="0015032D" w:rsidRPr="00670ABC" w:rsidRDefault="0015032D" w:rsidP="0015032D">
      <w:pPr>
        <w:pStyle w:val="Rubrikmellanrum"/>
      </w:pPr>
    </w:p>
    <w:p w:rsidR="007B4E9D" w:rsidRPr="00D05C4B" w:rsidRDefault="00444575" w:rsidP="00CA0303">
      <w:pPr>
        <w:pStyle w:val="ANormal"/>
      </w:pPr>
      <w:r w:rsidRPr="00670ABC">
        <w:t>Förslaget med</w:t>
      </w:r>
      <w:r w:rsidR="00537EB4" w:rsidRPr="00670ABC">
        <w:t>f</w:t>
      </w:r>
      <w:r w:rsidRPr="00670ABC">
        <w:t xml:space="preserve">ör inga </w:t>
      </w:r>
      <w:r w:rsidR="00537EB4" w:rsidRPr="00670ABC">
        <w:t xml:space="preserve">väsentligare </w:t>
      </w:r>
      <w:r w:rsidRPr="00670ABC">
        <w:t>organisatoriska förändringar i landskapets förvaltning.</w:t>
      </w:r>
      <w:r w:rsidR="00537EB4" w:rsidRPr="00670ABC">
        <w:t xml:space="preserve"> Med den föreslagna delegeringsmöjligheten kan särskilda detaljregleringar regleras mer flexibelt</w:t>
      </w:r>
      <w:r w:rsidR="00537EB4" w:rsidRPr="00D05C4B">
        <w:t xml:space="preserve"> vid genomförandet av lagstiftningen. I dag kräver t.ex. en justering av ersättningsnivån att hela lagen öppnas vilket inte är ändamålsenligt.</w:t>
      </w:r>
    </w:p>
    <w:p w:rsidR="00537EB4" w:rsidRPr="00D05C4B" w:rsidRDefault="00537EB4" w:rsidP="007B4E9D">
      <w:pPr>
        <w:pStyle w:val="ANormal"/>
      </w:pPr>
      <w:r w:rsidRPr="00D05C4B">
        <w:tab/>
        <w:t>I förslaget formuleras en uttrycklig regel om vikariehjälp vid lantbruksföretag</w:t>
      </w:r>
      <w:r w:rsidR="00BC7CF3" w:rsidRPr="00D05C4B">
        <w:t>ares</w:t>
      </w:r>
      <w:r w:rsidRPr="00D05C4B">
        <w:t xml:space="preserve"> invalid</w:t>
      </w:r>
      <w:r w:rsidR="00BC7CF3" w:rsidRPr="00D05C4B">
        <w:t xml:space="preserve">itet eller </w:t>
      </w:r>
      <w:r w:rsidRPr="00D05C4B">
        <w:t>död</w:t>
      </w:r>
      <w:r w:rsidR="00BC7CF3" w:rsidRPr="00D05C4B">
        <w:t>sfall</w:t>
      </w:r>
      <w:r w:rsidRPr="00D05C4B">
        <w:t>.</w:t>
      </w:r>
    </w:p>
    <w:p w:rsidR="00252885" w:rsidRPr="00D05C4B" w:rsidRDefault="00252885" w:rsidP="0015032D">
      <w:pPr>
        <w:pStyle w:val="ANormal"/>
      </w:pPr>
    </w:p>
    <w:p w:rsidR="0015032D" w:rsidRPr="00D05C4B" w:rsidRDefault="0015032D" w:rsidP="0015032D">
      <w:pPr>
        <w:pStyle w:val="RubrikC"/>
      </w:pPr>
      <w:bookmarkStart w:id="12" w:name="_Toc500495360"/>
      <w:r w:rsidRPr="00D05C4B">
        <w:t>4.3 Miljö</w:t>
      </w:r>
      <w:bookmarkEnd w:id="12"/>
    </w:p>
    <w:p w:rsidR="0015032D" w:rsidRPr="00D05C4B" w:rsidRDefault="0015032D" w:rsidP="0015032D">
      <w:pPr>
        <w:pStyle w:val="Rubrikmellanrum"/>
      </w:pPr>
    </w:p>
    <w:p w:rsidR="00363482" w:rsidRPr="00D05C4B" w:rsidRDefault="00444575" w:rsidP="0015032D">
      <w:pPr>
        <w:pStyle w:val="ANormal"/>
      </w:pPr>
      <w:r w:rsidRPr="00D05C4B">
        <w:t>Landskapsregeringen bedömer inte att f</w:t>
      </w:r>
      <w:r w:rsidR="00537EB4" w:rsidRPr="00D05C4B">
        <w:t>örslaget har några väsentliga följer för naturmiljön.</w:t>
      </w:r>
      <w:r w:rsidR="00363482" w:rsidRPr="00D05C4B">
        <w:t xml:space="preserve"> </w:t>
      </w:r>
      <w:r w:rsidR="00CA0303" w:rsidRPr="00D05C4B">
        <w:t>Djurhållning som bygger på betesdrift främjar den biologiska mångfalden och landskapsvården.</w:t>
      </w:r>
    </w:p>
    <w:p w:rsidR="00CA0303" w:rsidRPr="00D05C4B" w:rsidRDefault="00CA0303" w:rsidP="00435D8C">
      <w:pPr>
        <w:pStyle w:val="ANormal"/>
      </w:pPr>
    </w:p>
    <w:p w:rsidR="0015032D" w:rsidRPr="00D05C4B" w:rsidRDefault="0015032D" w:rsidP="0015032D">
      <w:pPr>
        <w:pStyle w:val="RubrikC"/>
      </w:pPr>
      <w:bookmarkStart w:id="13" w:name="_Toc500495361"/>
      <w:r w:rsidRPr="00D05C4B">
        <w:t>4.4 Jämställdhet</w:t>
      </w:r>
      <w:bookmarkEnd w:id="13"/>
    </w:p>
    <w:p w:rsidR="0015032D" w:rsidRPr="00D05C4B" w:rsidRDefault="0015032D" w:rsidP="0015032D">
      <w:pPr>
        <w:pStyle w:val="Rubrikmellanrum"/>
      </w:pPr>
    </w:p>
    <w:p w:rsidR="0015032D" w:rsidRPr="00D05C4B" w:rsidRDefault="00C46F3E">
      <w:pPr>
        <w:pStyle w:val="ANormal"/>
      </w:pPr>
      <w:r w:rsidRPr="00D05C4B">
        <w:t xml:space="preserve">Det är övervägande män som är lantbruksföretagare, en knapp tredjedel av lantbruksföretagarna är kvinnor. </w:t>
      </w:r>
      <w:r w:rsidR="00537EB4" w:rsidRPr="00D05C4B">
        <w:t>Förslaget bedöms inte ha några direkta följder för jämställdheten.</w:t>
      </w:r>
    </w:p>
    <w:p w:rsidR="004F188D" w:rsidRPr="00D05C4B" w:rsidRDefault="004F188D">
      <w:pPr>
        <w:pStyle w:val="ANormal"/>
      </w:pPr>
    </w:p>
    <w:p w:rsidR="004F188D" w:rsidRPr="00D05C4B" w:rsidRDefault="004F188D" w:rsidP="004F188D">
      <w:pPr>
        <w:pStyle w:val="RubrikC"/>
      </w:pPr>
      <w:bookmarkStart w:id="14" w:name="_Toc500495362"/>
      <w:r w:rsidRPr="00D05C4B">
        <w:lastRenderedPageBreak/>
        <w:t>4.5 Hållbarhet</w:t>
      </w:r>
      <w:bookmarkEnd w:id="14"/>
    </w:p>
    <w:p w:rsidR="004F188D" w:rsidRPr="00D05C4B" w:rsidRDefault="004F188D" w:rsidP="004F188D">
      <w:pPr>
        <w:pStyle w:val="Rubrikmellanrum"/>
      </w:pPr>
    </w:p>
    <w:p w:rsidR="00E477CF" w:rsidRPr="00D05C4B" w:rsidRDefault="004F188D" w:rsidP="004F188D">
      <w:pPr>
        <w:pStyle w:val="ANormal"/>
      </w:pPr>
      <w:r w:rsidRPr="00D05C4B">
        <w:t xml:space="preserve">Djurhållande lantbrukare har ännu idag en sämre social situation än övriga företagare då djuren inte någon dag kan lämnas utan tillsyn och skötsel. Landskapsregeringen bedömer att detta förslag kan främja hälsa och välbefinnande hos lantbrukarna genom att </w:t>
      </w:r>
      <w:r w:rsidR="00F34052" w:rsidRPr="00D05C4B">
        <w:t xml:space="preserve">flera får möjligheterna till stöd samt då stöden justeras med beaktande av </w:t>
      </w:r>
      <w:r w:rsidR="00185472" w:rsidRPr="00D05C4B">
        <w:t xml:space="preserve">ändringar i </w:t>
      </w:r>
      <w:r w:rsidR="00F34052" w:rsidRPr="00D05C4B">
        <w:t>penningvärde</w:t>
      </w:r>
      <w:r w:rsidR="00185472" w:rsidRPr="00D05C4B">
        <w:t xml:space="preserve"> </w:t>
      </w:r>
      <w:r w:rsidR="00F34052" w:rsidRPr="00D05C4B">
        <w:t>och kostnadsnivåer.</w:t>
      </w:r>
      <w:r w:rsidR="005A4969" w:rsidRPr="00D05C4B">
        <w:t xml:space="preserve"> </w:t>
      </w:r>
      <w:r w:rsidR="00E477CF" w:rsidRPr="00D05C4B">
        <w:t>Förslaget bidra</w:t>
      </w:r>
      <w:r w:rsidR="005A4969" w:rsidRPr="00D05C4B">
        <w:t>r</w:t>
      </w:r>
      <w:r w:rsidR="00E477CF" w:rsidRPr="00D05C4B">
        <w:t xml:space="preserve"> till en hållbar livsstil inom lantbruket, </w:t>
      </w:r>
      <w:r w:rsidR="005A4969" w:rsidRPr="00D05C4B">
        <w:t xml:space="preserve">med utrymme för </w:t>
      </w:r>
      <w:r w:rsidR="00E477CF" w:rsidRPr="00D05C4B">
        <w:t>ledighet</w:t>
      </w:r>
      <w:r w:rsidR="005A4969" w:rsidRPr="00D05C4B">
        <w:t>er</w:t>
      </w:r>
      <w:r w:rsidR="00E477CF" w:rsidRPr="00D05C4B">
        <w:t xml:space="preserve"> och sociala aktiviteter</w:t>
      </w:r>
      <w:r w:rsidR="005A4969" w:rsidRPr="00D05C4B">
        <w:t>. Förslaget är följaktligen ägnat att bidra till det strategiska utvecklingsmålet nr 1 i hållbarhetsagendan (www.barkraft.ax).</w:t>
      </w:r>
    </w:p>
    <w:p w:rsidR="0015032D" w:rsidRPr="00D05C4B" w:rsidRDefault="0015032D">
      <w:pPr>
        <w:pStyle w:val="ANormal"/>
      </w:pPr>
    </w:p>
    <w:p w:rsidR="00AF3004" w:rsidRDefault="00AF3004">
      <w:pPr>
        <w:pStyle w:val="RubrikA"/>
      </w:pPr>
      <w:bookmarkStart w:id="15" w:name="_Toc500495363"/>
      <w:r w:rsidRPr="00D05C4B">
        <w:t>Detaljmotivering</w:t>
      </w:r>
      <w:bookmarkEnd w:id="15"/>
    </w:p>
    <w:p w:rsidR="008D18CD" w:rsidRDefault="008D18CD" w:rsidP="008D18CD">
      <w:pPr>
        <w:pStyle w:val="Rubrikmellanrum"/>
      </w:pPr>
    </w:p>
    <w:p w:rsidR="008D18CD" w:rsidRPr="008D18CD" w:rsidRDefault="008D18CD" w:rsidP="008D18CD">
      <w:pPr>
        <w:pStyle w:val="RubrikB"/>
      </w:pPr>
      <w:bookmarkStart w:id="16" w:name="_Toc500495364"/>
      <w:r>
        <w:t>Landskapslag om ändring av landskapslagen om avbytarstöd</w:t>
      </w:r>
      <w:bookmarkEnd w:id="16"/>
    </w:p>
    <w:p w:rsidR="00AF3004" w:rsidRPr="00D05C4B" w:rsidRDefault="00AF3004">
      <w:pPr>
        <w:pStyle w:val="Rubrikmellanrum"/>
      </w:pPr>
    </w:p>
    <w:p w:rsidR="00FC14A9" w:rsidRPr="00D05C4B" w:rsidRDefault="00FC14A9" w:rsidP="00FC14A9">
      <w:pPr>
        <w:pStyle w:val="ANormal"/>
      </w:pPr>
      <w:r w:rsidRPr="00D05C4B">
        <w:t>3</w:t>
      </w:r>
      <w:r w:rsidR="00435D8C">
        <w:t> §</w:t>
      </w:r>
      <w:r w:rsidRPr="00D05C4B">
        <w:t xml:space="preserve"> </w:t>
      </w:r>
      <w:r w:rsidRPr="00D05C4B">
        <w:rPr>
          <w:i/>
        </w:rPr>
        <w:t>Definitioner</w:t>
      </w:r>
      <w:r w:rsidRPr="00D05C4B">
        <w:t xml:space="preserve">. </w:t>
      </w:r>
      <w:r w:rsidR="00E55B9B" w:rsidRPr="00D05C4B">
        <w:t>Ändringarna utgör ingen ändring i sak. Reglering och eventuella sakliga ändringar föreslås ske i förordning. Se bifogat utkast till förordning.</w:t>
      </w:r>
    </w:p>
    <w:p w:rsidR="00FC14A9" w:rsidRPr="00D05C4B" w:rsidRDefault="00FC14A9" w:rsidP="00FC14A9">
      <w:pPr>
        <w:pStyle w:val="ANormal"/>
      </w:pPr>
    </w:p>
    <w:p w:rsidR="00FC14A9" w:rsidRPr="00D05C4B" w:rsidRDefault="00FC14A9" w:rsidP="008C0D33">
      <w:pPr>
        <w:pStyle w:val="ANormal"/>
      </w:pPr>
      <w:r w:rsidRPr="00D05C4B">
        <w:t xml:space="preserve">4 </w:t>
      </w:r>
      <w:r w:rsidR="00E40140" w:rsidRPr="00D05C4B">
        <w:t>och 5</w:t>
      </w:r>
      <w:r w:rsidR="00435D8C">
        <w:t> §</w:t>
      </w:r>
      <w:r w:rsidRPr="00D05C4B">
        <w:t xml:space="preserve">§ </w:t>
      </w:r>
      <w:r w:rsidRPr="00D05C4B">
        <w:rPr>
          <w:i/>
        </w:rPr>
        <w:t>Avbytardagar</w:t>
      </w:r>
      <w:r w:rsidR="00E40140" w:rsidRPr="00D05C4B">
        <w:rPr>
          <w:i/>
        </w:rPr>
        <w:t>/ Avbytarstödets belopp</w:t>
      </w:r>
      <w:r w:rsidRPr="00D05C4B">
        <w:t xml:space="preserve">. </w:t>
      </w:r>
      <w:r w:rsidR="00E55B9B" w:rsidRPr="00D05C4B">
        <w:t xml:space="preserve">All mjölkproduktion </w:t>
      </w:r>
      <w:r w:rsidR="006C381B" w:rsidRPr="00D05C4B">
        <w:t xml:space="preserve">inräknat getmjölk </w:t>
      </w:r>
      <w:r w:rsidR="00FB6883" w:rsidRPr="00D05C4B">
        <w:t xml:space="preserve">samt </w:t>
      </w:r>
      <w:r w:rsidR="002F6306" w:rsidRPr="00D05C4B">
        <w:t xml:space="preserve">stallade </w:t>
      </w:r>
      <w:r w:rsidR="00FB6883" w:rsidRPr="00D05C4B">
        <w:t xml:space="preserve">tjurar i köttproduktion, äggproduktion </w:t>
      </w:r>
      <w:r w:rsidR="00B709DB" w:rsidRPr="00D05C4B">
        <w:t>och</w:t>
      </w:r>
      <w:r w:rsidR="00FB6883" w:rsidRPr="00D05C4B">
        <w:t xml:space="preserve"> smågrisproduktion</w:t>
      </w:r>
      <w:r w:rsidR="00B709DB" w:rsidRPr="00D05C4B">
        <w:t>,</w:t>
      </w:r>
      <w:r w:rsidR="00FB6883" w:rsidRPr="00D05C4B">
        <w:t xml:space="preserve"> </w:t>
      </w:r>
      <w:r w:rsidR="006C381B" w:rsidRPr="00D05C4B">
        <w:t>omfattas av avbytardagssystemet</w:t>
      </w:r>
      <w:r w:rsidR="00FB6883" w:rsidRPr="00D05C4B">
        <w:t xml:space="preserve">s högre </w:t>
      </w:r>
      <w:r w:rsidR="00787FCA" w:rsidRPr="00D05C4B">
        <w:t>åtta</w:t>
      </w:r>
      <w:r w:rsidR="00FB6883" w:rsidRPr="00D05C4B">
        <w:t xml:space="preserve">timmarsregel med beaktande av </w:t>
      </w:r>
      <w:r w:rsidR="00B80254" w:rsidRPr="00D05C4B">
        <w:t xml:space="preserve">lantbruksföretagarnas </w:t>
      </w:r>
      <w:r w:rsidR="00FB6883" w:rsidRPr="00D05C4B">
        <w:t xml:space="preserve">bundenhet till </w:t>
      </w:r>
      <w:r w:rsidR="00B80254" w:rsidRPr="00D05C4B">
        <w:t xml:space="preserve">sin </w:t>
      </w:r>
      <w:r w:rsidR="00FB6883" w:rsidRPr="00D05C4B">
        <w:t>produktion</w:t>
      </w:r>
      <w:r w:rsidR="006C381B" w:rsidRPr="00D05C4B">
        <w:t>.</w:t>
      </w:r>
      <w:r w:rsidR="002F6306" w:rsidRPr="00D05C4B">
        <w:t xml:space="preserve"> Stallade djur </w:t>
      </w:r>
      <w:r w:rsidR="003E641F" w:rsidRPr="00D05C4B">
        <w:t xml:space="preserve">kännetecknas av att de i huvudsak är inomhus och </w:t>
      </w:r>
      <w:r w:rsidR="008C0D33" w:rsidRPr="00D05C4B">
        <w:t>är beroende av att utfordras</w:t>
      </w:r>
      <w:r w:rsidR="00BD2681" w:rsidRPr="00D05C4B">
        <w:t>.</w:t>
      </w:r>
    </w:p>
    <w:p w:rsidR="00FC14A9" w:rsidRPr="00D05C4B" w:rsidRDefault="00E40140" w:rsidP="00FC14A9">
      <w:pPr>
        <w:pStyle w:val="ANormal"/>
      </w:pPr>
      <w:r w:rsidRPr="00D05C4B">
        <w:tab/>
      </w:r>
      <w:r w:rsidR="00677D2C" w:rsidRPr="00D05C4B">
        <w:t xml:space="preserve">För att möta behovet av större flexibilitet </w:t>
      </w:r>
      <w:r w:rsidR="00B709DB" w:rsidRPr="00D05C4B">
        <w:t>och</w:t>
      </w:r>
      <w:r w:rsidR="00677D2C" w:rsidRPr="00D05C4B">
        <w:t xml:space="preserve"> möta omvärldskrav, föreslås att de närmare beloppen bestäms i förordning. Landskapsregeringen avser samtidigt att se över avbytarstödets belopp</w:t>
      </w:r>
      <w:r w:rsidR="00ED356E" w:rsidRPr="00D05C4B">
        <w:t>, dock så att ersättningsandelen är oförändrad</w:t>
      </w:r>
      <w:r w:rsidR="00677D2C" w:rsidRPr="00D05C4B">
        <w:t>.</w:t>
      </w:r>
      <w:r w:rsidR="001E7610" w:rsidRPr="00D05C4B">
        <w:t xml:space="preserve"> Den föreslagna tidsbegränsningen för deleg</w:t>
      </w:r>
      <w:r w:rsidR="00B709DB" w:rsidRPr="00D05C4B">
        <w:t>e</w:t>
      </w:r>
      <w:r w:rsidR="001E7610" w:rsidRPr="00D05C4B">
        <w:t xml:space="preserve">ringen till den 31 december 2020 beaktar </w:t>
      </w:r>
      <w:r w:rsidR="00B709DB" w:rsidRPr="00D05C4B">
        <w:t>kommissionens statstödsbeslut gällande stöd för avbytartjänster inom jordbruket.</w:t>
      </w:r>
    </w:p>
    <w:p w:rsidR="00FC14A9" w:rsidRPr="00D05C4B" w:rsidRDefault="00FC14A9" w:rsidP="00FC14A9">
      <w:pPr>
        <w:pStyle w:val="ANormal"/>
      </w:pPr>
    </w:p>
    <w:p w:rsidR="00ED356E" w:rsidRPr="00D05C4B" w:rsidRDefault="00FC14A9" w:rsidP="00FC14A9">
      <w:pPr>
        <w:pStyle w:val="ANormal"/>
      </w:pPr>
      <w:r w:rsidRPr="00D05C4B">
        <w:t>6</w:t>
      </w:r>
      <w:r w:rsidR="00435D8C">
        <w:t> §</w:t>
      </w:r>
      <w:r w:rsidRPr="00D05C4B">
        <w:t xml:space="preserve"> </w:t>
      </w:r>
      <w:r w:rsidRPr="00D05C4B">
        <w:rPr>
          <w:i/>
        </w:rPr>
        <w:t>Vikariehjälp</w:t>
      </w:r>
      <w:r w:rsidRPr="00D05C4B">
        <w:t xml:space="preserve">. </w:t>
      </w:r>
      <w:r w:rsidR="00ED356E" w:rsidRPr="00D05C4B">
        <w:t>Landskapsregeringen föreslår att ersättningsandelen för 30 av de totalt</w:t>
      </w:r>
      <w:r w:rsidR="00E065B0" w:rsidRPr="00D05C4B">
        <w:t xml:space="preserve"> 300 dagarna höjs från 50 till </w:t>
      </w:r>
      <w:r w:rsidR="004D7B9A">
        <w:t>8</w:t>
      </w:r>
      <w:r w:rsidR="002A1D4A">
        <w:t>0</w:t>
      </w:r>
      <w:r w:rsidR="00ED356E" w:rsidRPr="00D05C4B">
        <w:t xml:space="preserve"> procent av de faktiska kostnaderna. </w:t>
      </w:r>
      <w:r w:rsidR="00247F1C" w:rsidRPr="00D05C4B">
        <w:t xml:space="preserve">Detta medger en ökad </w:t>
      </w:r>
      <w:r w:rsidR="00ED356E" w:rsidRPr="00D05C4B">
        <w:t xml:space="preserve">flexibilitet </w:t>
      </w:r>
      <w:r w:rsidR="00247F1C" w:rsidRPr="00D05C4B">
        <w:t xml:space="preserve">för lantbruksföretagarna att anlita avbytarföretagare. Gränsen för antal djurenheter sänks från minst 6 till </w:t>
      </w:r>
      <w:r w:rsidR="00ED356E" w:rsidRPr="00D05C4B">
        <w:t>minst 4 djurenheter</w:t>
      </w:r>
      <w:r w:rsidR="00247F1C" w:rsidRPr="00D05C4B">
        <w:t>, således kan ytterligare producenter att få hjälp med djurskötseln vid sjukdom eller olycksfall.</w:t>
      </w:r>
    </w:p>
    <w:p w:rsidR="00FC14A9" w:rsidRPr="00D05C4B" w:rsidRDefault="00FC14A9" w:rsidP="00FC14A9">
      <w:pPr>
        <w:pStyle w:val="ANormal"/>
      </w:pPr>
    </w:p>
    <w:p w:rsidR="00AF3004" w:rsidRDefault="00FC14A9" w:rsidP="00FC14A9">
      <w:pPr>
        <w:pStyle w:val="ANormal"/>
      </w:pPr>
      <w:r w:rsidRPr="00D05C4B">
        <w:rPr>
          <w:i/>
        </w:rPr>
        <w:t>Ikraftträdande</w:t>
      </w:r>
      <w:r w:rsidRPr="00D05C4B">
        <w:t xml:space="preserve">.  </w:t>
      </w:r>
      <w:r w:rsidR="002C47B3" w:rsidRPr="00D05C4B">
        <w:t xml:space="preserve">Förslaget bedöms fordra ett godkännande av den Europeiska kommissionen, i </w:t>
      </w:r>
      <w:r w:rsidR="00A27137" w:rsidRPr="00D05C4B">
        <w:t xml:space="preserve">de </w:t>
      </w:r>
      <w:r w:rsidR="002C47B3" w:rsidRPr="00D05C4B">
        <w:t xml:space="preserve">delar förslaget går utöver det godkännandebeslut från 22 juni 2015 som landskapet har för sitt avbytarsystem. Förslaget föreslås </w:t>
      </w:r>
      <w:r w:rsidR="008E22AC" w:rsidRPr="00D05C4B">
        <w:t>träda i kraft som landskapsregering beslutar efter delegering från lagtinget.</w:t>
      </w:r>
    </w:p>
    <w:p w:rsidR="00F26795" w:rsidRPr="00D05C4B" w:rsidRDefault="00F26795" w:rsidP="00FC14A9">
      <w:pPr>
        <w:pStyle w:val="ANormal"/>
      </w:pPr>
    </w:p>
    <w:p w:rsidR="00AF3004" w:rsidRPr="00D05C4B" w:rsidRDefault="00AF3004">
      <w:pPr>
        <w:pStyle w:val="RubrikA"/>
      </w:pPr>
      <w:r w:rsidRPr="00D05C4B">
        <w:br w:type="page"/>
      </w:r>
      <w:bookmarkStart w:id="17" w:name="_Toc500495365"/>
      <w:r w:rsidRPr="00D05C4B">
        <w:lastRenderedPageBreak/>
        <w:t>Lagtext</w:t>
      </w:r>
      <w:bookmarkEnd w:id="17"/>
    </w:p>
    <w:p w:rsidR="00AF3004" w:rsidRPr="00D05C4B" w:rsidRDefault="00AF3004">
      <w:pPr>
        <w:pStyle w:val="Rubrikmellanrum"/>
      </w:pPr>
    </w:p>
    <w:p w:rsidR="00AF3004" w:rsidRPr="00D05C4B" w:rsidRDefault="00AF3004">
      <w:pPr>
        <w:pStyle w:val="ANormal"/>
      </w:pPr>
      <w:r w:rsidRPr="00D05C4B">
        <w:t>Landskapsregeringen föreslår att följande lag antas.</w:t>
      </w:r>
    </w:p>
    <w:p w:rsidR="00AF3004" w:rsidRPr="00D05C4B" w:rsidRDefault="00AF3004">
      <w:pPr>
        <w:pStyle w:val="ANormal"/>
      </w:pPr>
    </w:p>
    <w:p w:rsidR="00AF3004" w:rsidRPr="00D05C4B" w:rsidRDefault="00AF3004">
      <w:pPr>
        <w:pStyle w:val="ANormal"/>
        <w:rPr>
          <w:lang w:val="sv-FI"/>
        </w:rPr>
      </w:pPr>
    </w:p>
    <w:p w:rsidR="00AF3004" w:rsidRPr="00D05C4B" w:rsidRDefault="00AF3004">
      <w:pPr>
        <w:pStyle w:val="LagHuvRubr"/>
        <w:rPr>
          <w:lang w:val="sv-FI"/>
        </w:rPr>
      </w:pPr>
      <w:bookmarkStart w:id="18" w:name="_Toc500495366"/>
      <w:r w:rsidRPr="00D05C4B">
        <w:rPr>
          <w:lang w:val="sv-FI"/>
        </w:rPr>
        <w:t>L A N D S K A P S L A G</w:t>
      </w:r>
      <w:r w:rsidRPr="00D05C4B">
        <w:rPr>
          <w:lang w:val="sv-FI"/>
        </w:rPr>
        <w:br/>
        <w:t>om</w:t>
      </w:r>
      <w:r w:rsidR="0015032D" w:rsidRPr="00D05C4B">
        <w:rPr>
          <w:lang w:val="sv-FI"/>
        </w:rPr>
        <w:t xml:space="preserve"> ändring av landskapslagen om avbytarstöd</w:t>
      </w:r>
      <w:bookmarkEnd w:id="18"/>
    </w:p>
    <w:p w:rsidR="00AF3004" w:rsidRPr="00D05C4B" w:rsidRDefault="00AF3004">
      <w:pPr>
        <w:pStyle w:val="ANormal"/>
        <w:rPr>
          <w:lang w:val="sv-FI"/>
        </w:rPr>
      </w:pPr>
    </w:p>
    <w:p w:rsidR="00AF3004" w:rsidRPr="00D05C4B" w:rsidRDefault="00AF3004">
      <w:pPr>
        <w:pStyle w:val="ANormal"/>
      </w:pPr>
      <w:r w:rsidRPr="00D05C4B">
        <w:tab/>
        <w:t>I enlighet med lagtingets beslut</w:t>
      </w:r>
    </w:p>
    <w:p w:rsidR="00C5511D" w:rsidRPr="00D05C4B" w:rsidRDefault="00C5511D">
      <w:pPr>
        <w:pStyle w:val="ANormal"/>
      </w:pPr>
      <w:r w:rsidRPr="00D05C4B">
        <w:tab/>
      </w:r>
      <w:r w:rsidRPr="00D05C4B">
        <w:rPr>
          <w:b/>
        </w:rPr>
        <w:t>upphävs</w:t>
      </w:r>
      <w:r w:rsidRPr="00D05C4B">
        <w:t xml:space="preserve"> 3</w:t>
      </w:r>
      <w:r w:rsidR="00435D8C">
        <w:t> §</w:t>
      </w:r>
      <w:r w:rsidRPr="00D05C4B">
        <w:t xml:space="preserve"> 1</w:t>
      </w:r>
      <w:r w:rsidR="00435D8C">
        <w:t> mom.</w:t>
      </w:r>
      <w:r w:rsidRPr="00D05C4B">
        <w:t xml:space="preserve"> 4</w:t>
      </w:r>
      <w:r w:rsidR="00435D8C">
        <w:t> punkt</w:t>
      </w:r>
      <w:r w:rsidRPr="00D05C4B">
        <w:t xml:space="preserve"> landskapslagen (2014:53) om avbytarstöd,</w:t>
      </w:r>
      <w:r w:rsidR="00B42793" w:rsidRPr="00D05C4B">
        <w:t xml:space="preserve"> varvid 3</w:t>
      </w:r>
      <w:r w:rsidR="00435D8C">
        <w:t> §</w:t>
      </w:r>
      <w:r w:rsidR="00B42793" w:rsidRPr="00D05C4B">
        <w:t xml:space="preserve"> 1</w:t>
      </w:r>
      <w:r w:rsidR="00435D8C">
        <w:t> mom.</w:t>
      </w:r>
      <w:r w:rsidR="00B42793" w:rsidRPr="00D05C4B">
        <w:t xml:space="preserve"> 4</w:t>
      </w:r>
      <w:r w:rsidR="00435D8C">
        <w:t> punkt</w:t>
      </w:r>
      <w:r w:rsidR="00B42793" w:rsidRPr="00D05C4B">
        <w:t xml:space="preserve"> sådan den lyder i landskapslagen 2015/47,</w:t>
      </w:r>
    </w:p>
    <w:p w:rsidR="0015032D" w:rsidRPr="00D05C4B" w:rsidRDefault="0015032D" w:rsidP="0015032D">
      <w:pPr>
        <w:pStyle w:val="ANormal"/>
      </w:pPr>
      <w:r w:rsidRPr="00D05C4B">
        <w:tab/>
      </w:r>
      <w:r w:rsidRPr="00D05C4B">
        <w:rPr>
          <w:b/>
        </w:rPr>
        <w:t>ändras</w:t>
      </w:r>
      <w:r w:rsidRPr="00D05C4B">
        <w:t xml:space="preserve"> </w:t>
      </w:r>
      <w:r w:rsidR="00C5511D" w:rsidRPr="00D05C4B">
        <w:t>lagens 3</w:t>
      </w:r>
      <w:r w:rsidR="00435D8C">
        <w:t> §</w:t>
      </w:r>
      <w:r w:rsidRPr="00D05C4B">
        <w:t xml:space="preserve"> </w:t>
      </w:r>
      <w:r w:rsidR="00C5511D" w:rsidRPr="00D05C4B">
        <w:t>1</w:t>
      </w:r>
      <w:r w:rsidR="00435D8C">
        <w:t> mom.</w:t>
      </w:r>
      <w:r w:rsidR="00C5511D" w:rsidRPr="00D05C4B">
        <w:t xml:space="preserve"> </w:t>
      </w:r>
      <w:r w:rsidR="00B42793" w:rsidRPr="00D05C4B">
        <w:t xml:space="preserve">2 och </w:t>
      </w:r>
      <w:r w:rsidR="00C5511D" w:rsidRPr="00D05C4B">
        <w:t>3</w:t>
      </w:r>
      <w:r w:rsidR="00435D8C">
        <w:t> punkt</w:t>
      </w:r>
      <w:r w:rsidR="00B42793" w:rsidRPr="00D05C4B">
        <w:t>er</w:t>
      </w:r>
      <w:r w:rsidR="00B342B9" w:rsidRPr="00D05C4B">
        <w:t xml:space="preserve">, </w:t>
      </w:r>
      <w:r w:rsidR="004B4C32" w:rsidRPr="00D05C4B">
        <w:t>4</w:t>
      </w:r>
      <w:r w:rsidR="00435D8C">
        <w:t> §</w:t>
      </w:r>
      <w:r w:rsidR="004B4C32" w:rsidRPr="00D05C4B">
        <w:t xml:space="preserve">, </w:t>
      </w:r>
      <w:r w:rsidR="00B342B9" w:rsidRPr="00D05C4B">
        <w:t>5</w:t>
      </w:r>
      <w:r w:rsidR="00435D8C">
        <w:t> §</w:t>
      </w:r>
      <w:r w:rsidR="00FF14F3" w:rsidRPr="00D05C4B">
        <w:t>,</w:t>
      </w:r>
      <w:r w:rsidR="00C5511D" w:rsidRPr="00D05C4B">
        <w:t xml:space="preserve"> </w:t>
      </w:r>
      <w:r w:rsidR="000F50BF" w:rsidRPr="00D05C4B">
        <w:t>inledningssatsen till 6</w:t>
      </w:r>
      <w:r w:rsidR="00435D8C">
        <w:t> §</w:t>
      </w:r>
      <w:r w:rsidR="000F50BF" w:rsidRPr="00D05C4B">
        <w:t xml:space="preserve"> </w:t>
      </w:r>
      <w:r w:rsidR="00FF14F3" w:rsidRPr="00D05C4B">
        <w:t>1</w:t>
      </w:r>
      <w:r w:rsidR="00435D8C">
        <w:t> mom.</w:t>
      </w:r>
      <w:r w:rsidR="00FF14F3" w:rsidRPr="00D05C4B">
        <w:t xml:space="preserve"> och </w:t>
      </w:r>
      <w:r w:rsidR="00C5511D" w:rsidRPr="00D05C4B">
        <w:t>6</w:t>
      </w:r>
      <w:r w:rsidR="00435D8C">
        <w:t> §</w:t>
      </w:r>
      <w:r w:rsidR="00C5511D" w:rsidRPr="00D05C4B">
        <w:t xml:space="preserve"> 2</w:t>
      </w:r>
      <w:r w:rsidR="00435D8C">
        <w:t> mom.</w:t>
      </w:r>
      <w:r w:rsidR="00B42793" w:rsidRPr="00D05C4B">
        <w:t>, varvid 6</w:t>
      </w:r>
      <w:r w:rsidR="00435D8C">
        <w:t> §</w:t>
      </w:r>
      <w:r w:rsidR="00B42793" w:rsidRPr="00D05C4B">
        <w:t xml:space="preserve"> 2</w:t>
      </w:r>
      <w:r w:rsidR="00435D8C">
        <w:t> mom.</w:t>
      </w:r>
      <w:r w:rsidR="00B42793" w:rsidRPr="00D05C4B">
        <w:t xml:space="preserve"> sådant det lyder i landskapslagen 2015/47,</w:t>
      </w:r>
      <w:r w:rsidR="00C5511D" w:rsidRPr="00D05C4B">
        <w:t xml:space="preserve"> samt</w:t>
      </w:r>
    </w:p>
    <w:p w:rsidR="0015032D" w:rsidRPr="00D05C4B" w:rsidRDefault="0015032D" w:rsidP="0015032D">
      <w:pPr>
        <w:pStyle w:val="ANormal"/>
      </w:pPr>
      <w:r w:rsidRPr="00D05C4B">
        <w:tab/>
      </w:r>
      <w:r w:rsidRPr="00D05C4B">
        <w:rPr>
          <w:b/>
        </w:rPr>
        <w:t>fogas</w:t>
      </w:r>
      <w:r w:rsidRPr="00D05C4B">
        <w:t xml:space="preserve"> till lagen</w:t>
      </w:r>
      <w:r w:rsidR="00C5511D" w:rsidRPr="00D05C4B">
        <w:t>s</w:t>
      </w:r>
      <w:r w:rsidRPr="00D05C4B">
        <w:t xml:space="preserve"> </w:t>
      </w:r>
      <w:r w:rsidR="00C5511D" w:rsidRPr="00D05C4B">
        <w:t>3</w:t>
      </w:r>
      <w:r w:rsidR="00435D8C">
        <w:t> §</w:t>
      </w:r>
      <w:r w:rsidR="00C5511D" w:rsidRPr="00D05C4B">
        <w:t xml:space="preserve"> ett nytt 2</w:t>
      </w:r>
      <w:r w:rsidR="00435D8C">
        <w:t> mom.</w:t>
      </w:r>
      <w:r w:rsidR="00C5511D" w:rsidRPr="00D05C4B">
        <w:t xml:space="preserve"> </w:t>
      </w:r>
      <w:r w:rsidR="00A13FC6" w:rsidRPr="00D05C4B">
        <w:t>samt till lagens 6</w:t>
      </w:r>
      <w:r w:rsidR="00435D8C">
        <w:t> §</w:t>
      </w:r>
      <w:r w:rsidR="00A13FC6" w:rsidRPr="00D05C4B">
        <w:t xml:space="preserve"> ett nytt 4</w:t>
      </w:r>
      <w:r w:rsidR="00435D8C">
        <w:t> mom.</w:t>
      </w:r>
      <w:r w:rsidR="00A13FC6" w:rsidRPr="00D05C4B">
        <w:t xml:space="preserve"> </w:t>
      </w:r>
      <w:r w:rsidRPr="00D05C4B">
        <w:t>som följer:</w:t>
      </w:r>
    </w:p>
    <w:p w:rsidR="0015032D" w:rsidRPr="00D05C4B" w:rsidRDefault="0015032D" w:rsidP="0015032D">
      <w:pPr>
        <w:pStyle w:val="ANormal"/>
      </w:pPr>
    </w:p>
    <w:p w:rsidR="0015032D" w:rsidRPr="00D05C4B" w:rsidRDefault="0015032D" w:rsidP="0015032D">
      <w:pPr>
        <w:pStyle w:val="LagParagraf"/>
      </w:pPr>
      <w:r w:rsidRPr="00D05C4B">
        <w:t>3</w:t>
      </w:r>
      <w:r w:rsidR="00435D8C">
        <w:t> §</w:t>
      </w:r>
    </w:p>
    <w:p w:rsidR="0015032D" w:rsidRPr="00D05C4B" w:rsidRDefault="0015032D" w:rsidP="0015032D">
      <w:pPr>
        <w:pStyle w:val="LagPararubrik"/>
      </w:pPr>
      <w:r w:rsidRPr="00D05C4B">
        <w:t>Definitioner</w:t>
      </w:r>
    </w:p>
    <w:p w:rsidR="0015032D" w:rsidRPr="00D05C4B" w:rsidRDefault="0015032D" w:rsidP="0015032D">
      <w:pPr>
        <w:pStyle w:val="ANormal"/>
      </w:pPr>
      <w:r w:rsidRPr="00D05C4B">
        <w:tab/>
        <w:t>I denna stödordning avses med</w:t>
      </w:r>
    </w:p>
    <w:p w:rsidR="00B42793" w:rsidRPr="00D05C4B" w:rsidRDefault="00B42793">
      <w:pPr>
        <w:pStyle w:val="ANormal"/>
      </w:pPr>
      <w:r w:rsidRPr="00D05C4B">
        <w:t>- - - - - - - - - - - - - - - - - - - - - - - - - - - - - - - - - - - - - - - - - - - - - - - - - - - -</w:t>
      </w:r>
    </w:p>
    <w:p w:rsidR="0015032D" w:rsidRPr="00D05C4B" w:rsidRDefault="0015032D" w:rsidP="0015032D">
      <w:pPr>
        <w:pStyle w:val="ANormal"/>
      </w:pPr>
      <w:r w:rsidRPr="00D05C4B">
        <w:tab/>
        <w:t xml:space="preserve">2) </w:t>
      </w:r>
      <w:r w:rsidRPr="00D05C4B">
        <w:rPr>
          <w:i/>
        </w:rPr>
        <w:t>lantbruksföretagare</w:t>
      </w:r>
      <w:r w:rsidRPr="00D05C4B">
        <w:t xml:space="preserve"> en person som efter den kalendermånad denne har fyllt 18 år genom att själv delta i arbetet bedriver lantbruk och är skyldig att teckna en försäkring som avses i 10</w:t>
      </w:r>
      <w:r w:rsidR="00435D8C">
        <w:t> §</w:t>
      </w:r>
      <w:r w:rsidRPr="00D05C4B">
        <w:t xml:space="preserve"> lagen om pension för lantbruksföretagare (FFS 1280/2006) samt har nämnda försäkring i kraft eller har lämnat in en ansökan om en sådan, eller en sådan person i åldern 15–18 år vilken i fråga om andra villkor än åldern uppfyller vill</w:t>
      </w:r>
      <w:r w:rsidR="00F21B61" w:rsidRPr="00D05C4B">
        <w:t>koren för sådan försäkring, samt med</w:t>
      </w:r>
    </w:p>
    <w:p w:rsidR="00F21B61" w:rsidRPr="00D05C4B" w:rsidRDefault="0015032D" w:rsidP="00F21B61">
      <w:pPr>
        <w:pStyle w:val="ANormal"/>
      </w:pPr>
      <w:r w:rsidRPr="00D05C4B">
        <w:tab/>
        <w:t xml:space="preserve">3) </w:t>
      </w:r>
      <w:r w:rsidRPr="00D05C4B">
        <w:rPr>
          <w:i/>
        </w:rPr>
        <w:t>husdjursproduktion</w:t>
      </w:r>
      <w:r w:rsidRPr="00D05C4B">
        <w:t xml:space="preserve"> lantbruksföretag med en verksamhet inriktad på skötsel av </w:t>
      </w:r>
      <w:r w:rsidR="00F21B61" w:rsidRPr="00D05C4B">
        <w:t>nötdjur, svin, getter, får eller fjäderfä.</w:t>
      </w:r>
    </w:p>
    <w:p w:rsidR="00F21B61" w:rsidRPr="00D05C4B" w:rsidRDefault="00327BDC" w:rsidP="00327BDC">
      <w:pPr>
        <w:pStyle w:val="ANormal"/>
      </w:pPr>
      <w:r w:rsidRPr="00D05C4B">
        <w:tab/>
        <w:t xml:space="preserve">Landskapsregeringen kan i förordning besluta </w:t>
      </w:r>
      <w:r w:rsidR="00F21B61" w:rsidRPr="00D05C4B">
        <w:t xml:space="preserve">att ett antal djur av visst slag i husdjursproduktion ska anses kräva en likvärdig daglig arbetsinsats </w:t>
      </w:r>
      <w:r w:rsidR="00E55B9B" w:rsidRPr="00D05C4B">
        <w:t xml:space="preserve">som </w:t>
      </w:r>
      <w:r w:rsidR="00C5511D" w:rsidRPr="00D05C4B">
        <w:t xml:space="preserve">grund </w:t>
      </w:r>
      <w:r w:rsidR="00E55B9B" w:rsidRPr="00D05C4B">
        <w:t xml:space="preserve">för </w:t>
      </w:r>
      <w:r w:rsidR="00C5511D" w:rsidRPr="00D05C4B">
        <w:t>avbytardagar eller vikariehjälp.</w:t>
      </w:r>
    </w:p>
    <w:p w:rsidR="00F21B61" w:rsidRPr="00D05C4B" w:rsidRDefault="00F21B61" w:rsidP="00327BDC">
      <w:pPr>
        <w:pStyle w:val="ANormal"/>
      </w:pPr>
    </w:p>
    <w:p w:rsidR="00200A78" w:rsidRPr="00D05C4B" w:rsidRDefault="00200A78" w:rsidP="00A25035">
      <w:pPr>
        <w:pStyle w:val="LagParagraf"/>
      </w:pPr>
      <w:r w:rsidRPr="00D05C4B">
        <w:t>4</w:t>
      </w:r>
      <w:r w:rsidR="00435D8C">
        <w:t> §</w:t>
      </w:r>
    </w:p>
    <w:p w:rsidR="00200A78" w:rsidRPr="00D05C4B" w:rsidRDefault="00200A78" w:rsidP="00A25035">
      <w:pPr>
        <w:pStyle w:val="LagPararubrik"/>
      </w:pPr>
      <w:r w:rsidRPr="00D05C4B">
        <w:t>Avbytardagar</w:t>
      </w:r>
    </w:p>
    <w:p w:rsidR="003412FD" w:rsidRPr="00D05C4B" w:rsidRDefault="003412FD" w:rsidP="003412FD">
      <w:pPr>
        <w:pStyle w:val="ANormal"/>
      </w:pPr>
      <w:r w:rsidRPr="00D05C4B">
        <w:tab/>
        <w:t>Ett lantbruksföretag</w:t>
      </w:r>
    </w:p>
    <w:p w:rsidR="003412FD" w:rsidRPr="00D05C4B" w:rsidRDefault="003412FD" w:rsidP="003412FD">
      <w:pPr>
        <w:pStyle w:val="ANormal"/>
      </w:pPr>
      <w:r w:rsidRPr="00D05C4B">
        <w:tab/>
        <w:t xml:space="preserve">1) som har 18 eller fler djurenheter med huvudinriktning på mjölkproduktion, </w:t>
      </w:r>
      <w:r w:rsidR="002F6306" w:rsidRPr="00D05C4B">
        <w:t xml:space="preserve">stallade </w:t>
      </w:r>
      <w:r w:rsidRPr="00D05C4B">
        <w:t>tjurar i köttproduktion, äggproduktion eller smågrisproduktion kan årligen beviljas avbytarstöd för högst 30 dagar medan</w:t>
      </w:r>
    </w:p>
    <w:p w:rsidR="003412FD" w:rsidRPr="00D05C4B" w:rsidRDefault="003412FD" w:rsidP="003412FD">
      <w:pPr>
        <w:pStyle w:val="ANormal"/>
      </w:pPr>
      <w:r w:rsidRPr="00D05C4B">
        <w:tab/>
        <w:t>2) övriga som har minst 6 djurenheter kan årligen beviljas avbytarstöd för högst 15 dagar.</w:t>
      </w:r>
    </w:p>
    <w:p w:rsidR="00200A78" w:rsidRPr="00D05C4B" w:rsidRDefault="00200A78" w:rsidP="003412FD">
      <w:pPr>
        <w:pStyle w:val="ANormal"/>
      </w:pPr>
      <w:r w:rsidRPr="00D05C4B">
        <w:tab/>
        <w:t xml:space="preserve">En avbytardag omfattar </w:t>
      </w:r>
      <w:r w:rsidR="006167B4" w:rsidRPr="00D05C4B">
        <w:t>åtta</w:t>
      </w:r>
      <w:r w:rsidRPr="00D05C4B">
        <w:t xml:space="preserve"> timmar vid lantbruksföretag med huvudinriktning på mjölkproduktion, </w:t>
      </w:r>
      <w:r w:rsidR="002F6306" w:rsidRPr="00D05C4B">
        <w:t xml:space="preserve">stallade </w:t>
      </w:r>
      <w:r w:rsidRPr="00D05C4B">
        <w:t xml:space="preserve">tjurar i köttproduktion, äggproduktion </w:t>
      </w:r>
      <w:r w:rsidR="004B4C32" w:rsidRPr="00D05C4B">
        <w:t>eller</w:t>
      </w:r>
      <w:r w:rsidRPr="00D05C4B">
        <w:t xml:space="preserve"> smågrisproduktion enligt 1</w:t>
      </w:r>
      <w:r w:rsidR="00435D8C">
        <w:t> mom.</w:t>
      </w:r>
      <w:r w:rsidRPr="00D05C4B">
        <w:t xml:space="preserve"> 1</w:t>
      </w:r>
      <w:r w:rsidR="00435D8C">
        <w:t> punkt</w:t>
      </w:r>
      <w:r w:rsidRPr="00D05C4B">
        <w:t>en och fem timmar vid övriga lantbruksföretag enligt 1</w:t>
      </w:r>
      <w:r w:rsidR="00435D8C">
        <w:t> mom.</w:t>
      </w:r>
      <w:r w:rsidRPr="00D05C4B">
        <w:t xml:space="preserve"> 2</w:t>
      </w:r>
      <w:r w:rsidR="00435D8C">
        <w:t> punkt</w:t>
      </w:r>
      <w:r w:rsidRPr="00D05C4B">
        <w:t>en.</w:t>
      </w:r>
    </w:p>
    <w:p w:rsidR="00200A78" w:rsidRPr="00D05C4B" w:rsidRDefault="00200A78" w:rsidP="00327BDC">
      <w:pPr>
        <w:pStyle w:val="ANormal"/>
      </w:pPr>
    </w:p>
    <w:p w:rsidR="00B342B9" w:rsidRPr="00D05C4B" w:rsidRDefault="00B342B9" w:rsidP="00B342B9">
      <w:pPr>
        <w:pStyle w:val="LagParagraf"/>
      </w:pPr>
      <w:r w:rsidRPr="00D05C4B">
        <w:t>5</w:t>
      </w:r>
      <w:r w:rsidR="00435D8C">
        <w:t> §</w:t>
      </w:r>
    </w:p>
    <w:p w:rsidR="00B342B9" w:rsidRPr="00D05C4B" w:rsidRDefault="00B342B9" w:rsidP="00B342B9">
      <w:pPr>
        <w:pStyle w:val="LagPararubrik"/>
      </w:pPr>
      <w:r w:rsidRPr="00D05C4B">
        <w:t>Avbytarstödets belopp</w:t>
      </w:r>
    </w:p>
    <w:p w:rsidR="00B709DB" w:rsidRPr="00D05C4B" w:rsidRDefault="00B342B9" w:rsidP="00B342B9">
      <w:pPr>
        <w:pStyle w:val="ANormal"/>
      </w:pPr>
      <w:r w:rsidRPr="00D05C4B">
        <w:tab/>
        <w:t>Landskapsregeringen kan i förordning längst till och med den 31 december 2020 besluta närmare om beloppens storlek på ersättning för avbytarstöd per avbytartimme, varvid beloppens storlek kan bestämmas särskilt med beaktande av om en lantbruksavbytare är timanställd eller har en annan anställningsform.</w:t>
      </w:r>
      <w:r w:rsidR="008C0D33" w:rsidRPr="00D05C4B">
        <w:t xml:space="preserve"> Stöd utbetalas för den faktiska arbetstiden.</w:t>
      </w:r>
    </w:p>
    <w:p w:rsidR="003338CB" w:rsidRPr="00D05C4B" w:rsidRDefault="003338CB" w:rsidP="00B342B9">
      <w:pPr>
        <w:pStyle w:val="ANormal"/>
      </w:pPr>
    </w:p>
    <w:p w:rsidR="0015032D" w:rsidRPr="00D05C4B" w:rsidRDefault="0015032D" w:rsidP="0015032D">
      <w:pPr>
        <w:pStyle w:val="LagParagraf"/>
      </w:pPr>
      <w:r w:rsidRPr="00D05C4B">
        <w:lastRenderedPageBreak/>
        <w:t>6</w:t>
      </w:r>
      <w:r w:rsidR="00435D8C">
        <w:t> §</w:t>
      </w:r>
    </w:p>
    <w:p w:rsidR="0015032D" w:rsidRPr="00D05C4B" w:rsidRDefault="0015032D" w:rsidP="0015032D">
      <w:pPr>
        <w:pStyle w:val="LagPararubrik"/>
      </w:pPr>
      <w:r w:rsidRPr="00D05C4B">
        <w:t>Vikariehjälp</w:t>
      </w:r>
    </w:p>
    <w:p w:rsidR="000F50BF" w:rsidRPr="00D05C4B" w:rsidRDefault="000F50BF">
      <w:pPr>
        <w:pStyle w:val="ANormal"/>
      </w:pPr>
      <w:r w:rsidRPr="00D05C4B">
        <w:tab/>
        <w:t xml:space="preserve">En lantbrukare vid ett lantbruksföretag med huvudinriktning på </w:t>
      </w:r>
      <w:r w:rsidR="003412FD" w:rsidRPr="00D05C4B">
        <w:t>mjölkproduktion, stalla</w:t>
      </w:r>
      <w:r w:rsidR="002F6306" w:rsidRPr="00D05C4B">
        <w:t>de</w:t>
      </w:r>
      <w:r w:rsidR="003412FD" w:rsidRPr="00D05C4B">
        <w:t xml:space="preserve"> tjurar i köttproduktion, äggproduktion eller smågrisproduktion </w:t>
      </w:r>
      <w:r w:rsidRPr="00D05C4B">
        <w:t>som har minst 4 djurenheter, kan per kalenderår beviljas avby</w:t>
      </w:r>
      <w:r w:rsidR="005A5E60" w:rsidRPr="00D05C4B">
        <w:t xml:space="preserve">tarstöd för vikariehjälp </w:t>
      </w:r>
      <w:r w:rsidRPr="00D05C4B">
        <w:t>på grund av</w:t>
      </w:r>
    </w:p>
    <w:p w:rsidR="00B42793" w:rsidRPr="00D05C4B" w:rsidRDefault="00B42793">
      <w:pPr>
        <w:pStyle w:val="ANormal"/>
      </w:pPr>
      <w:r w:rsidRPr="00D05C4B">
        <w:t>- - - - - - - - - - - - - - - - - - - - - - - - - - - - - - - - - - - - - - - - - - - - - - - - - - - -</w:t>
      </w:r>
    </w:p>
    <w:p w:rsidR="00C5511D" w:rsidRPr="00D05C4B" w:rsidRDefault="00C5511D" w:rsidP="00C5511D">
      <w:pPr>
        <w:pStyle w:val="ANormal"/>
      </w:pPr>
      <w:r w:rsidRPr="00D05C4B">
        <w:tab/>
        <w:t xml:space="preserve">Landskapsregeringen kan i förordning </w:t>
      </w:r>
      <w:r w:rsidR="00B342B9" w:rsidRPr="00D05C4B">
        <w:t xml:space="preserve">längst till och med den 31 december 2020 </w:t>
      </w:r>
      <w:r w:rsidRPr="00D05C4B">
        <w:t>besluta närmare om beloppens storlek på den ersättning som avses i denna paragraf, varvid beloppens storlek kan fastställas så att de ändras med beaktande av det antal dygn för vilka vikariehjälp beviljas.</w:t>
      </w:r>
      <w:r w:rsidR="00B342B9" w:rsidRPr="00D05C4B">
        <w:t xml:space="preserve"> </w:t>
      </w:r>
    </w:p>
    <w:p w:rsidR="00B42793" w:rsidRPr="00D05C4B" w:rsidRDefault="00B42793">
      <w:pPr>
        <w:pStyle w:val="ANormal"/>
      </w:pPr>
      <w:r w:rsidRPr="00D05C4B">
        <w:t>- - - - - - - - - - - - - - - - - - - - - - - - - - - - - - - - - - - - - - - - - - - - - - - - - - - -</w:t>
      </w:r>
    </w:p>
    <w:p w:rsidR="0047017F" w:rsidRPr="00D05C4B" w:rsidRDefault="00A13FC6">
      <w:pPr>
        <w:pStyle w:val="ANormal"/>
      </w:pPr>
      <w:r w:rsidRPr="00D05C4B">
        <w:tab/>
        <w:t>Vikariehjälp kan beviljas på grund av arrangemang som krävs för fortsatt drift av ett lantbruksföretag eller för avslutande av ett lantbruksföretags drift, om en lantbruksföretagare har beviljats invalidpension tills vidare eller om behovet av vikariehjälp beror på lantbruksföretagarens död. I dess</w:t>
      </w:r>
      <w:r w:rsidR="00097E2D" w:rsidRPr="00D05C4B">
        <w:t>a</w:t>
      </w:r>
      <w:r w:rsidRPr="00D05C4B">
        <w:t xml:space="preserve"> fall kan vikariehjälp beviljas för högst 60 dagar under de sex månader som följer efter det att Lantbruksföretagarnas pensionsanstalt har beslutat bevilja invalidpension eller efter dödsfallet.</w:t>
      </w:r>
    </w:p>
    <w:p w:rsidR="00F55B0B" w:rsidRPr="00D05C4B" w:rsidRDefault="009140B5">
      <w:pPr>
        <w:pStyle w:val="ANormal"/>
        <w:jc w:val="center"/>
      </w:pPr>
      <w:hyperlink w:anchor="_top" w:tooltip="Klicka för att gå till toppen av dokumentet" w:history="1">
        <w:r w:rsidR="00F55B0B" w:rsidRPr="00D05C4B">
          <w:rPr>
            <w:rStyle w:val="Hyperlnk"/>
            <w:color w:val="auto"/>
          </w:rPr>
          <w:t>__________________</w:t>
        </w:r>
      </w:hyperlink>
    </w:p>
    <w:p w:rsidR="003338CB" w:rsidRPr="00D05C4B" w:rsidRDefault="003338CB" w:rsidP="0015032D">
      <w:pPr>
        <w:pStyle w:val="ANormal"/>
      </w:pPr>
    </w:p>
    <w:p w:rsidR="0015032D" w:rsidRPr="00D05C4B" w:rsidRDefault="0015032D" w:rsidP="0015032D">
      <w:pPr>
        <w:pStyle w:val="LagPararubrik"/>
      </w:pPr>
      <w:r w:rsidRPr="00D05C4B">
        <w:t>Ikraftträdande</w:t>
      </w:r>
    </w:p>
    <w:p w:rsidR="0015032D" w:rsidRPr="00D05C4B" w:rsidRDefault="0015032D" w:rsidP="0015032D">
      <w:pPr>
        <w:pStyle w:val="ANormal"/>
      </w:pPr>
      <w:r w:rsidRPr="00D05C4B">
        <w:tab/>
        <w:t>Denna lag träder i kraft den</w:t>
      </w:r>
    </w:p>
    <w:p w:rsidR="0015032D" w:rsidRPr="00D05C4B" w:rsidRDefault="0015032D" w:rsidP="0015032D">
      <w:pPr>
        <w:pStyle w:val="ANormal"/>
      </w:pPr>
      <w:r w:rsidRPr="00D05C4B">
        <w:tab/>
        <w:t>Landskapsregeringen kan besluta att denna lag ska träda i kraft efter den Europeiska kommissionens godkännande av det stöd som lagen avser. Åtgärder som lagen förutsätter kan vidtas innan den har trätt i kraft.</w:t>
      </w:r>
    </w:p>
    <w:p w:rsidR="00AF3004" w:rsidRPr="00D05C4B" w:rsidRDefault="009140B5">
      <w:pPr>
        <w:pStyle w:val="ANormal"/>
        <w:jc w:val="center"/>
      </w:pPr>
      <w:hyperlink w:anchor="_top" w:tooltip="Klicka för att gå till toppen av dokumentet" w:history="1">
        <w:r w:rsidR="00AF3004" w:rsidRPr="00D05C4B">
          <w:rPr>
            <w:rStyle w:val="Hyperlnk"/>
            <w:color w:val="auto"/>
          </w:rPr>
          <w:t>__________________</w:t>
        </w:r>
      </w:hyperlink>
    </w:p>
    <w:p w:rsidR="00AF3004" w:rsidRPr="00D05C4B" w:rsidRDefault="00AF3004">
      <w:pPr>
        <w:pStyle w:val="ANormal"/>
      </w:pPr>
    </w:p>
    <w:p w:rsidR="00AF3004" w:rsidRPr="00D05C4B"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05C4B" w:rsidRPr="00D05C4B">
        <w:trPr>
          <w:cantSplit/>
        </w:trPr>
        <w:tc>
          <w:tcPr>
            <w:tcW w:w="7931" w:type="dxa"/>
            <w:gridSpan w:val="2"/>
          </w:tcPr>
          <w:p w:rsidR="00AF3004" w:rsidRPr="00D05C4B" w:rsidRDefault="00AF3004">
            <w:pPr>
              <w:pStyle w:val="ANormal"/>
              <w:keepNext/>
            </w:pPr>
            <w:r w:rsidRPr="00D05C4B">
              <w:t xml:space="preserve">Mariehamn </w:t>
            </w:r>
            <w:r w:rsidR="008D18CD">
              <w:t>den 7 december 2017</w:t>
            </w:r>
          </w:p>
        </w:tc>
      </w:tr>
      <w:tr w:rsidR="00D05C4B" w:rsidRPr="00D05C4B">
        <w:tc>
          <w:tcPr>
            <w:tcW w:w="4454" w:type="dxa"/>
            <w:vAlign w:val="bottom"/>
          </w:tcPr>
          <w:p w:rsidR="00AF3004" w:rsidRPr="00D05C4B" w:rsidRDefault="00AF3004">
            <w:pPr>
              <w:pStyle w:val="ANormal"/>
              <w:keepNext/>
            </w:pPr>
          </w:p>
          <w:p w:rsidR="00AF3004" w:rsidRPr="00D05C4B" w:rsidRDefault="00AF3004">
            <w:pPr>
              <w:pStyle w:val="ANormal"/>
              <w:keepNext/>
            </w:pPr>
          </w:p>
          <w:p w:rsidR="00AF3004" w:rsidRPr="00D05C4B" w:rsidRDefault="008D18CD">
            <w:pPr>
              <w:pStyle w:val="ANormal"/>
              <w:keepNext/>
            </w:pPr>
            <w:r>
              <w:t>V i c e l</w:t>
            </w:r>
            <w:r w:rsidR="00AF3004" w:rsidRPr="00D05C4B">
              <w:t xml:space="preserve"> a n t r å d</w:t>
            </w:r>
          </w:p>
        </w:tc>
        <w:tc>
          <w:tcPr>
            <w:tcW w:w="3477" w:type="dxa"/>
            <w:vAlign w:val="bottom"/>
          </w:tcPr>
          <w:p w:rsidR="00AF3004" w:rsidRPr="00D05C4B" w:rsidRDefault="00AF3004">
            <w:pPr>
              <w:pStyle w:val="ANormal"/>
              <w:keepNext/>
            </w:pPr>
          </w:p>
          <w:p w:rsidR="00AF3004" w:rsidRPr="00D05C4B" w:rsidRDefault="00AF3004">
            <w:pPr>
              <w:pStyle w:val="ANormal"/>
              <w:keepNext/>
            </w:pPr>
          </w:p>
          <w:p w:rsidR="00AF3004" w:rsidRPr="00D05C4B" w:rsidRDefault="008D18CD">
            <w:pPr>
              <w:pStyle w:val="ANormal"/>
              <w:keepNext/>
            </w:pPr>
            <w:r>
              <w:t>Camilla Gunell</w:t>
            </w:r>
          </w:p>
        </w:tc>
      </w:tr>
      <w:tr w:rsidR="00AF3004" w:rsidRPr="00D05C4B">
        <w:tc>
          <w:tcPr>
            <w:tcW w:w="4454" w:type="dxa"/>
            <w:vAlign w:val="bottom"/>
          </w:tcPr>
          <w:p w:rsidR="00AF3004" w:rsidRPr="00D05C4B" w:rsidRDefault="00AF3004">
            <w:pPr>
              <w:pStyle w:val="ANormal"/>
              <w:keepNext/>
            </w:pPr>
          </w:p>
          <w:p w:rsidR="00AF3004" w:rsidRPr="00D05C4B" w:rsidRDefault="00AF3004">
            <w:pPr>
              <w:pStyle w:val="ANormal"/>
              <w:keepNext/>
            </w:pPr>
          </w:p>
          <w:p w:rsidR="00AF3004" w:rsidRPr="00D05C4B" w:rsidRDefault="00AF3004">
            <w:pPr>
              <w:pStyle w:val="ANormal"/>
              <w:keepNext/>
            </w:pPr>
            <w:r w:rsidRPr="00D05C4B">
              <w:t xml:space="preserve">Föredragande </w:t>
            </w:r>
            <w:r w:rsidR="008D18CD">
              <w:t>minister</w:t>
            </w:r>
          </w:p>
        </w:tc>
        <w:tc>
          <w:tcPr>
            <w:tcW w:w="3477" w:type="dxa"/>
            <w:vAlign w:val="bottom"/>
          </w:tcPr>
          <w:p w:rsidR="00AF3004" w:rsidRPr="00D05C4B" w:rsidRDefault="00AF3004">
            <w:pPr>
              <w:pStyle w:val="ANormal"/>
              <w:keepNext/>
            </w:pPr>
          </w:p>
          <w:p w:rsidR="00AF3004" w:rsidRPr="00D05C4B" w:rsidRDefault="00AF3004">
            <w:pPr>
              <w:pStyle w:val="ANormal"/>
              <w:keepNext/>
            </w:pPr>
          </w:p>
          <w:p w:rsidR="00AF3004" w:rsidRPr="00D05C4B" w:rsidRDefault="008D18CD">
            <w:pPr>
              <w:pStyle w:val="ANormal"/>
              <w:keepNext/>
            </w:pPr>
            <w:r>
              <w:t xml:space="preserve">Mats </w:t>
            </w:r>
            <w:proofErr w:type="spellStart"/>
            <w:r>
              <w:t>Perämaa</w:t>
            </w:r>
            <w:proofErr w:type="spellEnd"/>
          </w:p>
        </w:tc>
      </w:tr>
    </w:tbl>
    <w:p w:rsidR="001C6711" w:rsidRPr="00D05C4B" w:rsidRDefault="001C6711">
      <w:pPr>
        <w:pStyle w:val="ANormal"/>
      </w:pPr>
    </w:p>
    <w:p w:rsidR="001C6711" w:rsidRPr="00D05C4B" w:rsidRDefault="001C6711" w:rsidP="008D18CD">
      <w:pPr>
        <w:pStyle w:val="RubrikA"/>
      </w:pPr>
      <w:r w:rsidRPr="00D05C4B">
        <w:br w:type="page"/>
      </w:r>
      <w:bookmarkStart w:id="19" w:name="_Toc500495367"/>
      <w:r w:rsidRPr="00D05C4B">
        <w:lastRenderedPageBreak/>
        <w:t xml:space="preserve">BILAGA – utkast till förordning </w:t>
      </w:r>
      <w:r w:rsidR="00243C8F" w:rsidRPr="00D05C4B">
        <w:t>om avbytarstöd</w:t>
      </w:r>
      <w:bookmarkEnd w:id="19"/>
    </w:p>
    <w:p w:rsidR="001C6711" w:rsidRPr="00D05C4B" w:rsidRDefault="001C6711" w:rsidP="001C6711">
      <w:pPr>
        <w:pStyle w:val="Rubrikmellanrum"/>
      </w:pPr>
    </w:p>
    <w:p w:rsidR="001C6711" w:rsidRPr="00D05C4B" w:rsidRDefault="001C6711" w:rsidP="001C6711">
      <w:pPr>
        <w:pStyle w:val="ANormal"/>
      </w:pPr>
    </w:p>
    <w:p w:rsidR="001C6711" w:rsidRPr="00D05C4B" w:rsidRDefault="001C6711" w:rsidP="00243C8F">
      <w:pPr>
        <w:pStyle w:val="ANormal"/>
        <w:jc w:val="center"/>
        <w:rPr>
          <w:b/>
        </w:rPr>
      </w:pPr>
      <w:r w:rsidRPr="00D05C4B">
        <w:rPr>
          <w:b/>
        </w:rPr>
        <w:t>L A N D S K A P S F Ö R O R D N I N G</w:t>
      </w:r>
      <w:r w:rsidRPr="00D05C4B">
        <w:rPr>
          <w:b/>
        </w:rPr>
        <w:br/>
        <w:t>om avbytarstöd</w:t>
      </w:r>
    </w:p>
    <w:p w:rsidR="00AF3004" w:rsidRPr="00D05C4B" w:rsidRDefault="00AF3004" w:rsidP="00243C8F">
      <w:pPr>
        <w:pStyle w:val="ANormal"/>
      </w:pPr>
    </w:p>
    <w:p w:rsidR="001C6711" w:rsidRPr="00D05C4B" w:rsidRDefault="001C6711">
      <w:pPr>
        <w:pStyle w:val="ANormal"/>
        <w:rPr>
          <w:lang w:val="sv-FI"/>
        </w:rPr>
      </w:pPr>
    </w:p>
    <w:p w:rsidR="001C6711" w:rsidRPr="00D05C4B" w:rsidRDefault="001C6711" w:rsidP="001C6711">
      <w:pPr>
        <w:pStyle w:val="ANormal"/>
        <w:rPr>
          <w:lang w:val="sv-FI"/>
        </w:rPr>
      </w:pPr>
      <w:r w:rsidRPr="00D05C4B">
        <w:rPr>
          <w:lang w:val="sv-FI"/>
        </w:rPr>
        <w:tab/>
        <w:t xml:space="preserve">Med stöd av </w:t>
      </w:r>
      <w:r w:rsidR="008A4423" w:rsidRPr="00D05C4B">
        <w:rPr>
          <w:lang w:val="sv-FI"/>
        </w:rPr>
        <w:t>5 och 6</w:t>
      </w:r>
      <w:r w:rsidR="00435D8C">
        <w:rPr>
          <w:lang w:val="sv-FI"/>
        </w:rPr>
        <w:t> §</w:t>
      </w:r>
      <w:r w:rsidRPr="00D05C4B">
        <w:t xml:space="preserve">§ landskapslagen (2014:53) om avbytarstöd </w:t>
      </w:r>
      <w:r w:rsidRPr="00D05C4B">
        <w:rPr>
          <w:lang w:val="sv-FI"/>
        </w:rPr>
        <w:t>föreskrivs:</w:t>
      </w:r>
    </w:p>
    <w:p w:rsidR="001C6711" w:rsidRPr="00D05C4B" w:rsidRDefault="001C6711" w:rsidP="001C6711">
      <w:pPr>
        <w:pStyle w:val="ANormal"/>
        <w:rPr>
          <w:lang w:val="sv-FI"/>
        </w:rPr>
      </w:pPr>
    </w:p>
    <w:p w:rsidR="001C6711" w:rsidRPr="00D05C4B" w:rsidRDefault="001C6711" w:rsidP="001C6711">
      <w:pPr>
        <w:pStyle w:val="LagParagraf"/>
      </w:pPr>
      <w:r w:rsidRPr="00D05C4B">
        <w:t>1</w:t>
      </w:r>
      <w:r w:rsidR="00435D8C">
        <w:t> §</w:t>
      </w:r>
    </w:p>
    <w:p w:rsidR="001C6711" w:rsidRPr="00D05C4B" w:rsidRDefault="00486717" w:rsidP="001C6711">
      <w:pPr>
        <w:pStyle w:val="LagPararubrik"/>
      </w:pPr>
      <w:r w:rsidRPr="00D05C4B">
        <w:t>Husdjursenheter</w:t>
      </w:r>
    </w:p>
    <w:p w:rsidR="00486717" w:rsidRPr="00D05C4B" w:rsidRDefault="00486717" w:rsidP="00486717">
      <w:pPr>
        <w:pStyle w:val="ANormal"/>
      </w:pPr>
      <w:r w:rsidRPr="00D05C4B">
        <w:tab/>
        <w:t xml:space="preserve">I följande tabell förtecknade antal djur som kräver en likvärdig daglig arbetsinsats av en lantbrukare, varvid i tabellen anges det antal djur av visst slag som i enlighet med denna lag utgör en husdjursenhet (de) </w:t>
      </w:r>
      <w:r w:rsidR="00480059" w:rsidRPr="00D05C4B">
        <w:t xml:space="preserve">på grund av avbytardagar eller vikariehjälp </w:t>
      </w:r>
      <w:r w:rsidRPr="00D05C4B">
        <w:t>som följer:</w:t>
      </w:r>
    </w:p>
    <w:p w:rsidR="00486717" w:rsidRPr="00D05C4B" w:rsidRDefault="00486717" w:rsidP="00486717">
      <w:pPr>
        <w:tabs>
          <w:tab w:val="left" w:pos="284"/>
        </w:tabs>
        <w:spacing w:after="0"/>
        <w:jc w:val="both"/>
        <w:rPr>
          <w:rFonts w:ascii="Times New Roman" w:hAnsi="Times New Roman"/>
          <w:lang w:val="sv-SE"/>
        </w:rPr>
      </w:pPr>
    </w:p>
    <w:tbl>
      <w:tblPr>
        <w:tblW w:w="5273" w:type="dxa"/>
        <w:tblBorders>
          <w:top w:val="single" w:sz="4" w:space="0" w:color="auto"/>
          <w:bottom w:val="single" w:sz="2" w:space="0" w:color="auto"/>
          <w:insideH w:val="single" w:sz="2" w:space="0" w:color="auto"/>
          <w:insideV w:val="single" w:sz="4" w:space="0" w:color="auto"/>
        </w:tblBorders>
        <w:tblLayout w:type="fixed"/>
        <w:tblCellMar>
          <w:top w:w="34" w:type="dxa"/>
          <w:left w:w="28" w:type="dxa"/>
          <w:bottom w:w="17" w:type="dxa"/>
          <w:right w:w="28" w:type="dxa"/>
        </w:tblCellMar>
        <w:tblLook w:val="0000" w:firstRow="0" w:lastRow="0" w:firstColumn="0" w:lastColumn="0" w:noHBand="0" w:noVBand="0"/>
      </w:tblPr>
      <w:tblGrid>
        <w:gridCol w:w="388"/>
        <w:gridCol w:w="2759"/>
        <w:gridCol w:w="1134"/>
        <w:gridCol w:w="992"/>
      </w:tblGrid>
      <w:tr w:rsidR="00D05C4B" w:rsidRPr="00D05C4B" w:rsidTr="0042036F">
        <w:tc>
          <w:tcPr>
            <w:tcW w:w="3147" w:type="dxa"/>
            <w:gridSpan w:val="2"/>
            <w:tcBorders>
              <w:top w:val="single" w:sz="4" w:space="0" w:color="auto"/>
              <w:left w:val="nil"/>
              <w:bottom w:val="single" w:sz="2" w:space="0" w:color="auto"/>
              <w:right w:val="nil"/>
            </w:tcBorders>
          </w:tcPr>
          <w:p w:rsidR="004B4C32" w:rsidRPr="00D05C4B" w:rsidRDefault="004B4C32" w:rsidP="00243C8F">
            <w:pPr>
              <w:pStyle w:val="fftabelltext"/>
            </w:pPr>
            <w:r w:rsidRPr="00D05C4B">
              <w:rPr>
                <w:b/>
              </w:rPr>
              <w:t>nötdjur</w:t>
            </w:r>
          </w:p>
        </w:tc>
        <w:tc>
          <w:tcPr>
            <w:tcW w:w="1134" w:type="dxa"/>
            <w:tcBorders>
              <w:top w:val="single" w:sz="4" w:space="0" w:color="auto"/>
              <w:left w:val="nil"/>
              <w:bottom w:val="single" w:sz="2" w:space="0" w:color="auto"/>
              <w:right w:val="nil"/>
            </w:tcBorders>
          </w:tcPr>
          <w:p w:rsidR="004B4C32" w:rsidRPr="00D05C4B" w:rsidRDefault="004B4C32" w:rsidP="00243C8F">
            <w:pPr>
              <w:pStyle w:val="fftabelltext"/>
            </w:pPr>
          </w:p>
        </w:tc>
        <w:tc>
          <w:tcPr>
            <w:tcW w:w="992" w:type="dxa"/>
            <w:tcBorders>
              <w:top w:val="single" w:sz="4" w:space="0" w:color="auto"/>
              <w:left w:val="nil"/>
              <w:bottom w:val="single" w:sz="2" w:space="0" w:color="auto"/>
              <w:right w:val="nil"/>
            </w:tcBorders>
          </w:tcPr>
          <w:p w:rsidR="004B4C32" w:rsidRPr="00D05C4B" w:rsidRDefault="004B4C32" w:rsidP="00243C8F">
            <w:pPr>
              <w:pStyle w:val="fftabelltext"/>
            </w:pPr>
          </w:p>
        </w:tc>
      </w:tr>
      <w:tr w:rsidR="00D05C4B" w:rsidRPr="00D05C4B" w:rsidTr="004B4C32">
        <w:tc>
          <w:tcPr>
            <w:tcW w:w="388" w:type="dxa"/>
            <w:tcBorders>
              <w:top w:val="single" w:sz="4" w:space="0" w:color="auto"/>
              <w:left w:val="nil"/>
              <w:bottom w:val="single" w:sz="2" w:space="0" w:color="auto"/>
              <w:right w:val="single" w:sz="4" w:space="0" w:color="auto"/>
            </w:tcBorders>
          </w:tcPr>
          <w:p w:rsidR="004B4C32" w:rsidRPr="00D05C4B" w:rsidRDefault="004B4C32" w:rsidP="00243C8F">
            <w:pPr>
              <w:pStyle w:val="fftabelltext"/>
            </w:pPr>
            <w:r w:rsidRPr="00D05C4B">
              <w:t>1)</w:t>
            </w:r>
          </w:p>
        </w:tc>
        <w:tc>
          <w:tcPr>
            <w:tcW w:w="2759" w:type="dxa"/>
            <w:tcBorders>
              <w:top w:val="single" w:sz="4" w:space="0" w:color="auto"/>
              <w:left w:val="single" w:sz="4" w:space="0" w:color="auto"/>
              <w:bottom w:val="single" w:sz="2" w:space="0" w:color="auto"/>
              <w:right w:val="single" w:sz="4" w:space="0" w:color="auto"/>
            </w:tcBorders>
          </w:tcPr>
          <w:p w:rsidR="004B4C32" w:rsidRPr="00D05C4B" w:rsidRDefault="004B4C32" w:rsidP="00243C8F">
            <w:pPr>
              <w:pStyle w:val="fftabelltext"/>
            </w:pPr>
            <w:r w:rsidRPr="00D05C4B">
              <w:t>mjölkko</w:t>
            </w:r>
          </w:p>
        </w:tc>
        <w:tc>
          <w:tcPr>
            <w:tcW w:w="1134" w:type="dxa"/>
            <w:tcBorders>
              <w:top w:val="single" w:sz="4" w:space="0" w:color="auto"/>
              <w:left w:val="single" w:sz="4" w:space="0" w:color="auto"/>
              <w:bottom w:val="single" w:sz="2" w:space="0" w:color="auto"/>
              <w:right w:val="single" w:sz="4" w:space="0" w:color="auto"/>
            </w:tcBorders>
          </w:tcPr>
          <w:p w:rsidR="004B4C32" w:rsidRPr="00D05C4B" w:rsidRDefault="004B4C32" w:rsidP="00243C8F">
            <w:pPr>
              <w:pStyle w:val="fftabelltext"/>
            </w:pPr>
            <w:r w:rsidRPr="00D05C4B">
              <w:t>1 djur</w:t>
            </w:r>
          </w:p>
        </w:tc>
        <w:tc>
          <w:tcPr>
            <w:tcW w:w="992" w:type="dxa"/>
            <w:tcBorders>
              <w:top w:val="single" w:sz="4" w:space="0" w:color="auto"/>
              <w:left w:val="single" w:sz="4" w:space="0" w:color="auto"/>
              <w:bottom w:val="single" w:sz="2" w:space="0" w:color="auto"/>
              <w:right w:val="nil"/>
            </w:tcBorders>
          </w:tcPr>
          <w:p w:rsidR="004B4C32" w:rsidRPr="00D05C4B" w:rsidRDefault="004B4C32" w:rsidP="00243C8F">
            <w:pPr>
              <w:pStyle w:val="fftabelltext"/>
            </w:pPr>
            <w:r w:rsidRPr="00D05C4B">
              <w:t>= 1 de</w:t>
            </w:r>
          </w:p>
        </w:tc>
      </w:tr>
      <w:tr w:rsidR="00D05C4B" w:rsidRPr="00D05C4B" w:rsidTr="004B4C32">
        <w:tc>
          <w:tcPr>
            <w:tcW w:w="388" w:type="dxa"/>
            <w:tcBorders>
              <w:top w:val="single" w:sz="2" w:space="0" w:color="auto"/>
              <w:left w:val="nil"/>
              <w:bottom w:val="single" w:sz="2" w:space="0" w:color="auto"/>
              <w:right w:val="single" w:sz="4" w:space="0" w:color="auto"/>
            </w:tcBorders>
          </w:tcPr>
          <w:p w:rsidR="004B4C32" w:rsidRPr="00D05C4B" w:rsidRDefault="004B4C32" w:rsidP="00243C8F">
            <w:pPr>
              <w:pStyle w:val="fftabelltext"/>
            </w:pPr>
            <w:r w:rsidRPr="00D05C4B">
              <w:t>2)</w:t>
            </w:r>
          </w:p>
        </w:tc>
        <w:tc>
          <w:tcPr>
            <w:tcW w:w="2759" w:type="dxa"/>
            <w:tcBorders>
              <w:top w:val="single" w:sz="2" w:space="0" w:color="auto"/>
              <w:left w:val="single" w:sz="4" w:space="0" w:color="auto"/>
              <w:bottom w:val="single" w:sz="2" w:space="0" w:color="auto"/>
              <w:right w:val="single" w:sz="4" w:space="0" w:color="auto"/>
            </w:tcBorders>
          </w:tcPr>
          <w:p w:rsidR="004B4C32" w:rsidRPr="00D05C4B" w:rsidRDefault="004B4C32" w:rsidP="00243C8F">
            <w:pPr>
              <w:pStyle w:val="fftabelltext"/>
            </w:pPr>
            <w:r w:rsidRPr="00D05C4B">
              <w:t>tjurkalvar</w:t>
            </w:r>
            <w:r w:rsidR="003E641F" w:rsidRPr="00D05C4B">
              <w:t>, dock inte dikalvar</w:t>
            </w:r>
          </w:p>
        </w:tc>
        <w:tc>
          <w:tcPr>
            <w:tcW w:w="1134" w:type="dxa"/>
            <w:tcBorders>
              <w:top w:val="single" w:sz="2" w:space="0" w:color="auto"/>
              <w:left w:val="single" w:sz="4" w:space="0" w:color="auto"/>
              <w:bottom w:val="single" w:sz="2" w:space="0" w:color="auto"/>
              <w:right w:val="single" w:sz="4" w:space="0" w:color="auto"/>
            </w:tcBorders>
          </w:tcPr>
          <w:p w:rsidR="004B4C32" w:rsidRPr="00D05C4B" w:rsidRDefault="004B4C32" w:rsidP="00243C8F">
            <w:pPr>
              <w:pStyle w:val="fftabelltext"/>
            </w:pPr>
            <w:r w:rsidRPr="00D05C4B">
              <w:t>10 djur</w:t>
            </w:r>
          </w:p>
        </w:tc>
        <w:tc>
          <w:tcPr>
            <w:tcW w:w="992" w:type="dxa"/>
            <w:tcBorders>
              <w:top w:val="single" w:sz="2" w:space="0" w:color="auto"/>
              <w:left w:val="single" w:sz="4" w:space="0" w:color="auto"/>
              <w:bottom w:val="single" w:sz="2" w:space="0" w:color="auto"/>
              <w:right w:val="nil"/>
            </w:tcBorders>
          </w:tcPr>
          <w:p w:rsidR="004B4C32" w:rsidRPr="00D05C4B" w:rsidRDefault="004B4C32" w:rsidP="00243C8F">
            <w:pPr>
              <w:pStyle w:val="fftabelltext"/>
            </w:pPr>
            <w:r w:rsidRPr="00D05C4B">
              <w:t>= 1 de</w:t>
            </w:r>
          </w:p>
        </w:tc>
      </w:tr>
      <w:tr w:rsidR="00D05C4B" w:rsidRPr="00D05C4B" w:rsidTr="004B4C32">
        <w:tc>
          <w:tcPr>
            <w:tcW w:w="388" w:type="dxa"/>
            <w:tcBorders>
              <w:top w:val="single" w:sz="2" w:space="0" w:color="auto"/>
              <w:left w:val="nil"/>
              <w:bottom w:val="single" w:sz="4" w:space="0" w:color="auto"/>
              <w:right w:val="single" w:sz="4" w:space="0" w:color="auto"/>
            </w:tcBorders>
          </w:tcPr>
          <w:p w:rsidR="00813DD8" w:rsidRPr="00D05C4B" w:rsidRDefault="00813DD8" w:rsidP="00813DD8">
            <w:pPr>
              <w:pStyle w:val="fftabelltext"/>
            </w:pPr>
            <w:r w:rsidRPr="00D05C4B">
              <w:t>3)</w:t>
            </w:r>
          </w:p>
        </w:tc>
        <w:tc>
          <w:tcPr>
            <w:tcW w:w="2759" w:type="dxa"/>
            <w:tcBorders>
              <w:top w:val="single" w:sz="2" w:space="0" w:color="auto"/>
              <w:left w:val="single" w:sz="4" w:space="0" w:color="auto"/>
              <w:bottom w:val="single" w:sz="4" w:space="0" w:color="auto"/>
              <w:right w:val="single" w:sz="4" w:space="0" w:color="auto"/>
            </w:tcBorders>
          </w:tcPr>
          <w:p w:rsidR="00813DD8" w:rsidRPr="00D05C4B" w:rsidRDefault="003E641F" w:rsidP="00813DD8">
            <w:pPr>
              <w:pStyle w:val="fftabelltext"/>
            </w:pPr>
            <w:r w:rsidRPr="00D05C4B">
              <w:t xml:space="preserve">avelstjur, </w:t>
            </w:r>
            <w:r w:rsidR="00813DD8" w:rsidRPr="00D05C4B">
              <w:t>diko eller diko med dikalv som är högst sex månader gammal</w:t>
            </w:r>
          </w:p>
        </w:tc>
        <w:tc>
          <w:tcPr>
            <w:tcW w:w="1134"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p>
          <w:p w:rsidR="00813DD8" w:rsidRPr="00D05C4B" w:rsidRDefault="00022D6C" w:rsidP="00813DD8">
            <w:pPr>
              <w:pStyle w:val="fftabelltext"/>
            </w:pPr>
            <w:r w:rsidRPr="00D05C4B">
              <w:t>3</w:t>
            </w:r>
            <w:r w:rsidR="00813DD8" w:rsidRPr="00D05C4B">
              <w:t xml:space="preserve"> djur</w:t>
            </w:r>
          </w:p>
        </w:tc>
        <w:tc>
          <w:tcPr>
            <w:tcW w:w="992" w:type="dxa"/>
            <w:tcBorders>
              <w:top w:val="single" w:sz="2" w:space="0" w:color="auto"/>
              <w:left w:val="single" w:sz="4" w:space="0" w:color="auto"/>
              <w:bottom w:val="single" w:sz="4" w:space="0" w:color="auto"/>
              <w:right w:val="nil"/>
            </w:tcBorders>
          </w:tcPr>
          <w:p w:rsidR="00813DD8" w:rsidRPr="00D05C4B" w:rsidRDefault="00813DD8" w:rsidP="00813DD8">
            <w:pPr>
              <w:pStyle w:val="fftabelltext"/>
            </w:pPr>
          </w:p>
          <w:p w:rsidR="00813DD8" w:rsidRPr="00D05C4B" w:rsidRDefault="00813DD8" w:rsidP="00813DD8">
            <w:pPr>
              <w:pStyle w:val="fftabelltext"/>
            </w:pPr>
            <w:r w:rsidRPr="00D05C4B">
              <w:t>= 1 de</w:t>
            </w:r>
          </w:p>
        </w:tc>
      </w:tr>
      <w:tr w:rsidR="00D05C4B" w:rsidRPr="00D05C4B" w:rsidTr="0042036F">
        <w:tc>
          <w:tcPr>
            <w:tcW w:w="388" w:type="dxa"/>
            <w:tcBorders>
              <w:top w:val="single" w:sz="2" w:space="0" w:color="auto"/>
              <w:left w:val="nil"/>
              <w:bottom w:val="single" w:sz="4" w:space="0" w:color="auto"/>
              <w:right w:val="single" w:sz="4" w:space="0" w:color="auto"/>
            </w:tcBorders>
          </w:tcPr>
          <w:p w:rsidR="00813DD8" w:rsidRPr="00D05C4B" w:rsidRDefault="003E641F" w:rsidP="00813DD8">
            <w:pPr>
              <w:pStyle w:val="fftabelltext"/>
            </w:pPr>
            <w:r w:rsidRPr="00D05C4B">
              <w:t>4</w:t>
            </w:r>
            <w:r w:rsidR="00813DD8" w:rsidRPr="00D05C4B">
              <w:t>)</w:t>
            </w:r>
          </w:p>
        </w:tc>
        <w:tc>
          <w:tcPr>
            <w:tcW w:w="2759" w:type="dxa"/>
            <w:tcBorders>
              <w:top w:val="single" w:sz="2" w:space="0" w:color="auto"/>
              <w:left w:val="single" w:sz="4" w:space="0" w:color="auto"/>
              <w:bottom w:val="single" w:sz="4" w:space="0" w:color="auto"/>
              <w:right w:val="single" w:sz="4" w:space="0" w:color="auto"/>
            </w:tcBorders>
          </w:tcPr>
          <w:p w:rsidR="00813DD8" w:rsidRPr="00D05C4B" w:rsidRDefault="003E641F" w:rsidP="00813DD8">
            <w:pPr>
              <w:pStyle w:val="fftabelltext"/>
            </w:pPr>
            <w:r w:rsidRPr="00D05C4B">
              <w:t xml:space="preserve">kvigor, dock inte </w:t>
            </w:r>
            <w:r w:rsidR="0064355D" w:rsidRPr="00D05C4B">
              <w:t>di</w:t>
            </w:r>
            <w:r w:rsidRPr="00D05C4B">
              <w:t>kalvar</w:t>
            </w:r>
          </w:p>
        </w:tc>
        <w:tc>
          <w:tcPr>
            <w:tcW w:w="1134"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15 djur</w:t>
            </w:r>
          </w:p>
        </w:tc>
        <w:tc>
          <w:tcPr>
            <w:tcW w:w="992" w:type="dxa"/>
            <w:tcBorders>
              <w:top w:val="single" w:sz="2" w:space="0" w:color="auto"/>
              <w:left w:val="single" w:sz="4" w:space="0" w:color="auto"/>
              <w:bottom w:val="single" w:sz="4" w:space="0" w:color="auto"/>
              <w:right w:val="nil"/>
            </w:tcBorders>
          </w:tcPr>
          <w:p w:rsidR="00813DD8" w:rsidRPr="00D05C4B" w:rsidRDefault="00813DD8" w:rsidP="00813DD8">
            <w:pPr>
              <w:pStyle w:val="fftabelltext"/>
            </w:pPr>
            <w:r w:rsidRPr="00D05C4B">
              <w:t>= 1 de</w:t>
            </w:r>
          </w:p>
        </w:tc>
      </w:tr>
      <w:tr w:rsidR="00D05C4B" w:rsidRPr="00D05C4B" w:rsidTr="0042036F">
        <w:tc>
          <w:tcPr>
            <w:tcW w:w="3147" w:type="dxa"/>
            <w:gridSpan w:val="2"/>
            <w:tcBorders>
              <w:top w:val="single" w:sz="4" w:space="0" w:color="auto"/>
              <w:left w:val="nil"/>
              <w:bottom w:val="single" w:sz="2" w:space="0" w:color="auto"/>
              <w:right w:val="nil"/>
            </w:tcBorders>
          </w:tcPr>
          <w:p w:rsidR="00813DD8" w:rsidRPr="00D05C4B" w:rsidRDefault="00813DD8" w:rsidP="00813DD8">
            <w:pPr>
              <w:pStyle w:val="fftabelltext"/>
            </w:pPr>
            <w:r w:rsidRPr="00D05C4B">
              <w:rPr>
                <w:b/>
              </w:rPr>
              <w:t>svin</w:t>
            </w:r>
          </w:p>
        </w:tc>
        <w:tc>
          <w:tcPr>
            <w:tcW w:w="1134" w:type="dxa"/>
            <w:tcBorders>
              <w:top w:val="single" w:sz="4" w:space="0" w:color="auto"/>
              <w:left w:val="nil"/>
              <w:bottom w:val="single" w:sz="2" w:space="0" w:color="auto"/>
              <w:right w:val="nil"/>
            </w:tcBorders>
          </w:tcPr>
          <w:p w:rsidR="00813DD8" w:rsidRPr="00D05C4B" w:rsidRDefault="00813DD8" w:rsidP="00813DD8">
            <w:pPr>
              <w:pStyle w:val="fftabelltext"/>
            </w:pPr>
          </w:p>
        </w:tc>
        <w:tc>
          <w:tcPr>
            <w:tcW w:w="992" w:type="dxa"/>
            <w:tcBorders>
              <w:top w:val="single" w:sz="4" w:space="0" w:color="auto"/>
              <w:left w:val="nil"/>
              <w:bottom w:val="single" w:sz="2" w:space="0" w:color="auto"/>
              <w:right w:val="nil"/>
            </w:tcBorders>
          </w:tcPr>
          <w:p w:rsidR="00813DD8" w:rsidRPr="00D05C4B" w:rsidRDefault="00813DD8" w:rsidP="00813DD8">
            <w:pPr>
              <w:pStyle w:val="fftabelltext"/>
            </w:pPr>
          </w:p>
        </w:tc>
      </w:tr>
      <w:tr w:rsidR="00D05C4B" w:rsidRPr="00D05C4B" w:rsidTr="004B4C32">
        <w:tc>
          <w:tcPr>
            <w:tcW w:w="388" w:type="dxa"/>
            <w:tcBorders>
              <w:top w:val="single" w:sz="4" w:space="0" w:color="auto"/>
              <w:left w:val="nil"/>
              <w:bottom w:val="single" w:sz="2" w:space="0" w:color="auto"/>
              <w:right w:val="single" w:sz="4" w:space="0" w:color="auto"/>
            </w:tcBorders>
          </w:tcPr>
          <w:p w:rsidR="00813DD8" w:rsidRPr="00D05C4B" w:rsidRDefault="003E641F" w:rsidP="00813DD8">
            <w:pPr>
              <w:pStyle w:val="fftabelltext"/>
            </w:pPr>
            <w:r w:rsidRPr="00D05C4B">
              <w:t>5</w:t>
            </w:r>
            <w:r w:rsidR="00813DD8" w:rsidRPr="00D05C4B">
              <w:t>)</w:t>
            </w:r>
          </w:p>
        </w:tc>
        <w:tc>
          <w:tcPr>
            <w:tcW w:w="2759"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avelsgalt, sugga eller sugga med smågrisar</w:t>
            </w:r>
          </w:p>
        </w:tc>
        <w:tc>
          <w:tcPr>
            <w:tcW w:w="1134"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p>
          <w:p w:rsidR="00813DD8" w:rsidRPr="00D05C4B" w:rsidRDefault="00813DD8" w:rsidP="00813DD8">
            <w:pPr>
              <w:pStyle w:val="fftabelltext"/>
            </w:pPr>
            <w:r w:rsidRPr="00D05C4B">
              <w:t>2 djur</w:t>
            </w:r>
          </w:p>
        </w:tc>
        <w:tc>
          <w:tcPr>
            <w:tcW w:w="992" w:type="dxa"/>
            <w:tcBorders>
              <w:top w:val="single" w:sz="4" w:space="0" w:color="auto"/>
              <w:left w:val="single" w:sz="4" w:space="0" w:color="auto"/>
              <w:bottom w:val="single" w:sz="2" w:space="0" w:color="auto"/>
              <w:right w:val="nil"/>
            </w:tcBorders>
          </w:tcPr>
          <w:p w:rsidR="00813DD8" w:rsidRPr="00D05C4B" w:rsidRDefault="00813DD8" w:rsidP="00813DD8">
            <w:pPr>
              <w:pStyle w:val="fftabelltext"/>
            </w:pPr>
          </w:p>
          <w:p w:rsidR="00813DD8" w:rsidRPr="00D05C4B" w:rsidRDefault="00813DD8" w:rsidP="00813DD8">
            <w:pPr>
              <w:pStyle w:val="fftabelltext"/>
            </w:pPr>
            <w:r w:rsidRPr="00D05C4B">
              <w:t>= 1 de</w:t>
            </w:r>
          </w:p>
        </w:tc>
      </w:tr>
      <w:tr w:rsidR="00D05C4B" w:rsidRPr="00D05C4B" w:rsidTr="004B4C32">
        <w:tc>
          <w:tcPr>
            <w:tcW w:w="388" w:type="dxa"/>
            <w:tcBorders>
              <w:top w:val="single" w:sz="2" w:space="0" w:color="auto"/>
              <w:left w:val="nil"/>
              <w:bottom w:val="single" w:sz="4" w:space="0" w:color="auto"/>
              <w:right w:val="single" w:sz="4" w:space="0" w:color="auto"/>
            </w:tcBorders>
          </w:tcPr>
          <w:p w:rsidR="00813DD8" w:rsidRPr="00D05C4B" w:rsidRDefault="003E641F" w:rsidP="00813DD8">
            <w:pPr>
              <w:pStyle w:val="fftabelltext"/>
            </w:pPr>
            <w:r w:rsidRPr="00D05C4B">
              <w:t>6</w:t>
            </w:r>
            <w:r w:rsidR="00813DD8" w:rsidRPr="00D05C4B">
              <w:t>)</w:t>
            </w:r>
          </w:p>
        </w:tc>
        <w:tc>
          <w:tcPr>
            <w:tcW w:w="2759"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andra svin</w:t>
            </w:r>
          </w:p>
        </w:tc>
        <w:tc>
          <w:tcPr>
            <w:tcW w:w="1134"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40 djur</w:t>
            </w:r>
          </w:p>
        </w:tc>
        <w:tc>
          <w:tcPr>
            <w:tcW w:w="992" w:type="dxa"/>
            <w:tcBorders>
              <w:top w:val="single" w:sz="2" w:space="0" w:color="auto"/>
              <w:left w:val="single" w:sz="4" w:space="0" w:color="auto"/>
              <w:bottom w:val="single" w:sz="4" w:space="0" w:color="auto"/>
              <w:right w:val="nil"/>
            </w:tcBorders>
          </w:tcPr>
          <w:p w:rsidR="00813DD8" w:rsidRPr="00D05C4B" w:rsidRDefault="00813DD8" w:rsidP="00813DD8">
            <w:pPr>
              <w:pStyle w:val="fftabelltext"/>
            </w:pPr>
            <w:r w:rsidRPr="00D05C4B">
              <w:t>= 1 de</w:t>
            </w:r>
          </w:p>
        </w:tc>
      </w:tr>
      <w:tr w:rsidR="00D05C4B" w:rsidRPr="00D05C4B" w:rsidTr="004B4C32">
        <w:tc>
          <w:tcPr>
            <w:tcW w:w="3147" w:type="dxa"/>
            <w:gridSpan w:val="2"/>
            <w:tcBorders>
              <w:top w:val="single" w:sz="4" w:space="0" w:color="auto"/>
              <w:left w:val="nil"/>
              <w:bottom w:val="single" w:sz="2" w:space="0" w:color="auto"/>
              <w:right w:val="single" w:sz="4" w:space="0" w:color="auto"/>
            </w:tcBorders>
          </w:tcPr>
          <w:p w:rsidR="00813DD8" w:rsidRPr="00D05C4B" w:rsidRDefault="00813DD8" w:rsidP="00813DD8">
            <w:pPr>
              <w:pStyle w:val="fftabelltext"/>
            </w:pPr>
            <w:r w:rsidRPr="00D05C4B">
              <w:rPr>
                <w:b/>
              </w:rPr>
              <w:t>getter</w:t>
            </w:r>
          </w:p>
        </w:tc>
        <w:tc>
          <w:tcPr>
            <w:tcW w:w="1134"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p>
        </w:tc>
        <w:tc>
          <w:tcPr>
            <w:tcW w:w="992" w:type="dxa"/>
            <w:tcBorders>
              <w:top w:val="single" w:sz="4" w:space="0" w:color="auto"/>
              <w:left w:val="single" w:sz="4" w:space="0" w:color="auto"/>
              <w:bottom w:val="single" w:sz="2" w:space="0" w:color="auto"/>
              <w:right w:val="nil"/>
            </w:tcBorders>
          </w:tcPr>
          <w:p w:rsidR="00813DD8" w:rsidRPr="00D05C4B" w:rsidRDefault="00813DD8" w:rsidP="00813DD8">
            <w:pPr>
              <w:pStyle w:val="fftabelltext"/>
            </w:pPr>
          </w:p>
        </w:tc>
      </w:tr>
      <w:tr w:rsidR="00D05C4B" w:rsidRPr="00D05C4B" w:rsidTr="004B4C32">
        <w:tc>
          <w:tcPr>
            <w:tcW w:w="388" w:type="dxa"/>
            <w:tcBorders>
              <w:top w:val="single" w:sz="4" w:space="0" w:color="auto"/>
              <w:left w:val="nil"/>
              <w:bottom w:val="single" w:sz="2" w:space="0" w:color="auto"/>
              <w:right w:val="single" w:sz="4" w:space="0" w:color="auto"/>
            </w:tcBorders>
          </w:tcPr>
          <w:p w:rsidR="00813DD8" w:rsidRPr="00D05C4B" w:rsidRDefault="003E641F" w:rsidP="00813DD8">
            <w:pPr>
              <w:pStyle w:val="fftabelltext"/>
            </w:pPr>
            <w:r w:rsidRPr="00D05C4B">
              <w:t>7</w:t>
            </w:r>
            <w:r w:rsidR="00813DD8" w:rsidRPr="00D05C4B">
              <w:t>)</w:t>
            </w:r>
          </w:p>
        </w:tc>
        <w:tc>
          <w:tcPr>
            <w:tcW w:w="2759"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get i mjölkproduktion</w:t>
            </w:r>
          </w:p>
        </w:tc>
        <w:tc>
          <w:tcPr>
            <w:tcW w:w="1134"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2 djur</w:t>
            </w:r>
          </w:p>
        </w:tc>
        <w:tc>
          <w:tcPr>
            <w:tcW w:w="992" w:type="dxa"/>
            <w:tcBorders>
              <w:top w:val="single" w:sz="4" w:space="0" w:color="auto"/>
              <w:left w:val="single" w:sz="4" w:space="0" w:color="auto"/>
              <w:bottom w:val="single" w:sz="2" w:space="0" w:color="auto"/>
              <w:right w:val="nil"/>
            </w:tcBorders>
          </w:tcPr>
          <w:p w:rsidR="00813DD8" w:rsidRPr="00D05C4B" w:rsidRDefault="00813DD8" w:rsidP="00813DD8">
            <w:pPr>
              <w:pStyle w:val="fftabelltext"/>
            </w:pPr>
            <w:r w:rsidRPr="00D05C4B">
              <w:t>= 1 de</w:t>
            </w:r>
          </w:p>
        </w:tc>
      </w:tr>
      <w:tr w:rsidR="00D05C4B" w:rsidRPr="00D05C4B" w:rsidTr="0042036F">
        <w:tc>
          <w:tcPr>
            <w:tcW w:w="388" w:type="dxa"/>
            <w:tcBorders>
              <w:top w:val="single" w:sz="2" w:space="0" w:color="auto"/>
              <w:left w:val="nil"/>
              <w:bottom w:val="single" w:sz="4" w:space="0" w:color="auto"/>
              <w:right w:val="single" w:sz="4" w:space="0" w:color="auto"/>
            </w:tcBorders>
          </w:tcPr>
          <w:p w:rsidR="00813DD8" w:rsidRPr="00D05C4B" w:rsidRDefault="003E641F" w:rsidP="00813DD8">
            <w:pPr>
              <w:pStyle w:val="fftabelltext"/>
            </w:pPr>
            <w:r w:rsidRPr="00D05C4B">
              <w:t>8</w:t>
            </w:r>
            <w:r w:rsidR="00813DD8" w:rsidRPr="00D05C4B">
              <w:t>)</w:t>
            </w:r>
          </w:p>
        </w:tc>
        <w:tc>
          <w:tcPr>
            <w:tcW w:w="2759"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killingar</w:t>
            </w:r>
          </w:p>
        </w:tc>
        <w:tc>
          <w:tcPr>
            <w:tcW w:w="1134"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40 djur</w:t>
            </w:r>
          </w:p>
        </w:tc>
        <w:tc>
          <w:tcPr>
            <w:tcW w:w="992" w:type="dxa"/>
            <w:tcBorders>
              <w:top w:val="single" w:sz="2" w:space="0" w:color="auto"/>
              <w:left w:val="single" w:sz="4" w:space="0" w:color="auto"/>
              <w:bottom w:val="single" w:sz="4" w:space="0" w:color="auto"/>
              <w:right w:val="nil"/>
            </w:tcBorders>
          </w:tcPr>
          <w:p w:rsidR="00813DD8" w:rsidRPr="00D05C4B" w:rsidRDefault="00813DD8" w:rsidP="00813DD8">
            <w:pPr>
              <w:pStyle w:val="fftabelltext"/>
            </w:pPr>
            <w:r w:rsidRPr="00D05C4B">
              <w:t>= 1 de</w:t>
            </w:r>
          </w:p>
        </w:tc>
      </w:tr>
      <w:tr w:rsidR="00D05C4B" w:rsidRPr="00D05C4B" w:rsidTr="0042036F">
        <w:tc>
          <w:tcPr>
            <w:tcW w:w="3147" w:type="dxa"/>
            <w:gridSpan w:val="2"/>
            <w:tcBorders>
              <w:top w:val="single" w:sz="4" w:space="0" w:color="auto"/>
              <w:left w:val="nil"/>
              <w:bottom w:val="single" w:sz="2" w:space="0" w:color="auto"/>
              <w:right w:val="nil"/>
            </w:tcBorders>
          </w:tcPr>
          <w:p w:rsidR="00813DD8" w:rsidRPr="00D05C4B" w:rsidRDefault="00813DD8" w:rsidP="00813DD8">
            <w:pPr>
              <w:pStyle w:val="fftabelltext"/>
            </w:pPr>
            <w:r w:rsidRPr="00D05C4B">
              <w:rPr>
                <w:b/>
              </w:rPr>
              <w:t>får</w:t>
            </w:r>
          </w:p>
        </w:tc>
        <w:tc>
          <w:tcPr>
            <w:tcW w:w="1134" w:type="dxa"/>
            <w:tcBorders>
              <w:top w:val="single" w:sz="4" w:space="0" w:color="auto"/>
              <w:left w:val="nil"/>
              <w:bottom w:val="single" w:sz="2" w:space="0" w:color="auto"/>
              <w:right w:val="nil"/>
            </w:tcBorders>
          </w:tcPr>
          <w:p w:rsidR="00813DD8" w:rsidRPr="00D05C4B" w:rsidRDefault="00813DD8" w:rsidP="00813DD8">
            <w:pPr>
              <w:pStyle w:val="fftabelltext"/>
            </w:pPr>
          </w:p>
        </w:tc>
        <w:tc>
          <w:tcPr>
            <w:tcW w:w="992" w:type="dxa"/>
            <w:tcBorders>
              <w:top w:val="single" w:sz="4" w:space="0" w:color="auto"/>
              <w:left w:val="nil"/>
              <w:bottom w:val="single" w:sz="2" w:space="0" w:color="auto"/>
              <w:right w:val="nil"/>
            </w:tcBorders>
          </w:tcPr>
          <w:p w:rsidR="00813DD8" w:rsidRPr="00D05C4B" w:rsidRDefault="00813DD8" w:rsidP="00813DD8">
            <w:pPr>
              <w:pStyle w:val="fftabelltext"/>
            </w:pPr>
          </w:p>
        </w:tc>
      </w:tr>
      <w:tr w:rsidR="00D05C4B" w:rsidRPr="00D05C4B" w:rsidTr="004B4C32">
        <w:tc>
          <w:tcPr>
            <w:tcW w:w="388" w:type="dxa"/>
            <w:tcBorders>
              <w:top w:val="single" w:sz="4" w:space="0" w:color="auto"/>
              <w:left w:val="nil"/>
              <w:bottom w:val="single" w:sz="2" w:space="0" w:color="auto"/>
              <w:right w:val="single" w:sz="4" w:space="0" w:color="auto"/>
            </w:tcBorders>
          </w:tcPr>
          <w:p w:rsidR="00813DD8" w:rsidRPr="00D05C4B" w:rsidRDefault="003E641F" w:rsidP="00813DD8">
            <w:pPr>
              <w:pStyle w:val="fftabelltext"/>
            </w:pPr>
            <w:r w:rsidRPr="00D05C4B">
              <w:t>9</w:t>
            </w:r>
            <w:r w:rsidR="00813DD8" w:rsidRPr="00D05C4B">
              <w:t>)</w:t>
            </w:r>
          </w:p>
        </w:tc>
        <w:tc>
          <w:tcPr>
            <w:tcW w:w="2759"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avelsbagge, dräktig tacka eller tacka med dilamm</w:t>
            </w:r>
          </w:p>
        </w:tc>
        <w:tc>
          <w:tcPr>
            <w:tcW w:w="1134" w:type="dxa"/>
            <w:tcBorders>
              <w:top w:val="single" w:sz="4" w:space="0" w:color="auto"/>
              <w:left w:val="single" w:sz="4" w:space="0" w:color="auto"/>
              <w:bottom w:val="single" w:sz="2" w:space="0" w:color="auto"/>
              <w:right w:val="single" w:sz="4" w:space="0" w:color="auto"/>
            </w:tcBorders>
          </w:tcPr>
          <w:p w:rsidR="00813DD8" w:rsidRPr="00D05C4B" w:rsidRDefault="00813DD8" w:rsidP="00813DD8">
            <w:pPr>
              <w:pStyle w:val="fftabelltext"/>
            </w:pPr>
          </w:p>
          <w:p w:rsidR="00813DD8" w:rsidRPr="00D05C4B" w:rsidRDefault="00813DD8" w:rsidP="00813DD8">
            <w:pPr>
              <w:pStyle w:val="fftabelltext"/>
            </w:pPr>
            <w:r w:rsidRPr="00D05C4B">
              <w:t>10 djur</w:t>
            </w:r>
          </w:p>
        </w:tc>
        <w:tc>
          <w:tcPr>
            <w:tcW w:w="992" w:type="dxa"/>
            <w:tcBorders>
              <w:top w:val="single" w:sz="4" w:space="0" w:color="auto"/>
              <w:left w:val="single" w:sz="4" w:space="0" w:color="auto"/>
              <w:bottom w:val="single" w:sz="2" w:space="0" w:color="auto"/>
              <w:right w:val="nil"/>
            </w:tcBorders>
          </w:tcPr>
          <w:p w:rsidR="00813DD8" w:rsidRPr="00D05C4B" w:rsidRDefault="00813DD8" w:rsidP="00813DD8">
            <w:pPr>
              <w:pStyle w:val="fftabelltext"/>
            </w:pPr>
          </w:p>
          <w:p w:rsidR="00813DD8" w:rsidRPr="00D05C4B" w:rsidRDefault="00813DD8" w:rsidP="00813DD8">
            <w:pPr>
              <w:pStyle w:val="fftabelltext"/>
            </w:pPr>
            <w:r w:rsidRPr="00D05C4B">
              <w:t>= 1 de</w:t>
            </w:r>
          </w:p>
        </w:tc>
      </w:tr>
      <w:tr w:rsidR="00D05C4B" w:rsidRPr="00D05C4B" w:rsidTr="004B4C32">
        <w:tc>
          <w:tcPr>
            <w:tcW w:w="388" w:type="dxa"/>
            <w:tcBorders>
              <w:top w:val="single" w:sz="2" w:space="0" w:color="auto"/>
              <w:left w:val="nil"/>
              <w:bottom w:val="single" w:sz="2" w:space="0" w:color="auto"/>
              <w:right w:val="single" w:sz="4" w:space="0" w:color="auto"/>
            </w:tcBorders>
          </w:tcPr>
          <w:p w:rsidR="00813DD8" w:rsidRPr="00D05C4B" w:rsidRDefault="00813DD8" w:rsidP="00813DD8">
            <w:pPr>
              <w:pStyle w:val="fftabelltext"/>
            </w:pPr>
            <w:r w:rsidRPr="00D05C4B">
              <w:t>1</w:t>
            </w:r>
            <w:r w:rsidR="003E641F" w:rsidRPr="00D05C4B">
              <w:t>0</w:t>
            </w:r>
            <w:r w:rsidRPr="00D05C4B">
              <w:t>)</w:t>
            </w:r>
          </w:p>
        </w:tc>
        <w:tc>
          <w:tcPr>
            <w:tcW w:w="2759" w:type="dxa"/>
            <w:tcBorders>
              <w:top w:val="single" w:sz="2"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mjölkfår med dilamm</w:t>
            </w:r>
          </w:p>
        </w:tc>
        <w:tc>
          <w:tcPr>
            <w:tcW w:w="1134" w:type="dxa"/>
            <w:tcBorders>
              <w:top w:val="single" w:sz="2"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10 djur</w:t>
            </w:r>
          </w:p>
        </w:tc>
        <w:tc>
          <w:tcPr>
            <w:tcW w:w="992" w:type="dxa"/>
            <w:tcBorders>
              <w:top w:val="single" w:sz="2" w:space="0" w:color="auto"/>
              <w:left w:val="single" w:sz="4" w:space="0" w:color="auto"/>
              <w:bottom w:val="single" w:sz="2" w:space="0" w:color="auto"/>
              <w:right w:val="nil"/>
            </w:tcBorders>
          </w:tcPr>
          <w:p w:rsidR="00813DD8" w:rsidRPr="00D05C4B" w:rsidRDefault="00813DD8" w:rsidP="00813DD8">
            <w:pPr>
              <w:pStyle w:val="fftabelltext"/>
            </w:pPr>
            <w:r w:rsidRPr="00D05C4B">
              <w:t>= 1 de</w:t>
            </w:r>
          </w:p>
        </w:tc>
      </w:tr>
      <w:tr w:rsidR="00D05C4B" w:rsidRPr="00D05C4B" w:rsidTr="0042036F">
        <w:tc>
          <w:tcPr>
            <w:tcW w:w="388" w:type="dxa"/>
            <w:tcBorders>
              <w:top w:val="single" w:sz="2" w:space="0" w:color="auto"/>
              <w:left w:val="nil"/>
              <w:bottom w:val="single" w:sz="4" w:space="0" w:color="auto"/>
              <w:right w:val="single" w:sz="4" w:space="0" w:color="auto"/>
            </w:tcBorders>
          </w:tcPr>
          <w:p w:rsidR="00813DD8" w:rsidRPr="00D05C4B" w:rsidRDefault="00813DD8" w:rsidP="00813DD8">
            <w:pPr>
              <w:pStyle w:val="fftabelltext"/>
            </w:pPr>
            <w:r w:rsidRPr="00D05C4B">
              <w:t>1</w:t>
            </w:r>
            <w:r w:rsidR="003E641F" w:rsidRPr="00D05C4B">
              <w:t>1</w:t>
            </w:r>
            <w:r w:rsidRPr="00D05C4B">
              <w:t>)</w:t>
            </w:r>
          </w:p>
        </w:tc>
        <w:tc>
          <w:tcPr>
            <w:tcW w:w="2759"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lamm</w:t>
            </w:r>
          </w:p>
        </w:tc>
        <w:tc>
          <w:tcPr>
            <w:tcW w:w="1134" w:type="dxa"/>
            <w:tcBorders>
              <w:top w:val="single" w:sz="2"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40 djur</w:t>
            </w:r>
          </w:p>
        </w:tc>
        <w:tc>
          <w:tcPr>
            <w:tcW w:w="992" w:type="dxa"/>
            <w:tcBorders>
              <w:top w:val="single" w:sz="2" w:space="0" w:color="auto"/>
              <w:left w:val="single" w:sz="4" w:space="0" w:color="auto"/>
              <w:bottom w:val="single" w:sz="4" w:space="0" w:color="auto"/>
              <w:right w:val="nil"/>
            </w:tcBorders>
          </w:tcPr>
          <w:p w:rsidR="00813DD8" w:rsidRPr="00D05C4B" w:rsidRDefault="00813DD8" w:rsidP="00813DD8">
            <w:pPr>
              <w:pStyle w:val="fftabelltext"/>
            </w:pPr>
            <w:r w:rsidRPr="00D05C4B">
              <w:t>= 1 de</w:t>
            </w:r>
          </w:p>
        </w:tc>
      </w:tr>
      <w:tr w:rsidR="00D05C4B" w:rsidRPr="00D05C4B" w:rsidTr="0042036F">
        <w:tc>
          <w:tcPr>
            <w:tcW w:w="3147" w:type="dxa"/>
            <w:gridSpan w:val="2"/>
            <w:tcBorders>
              <w:top w:val="single" w:sz="2" w:space="0" w:color="auto"/>
              <w:left w:val="nil"/>
              <w:bottom w:val="single" w:sz="2" w:space="0" w:color="auto"/>
              <w:right w:val="nil"/>
            </w:tcBorders>
          </w:tcPr>
          <w:p w:rsidR="00813DD8" w:rsidRPr="00D05C4B" w:rsidRDefault="00813DD8" w:rsidP="00813DD8">
            <w:pPr>
              <w:pStyle w:val="fftabelltext"/>
            </w:pPr>
            <w:r w:rsidRPr="00D05C4B">
              <w:rPr>
                <w:b/>
              </w:rPr>
              <w:t>fjäderfä</w:t>
            </w:r>
          </w:p>
        </w:tc>
        <w:tc>
          <w:tcPr>
            <w:tcW w:w="1134" w:type="dxa"/>
            <w:tcBorders>
              <w:top w:val="single" w:sz="2" w:space="0" w:color="auto"/>
              <w:left w:val="nil"/>
              <w:bottom w:val="single" w:sz="2" w:space="0" w:color="auto"/>
              <w:right w:val="nil"/>
            </w:tcBorders>
          </w:tcPr>
          <w:p w:rsidR="00813DD8" w:rsidRPr="00D05C4B" w:rsidRDefault="00813DD8" w:rsidP="00813DD8">
            <w:pPr>
              <w:pStyle w:val="fftabelltext"/>
            </w:pPr>
          </w:p>
        </w:tc>
        <w:tc>
          <w:tcPr>
            <w:tcW w:w="992" w:type="dxa"/>
            <w:tcBorders>
              <w:top w:val="single" w:sz="2" w:space="0" w:color="auto"/>
              <w:left w:val="nil"/>
              <w:bottom w:val="single" w:sz="2" w:space="0" w:color="auto"/>
              <w:right w:val="nil"/>
            </w:tcBorders>
          </w:tcPr>
          <w:p w:rsidR="00813DD8" w:rsidRPr="00D05C4B" w:rsidRDefault="00813DD8" w:rsidP="00813DD8">
            <w:pPr>
              <w:pStyle w:val="fftabelltext"/>
            </w:pPr>
          </w:p>
        </w:tc>
      </w:tr>
      <w:tr w:rsidR="00D05C4B" w:rsidRPr="00D05C4B" w:rsidTr="004B4C32">
        <w:tc>
          <w:tcPr>
            <w:tcW w:w="388" w:type="dxa"/>
            <w:tcBorders>
              <w:top w:val="single" w:sz="2" w:space="0" w:color="auto"/>
              <w:left w:val="nil"/>
              <w:bottom w:val="single" w:sz="2" w:space="0" w:color="auto"/>
              <w:right w:val="single" w:sz="4" w:space="0" w:color="auto"/>
            </w:tcBorders>
          </w:tcPr>
          <w:p w:rsidR="00813DD8" w:rsidRPr="00D05C4B" w:rsidRDefault="00813DD8" w:rsidP="00813DD8">
            <w:pPr>
              <w:pStyle w:val="fftabelltext"/>
            </w:pPr>
            <w:r w:rsidRPr="00D05C4B">
              <w:t>1</w:t>
            </w:r>
            <w:r w:rsidR="003E641F" w:rsidRPr="00D05C4B">
              <w:t>2</w:t>
            </w:r>
            <w:r w:rsidRPr="00D05C4B">
              <w:t>)</w:t>
            </w:r>
          </w:p>
        </w:tc>
        <w:tc>
          <w:tcPr>
            <w:tcW w:w="2759" w:type="dxa"/>
            <w:tcBorders>
              <w:top w:val="single" w:sz="2"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höns</w:t>
            </w:r>
          </w:p>
        </w:tc>
        <w:tc>
          <w:tcPr>
            <w:tcW w:w="1134" w:type="dxa"/>
            <w:tcBorders>
              <w:top w:val="single" w:sz="2" w:space="0" w:color="auto"/>
              <w:left w:val="single" w:sz="4" w:space="0" w:color="auto"/>
              <w:bottom w:val="single" w:sz="2" w:space="0" w:color="auto"/>
              <w:right w:val="single" w:sz="4" w:space="0" w:color="auto"/>
            </w:tcBorders>
          </w:tcPr>
          <w:p w:rsidR="00813DD8" w:rsidRPr="00D05C4B" w:rsidRDefault="00813DD8" w:rsidP="00813DD8">
            <w:pPr>
              <w:pStyle w:val="fftabelltext"/>
            </w:pPr>
            <w:r w:rsidRPr="00D05C4B">
              <w:t>200 djur</w:t>
            </w:r>
          </w:p>
        </w:tc>
        <w:tc>
          <w:tcPr>
            <w:tcW w:w="992" w:type="dxa"/>
            <w:tcBorders>
              <w:top w:val="single" w:sz="2" w:space="0" w:color="auto"/>
              <w:left w:val="single" w:sz="4" w:space="0" w:color="auto"/>
              <w:bottom w:val="single" w:sz="2" w:space="0" w:color="auto"/>
              <w:right w:val="nil"/>
            </w:tcBorders>
          </w:tcPr>
          <w:p w:rsidR="00813DD8" w:rsidRPr="00D05C4B" w:rsidRDefault="00813DD8" w:rsidP="00813DD8">
            <w:pPr>
              <w:pStyle w:val="fftabelltext"/>
            </w:pPr>
            <w:r w:rsidRPr="00D05C4B">
              <w:t>= 1 de</w:t>
            </w:r>
          </w:p>
        </w:tc>
      </w:tr>
      <w:tr w:rsidR="00813DD8" w:rsidRPr="00D05C4B" w:rsidTr="004B4C32">
        <w:tc>
          <w:tcPr>
            <w:tcW w:w="388" w:type="dxa"/>
            <w:tcBorders>
              <w:top w:val="single" w:sz="2" w:space="0" w:color="auto"/>
              <w:left w:val="nil"/>
              <w:bottom w:val="single" w:sz="4" w:space="0" w:color="auto"/>
              <w:right w:val="single" w:sz="4" w:space="0" w:color="auto"/>
            </w:tcBorders>
          </w:tcPr>
          <w:p w:rsidR="00813DD8" w:rsidRPr="00D05C4B" w:rsidRDefault="00813DD8" w:rsidP="00813DD8">
            <w:pPr>
              <w:pStyle w:val="fftabelltext"/>
            </w:pPr>
            <w:r w:rsidRPr="00D05C4B">
              <w:t>1</w:t>
            </w:r>
            <w:r w:rsidR="003E641F" w:rsidRPr="00D05C4B">
              <w:t>3</w:t>
            </w:r>
            <w:r w:rsidRPr="00D05C4B">
              <w:t>)</w:t>
            </w:r>
          </w:p>
        </w:tc>
        <w:tc>
          <w:tcPr>
            <w:tcW w:w="2759"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slaktkycklingar</w:t>
            </w:r>
          </w:p>
        </w:tc>
        <w:tc>
          <w:tcPr>
            <w:tcW w:w="1134" w:type="dxa"/>
            <w:tcBorders>
              <w:top w:val="single" w:sz="2" w:space="0" w:color="auto"/>
              <w:left w:val="single" w:sz="4" w:space="0" w:color="auto"/>
              <w:bottom w:val="single" w:sz="4" w:space="0" w:color="auto"/>
              <w:right w:val="single" w:sz="4" w:space="0" w:color="auto"/>
            </w:tcBorders>
          </w:tcPr>
          <w:p w:rsidR="00813DD8" w:rsidRPr="00D05C4B" w:rsidRDefault="00813DD8" w:rsidP="00813DD8">
            <w:pPr>
              <w:pStyle w:val="fftabelltext"/>
            </w:pPr>
            <w:r w:rsidRPr="00D05C4B">
              <w:t>2 000 djur</w:t>
            </w:r>
          </w:p>
        </w:tc>
        <w:tc>
          <w:tcPr>
            <w:tcW w:w="992" w:type="dxa"/>
            <w:tcBorders>
              <w:top w:val="single" w:sz="2" w:space="0" w:color="auto"/>
              <w:left w:val="single" w:sz="4" w:space="0" w:color="auto"/>
              <w:bottom w:val="single" w:sz="4" w:space="0" w:color="auto"/>
              <w:right w:val="nil"/>
            </w:tcBorders>
          </w:tcPr>
          <w:p w:rsidR="00813DD8" w:rsidRPr="00D05C4B" w:rsidRDefault="00813DD8" w:rsidP="00813DD8">
            <w:pPr>
              <w:pStyle w:val="fftabelltext"/>
            </w:pPr>
            <w:r w:rsidRPr="00D05C4B">
              <w:t>= 1 de</w:t>
            </w:r>
          </w:p>
        </w:tc>
      </w:tr>
    </w:tbl>
    <w:p w:rsidR="00486717" w:rsidRPr="00D05C4B" w:rsidRDefault="00486717" w:rsidP="00486717">
      <w:pPr>
        <w:tabs>
          <w:tab w:val="left" w:pos="284"/>
        </w:tabs>
        <w:spacing w:after="0"/>
        <w:jc w:val="both"/>
        <w:rPr>
          <w:rFonts w:ascii="Times New Roman" w:hAnsi="Times New Roman"/>
        </w:rPr>
      </w:pPr>
    </w:p>
    <w:p w:rsidR="00243C8F" w:rsidRPr="00D05C4B" w:rsidRDefault="00A35E9F" w:rsidP="00243C8F">
      <w:pPr>
        <w:pStyle w:val="LagParagraf"/>
      </w:pPr>
      <w:r w:rsidRPr="00D05C4B">
        <w:t>2</w:t>
      </w:r>
      <w:r w:rsidR="00435D8C">
        <w:t> §</w:t>
      </w:r>
    </w:p>
    <w:p w:rsidR="00243C8F" w:rsidRPr="00D05C4B" w:rsidRDefault="00243C8F" w:rsidP="00243C8F">
      <w:pPr>
        <w:pStyle w:val="LagPararubrik"/>
      </w:pPr>
      <w:r w:rsidRPr="00D05C4B">
        <w:t>Avbytarstödets belopp</w:t>
      </w:r>
    </w:p>
    <w:p w:rsidR="00243C8F" w:rsidRPr="00D05C4B" w:rsidRDefault="00243C8F" w:rsidP="00243C8F">
      <w:pPr>
        <w:pStyle w:val="ANormal"/>
      </w:pPr>
      <w:r w:rsidRPr="00D05C4B">
        <w:tab/>
        <w:t>Normen för avbytarstöd per avbytartimme är 3</w:t>
      </w:r>
      <w:r w:rsidR="0042036F" w:rsidRPr="00D05C4B">
        <w:t>5</w:t>
      </w:r>
      <w:r w:rsidRPr="00D05C4B">
        <w:t xml:space="preserve"> euro, för timanställda lantbruksavbytare är dock normen per avbytartimme 1</w:t>
      </w:r>
      <w:r w:rsidR="0042036F" w:rsidRPr="00D05C4B">
        <w:t>8</w:t>
      </w:r>
      <w:r w:rsidRPr="00D05C4B">
        <w:t xml:space="preserve"> euro. Grundat på de faktiska kostnaderna u</w:t>
      </w:r>
      <w:r w:rsidR="00E065B0" w:rsidRPr="00D05C4B">
        <w:t xml:space="preserve">tbetalas avbytarstöd med </w:t>
      </w:r>
      <w:r w:rsidR="004D7B9A">
        <w:t>8</w:t>
      </w:r>
      <w:r w:rsidR="002A1D4A">
        <w:t>0</w:t>
      </w:r>
      <w:r w:rsidRPr="00D05C4B">
        <w:t xml:space="preserve"> procent av dessa belopp.</w:t>
      </w:r>
    </w:p>
    <w:p w:rsidR="00C8519A" w:rsidRPr="00D05C4B" w:rsidRDefault="00C8519A" w:rsidP="00243C8F">
      <w:pPr>
        <w:pStyle w:val="ANormal"/>
      </w:pPr>
    </w:p>
    <w:p w:rsidR="00243C8F" w:rsidRPr="00D05C4B" w:rsidRDefault="00A35E9F" w:rsidP="00243C8F">
      <w:pPr>
        <w:pStyle w:val="LagParagraf"/>
      </w:pPr>
      <w:r w:rsidRPr="00D05C4B">
        <w:t>3</w:t>
      </w:r>
      <w:r w:rsidR="00435D8C">
        <w:t> §</w:t>
      </w:r>
    </w:p>
    <w:p w:rsidR="00243C8F" w:rsidRPr="00D05C4B" w:rsidRDefault="00243C8F" w:rsidP="00243C8F">
      <w:pPr>
        <w:pStyle w:val="LagPararubrik"/>
      </w:pPr>
      <w:r w:rsidRPr="00D05C4B">
        <w:t>Vikariehjälpens belopp</w:t>
      </w:r>
    </w:p>
    <w:p w:rsidR="005A5E60" w:rsidRPr="00D05C4B" w:rsidRDefault="00243C8F" w:rsidP="00C8519A">
      <w:pPr>
        <w:pStyle w:val="ANormal"/>
      </w:pPr>
      <w:r w:rsidRPr="00D05C4B">
        <w:tab/>
      </w:r>
      <w:r w:rsidR="00C8519A">
        <w:t xml:space="preserve">Ersättning enligt denna paragraf kan ges </w:t>
      </w:r>
      <w:r w:rsidR="00C8519A" w:rsidRPr="00D05C4B">
        <w:t>med 8</w:t>
      </w:r>
      <w:r w:rsidR="002A1D4A">
        <w:t>0</w:t>
      </w:r>
      <w:r w:rsidR="00C8519A" w:rsidRPr="00D05C4B">
        <w:t xml:space="preserve"> procent av de faktiska kostnaderna under högst 30 dagar och därefter med 50 procent av de faktiska kostnaderna för ytterligare 270 dagar</w:t>
      </w:r>
      <w:r w:rsidR="00C8519A">
        <w:t>. E</w:t>
      </w:r>
      <w:r w:rsidRPr="00D05C4B">
        <w:t>rsättning</w:t>
      </w:r>
      <w:r w:rsidR="00C8519A">
        <w:t>en</w:t>
      </w:r>
      <w:r w:rsidRPr="00D05C4B">
        <w:t xml:space="preserve"> </w:t>
      </w:r>
      <w:r w:rsidR="00466938" w:rsidRPr="00D05C4B">
        <w:t xml:space="preserve">beräknas utgående från den norm som gäller för lantbruksföretagares timersättningar, antal avbytartimmar samt ersättningsprocenten och </w:t>
      </w:r>
      <w:r w:rsidR="005A5E60" w:rsidRPr="00D05C4B">
        <w:t xml:space="preserve">ges för de faktiska kostnaderna </w:t>
      </w:r>
      <w:r w:rsidR="004168DE" w:rsidRPr="00D05C4B">
        <w:t>under 30 dagar</w:t>
      </w:r>
      <w:r w:rsidR="00466938" w:rsidRPr="00D05C4B">
        <w:t>,</w:t>
      </w:r>
      <w:r w:rsidR="004168DE" w:rsidRPr="00D05C4B">
        <w:t xml:space="preserve"> </w:t>
      </w:r>
      <w:r w:rsidR="005A5E60" w:rsidRPr="00D05C4B">
        <w:t xml:space="preserve">dock </w:t>
      </w:r>
      <w:r w:rsidRPr="00D05C4B">
        <w:t xml:space="preserve">högst </w:t>
      </w:r>
      <w:r w:rsidR="00466938" w:rsidRPr="00D05C4B">
        <w:t>med</w:t>
      </w:r>
    </w:p>
    <w:p w:rsidR="005A5E60" w:rsidRPr="00E93031" w:rsidRDefault="00900EF4" w:rsidP="00243C8F">
      <w:pPr>
        <w:pStyle w:val="ANormal"/>
      </w:pPr>
      <w:r w:rsidRPr="00E93031">
        <w:tab/>
        <w:t xml:space="preserve">1) </w:t>
      </w:r>
      <w:r w:rsidR="002A1D4A">
        <w:t>280</w:t>
      </w:r>
      <w:r w:rsidR="00243C8F" w:rsidRPr="00E93031">
        <w:t xml:space="preserve"> euro per</w:t>
      </w:r>
      <w:r w:rsidR="004168DE" w:rsidRPr="00E93031">
        <w:t xml:space="preserve"> dag</w:t>
      </w:r>
      <w:r w:rsidR="005A5E60" w:rsidRPr="00E93031">
        <w:t xml:space="preserve"> för </w:t>
      </w:r>
      <w:r w:rsidR="00355A1F" w:rsidRPr="00E93031">
        <w:t xml:space="preserve">lantbruksföretag med huvudinriktning på mjölkproduktion, </w:t>
      </w:r>
      <w:r w:rsidR="002F6306" w:rsidRPr="00E93031">
        <w:t xml:space="preserve">stallade </w:t>
      </w:r>
      <w:r w:rsidR="00355A1F" w:rsidRPr="00E93031">
        <w:t>tjurar i köttproduktion, äggproduktion eller smågrisproduktion</w:t>
      </w:r>
      <w:r w:rsidR="00F061E0" w:rsidRPr="00E93031">
        <w:t xml:space="preserve"> samt</w:t>
      </w:r>
    </w:p>
    <w:p w:rsidR="00900EF4" w:rsidRPr="00D05C4B" w:rsidRDefault="00900EF4" w:rsidP="00243C8F">
      <w:pPr>
        <w:pStyle w:val="ANormal"/>
      </w:pPr>
      <w:r w:rsidRPr="00E93031">
        <w:lastRenderedPageBreak/>
        <w:tab/>
        <w:t>2) 1</w:t>
      </w:r>
      <w:r w:rsidR="00D05C4B" w:rsidRPr="00E93031">
        <w:t>4</w:t>
      </w:r>
      <w:r w:rsidR="002A1D4A">
        <w:t>0</w:t>
      </w:r>
      <w:r w:rsidRPr="00E93031">
        <w:t xml:space="preserve"> euro per dag för </w:t>
      </w:r>
      <w:r w:rsidR="001A3655" w:rsidRPr="00E93031">
        <w:t xml:space="preserve">lantbruksföretag med huvudinriktning på </w:t>
      </w:r>
      <w:r w:rsidRPr="00E93031">
        <w:t xml:space="preserve">övriga </w:t>
      </w:r>
      <w:r w:rsidR="00355A1F" w:rsidRPr="00E93031">
        <w:t xml:space="preserve">stödberättigade </w:t>
      </w:r>
      <w:r w:rsidRPr="00E93031">
        <w:t>djurslag</w:t>
      </w:r>
      <w:r w:rsidR="00355A1F" w:rsidRPr="00D05C4B">
        <w:t>.</w:t>
      </w:r>
    </w:p>
    <w:p w:rsidR="00900EF4" w:rsidRPr="00D05C4B" w:rsidRDefault="00900EF4" w:rsidP="00243C8F">
      <w:pPr>
        <w:pStyle w:val="ANormal"/>
      </w:pPr>
      <w:r w:rsidRPr="00D05C4B">
        <w:tab/>
      </w:r>
      <w:r w:rsidR="005679BC" w:rsidRPr="00D05C4B">
        <w:t>Utöver</w:t>
      </w:r>
      <w:r w:rsidRPr="00D05C4B">
        <w:t xml:space="preserve"> </w:t>
      </w:r>
      <w:r w:rsidR="005679BC" w:rsidRPr="00D05C4B">
        <w:t xml:space="preserve">de </w:t>
      </w:r>
      <w:r w:rsidRPr="00D05C4B">
        <w:t xml:space="preserve">30 dagar </w:t>
      </w:r>
      <w:r w:rsidR="005679BC" w:rsidRPr="00D05C4B">
        <w:t xml:space="preserve">som avses i </w:t>
      </w:r>
      <w:r w:rsidRPr="00D05C4B">
        <w:t>1</w:t>
      </w:r>
      <w:r w:rsidR="00435D8C">
        <w:t> mom.</w:t>
      </w:r>
      <w:r w:rsidRPr="00D05C4B">
        <w:t xml:space="preserve"> </w:t>
      </w:r>
      <w:r w:rsidR="00243C8F" w:rsidRPr="00D05C4B">
        <w:t xml:space="preserve">kan </w:t>
      </w:r>
      <w:r w:rsidRPr="00D05C4B">
        <w:t>enligt den norm som gäller för timanställda lantbruksavbytare</w:t>
      </w:r>
      <w:r w:rsidR="005679BC" w:rsidRPr="00D05C4B">
        <w:t>,</w:t>
      </w:r>
      <w:r w:rsidRPr="00D05C4B">
        <w:t xml:space="preserve"> </w:t>
      </w:r>
      <w:r w:rsidR="005679BC" w:rsidRPr="00D05C4B">
        <w:t>för</w:t>
      </w:r>
      <w:r w:rsidR="00243C8F" w:rsidRPr="00D05C4B">
        <w:t xml:space="preserve"> ytterligare högst 270 dagar</w:t>
      </w:r>
      <w:r w:rsidR="005679BC" w:rsidRPr="00D05C4B">
        <w:t>,</w:t>
      </w:r>
      <w:r w:rsidR="00243C8F" w:rsidRPr="00D05C4B">
        <w:t xml:space="preserve"> ersättning beviljas med högst </w:t>
      </w:r>
    </w:p>
    <w:p w:rsidR="00900EF4" w:rsidRPr="00D05C4B" w:rsidRDefault="00900EF4" w:rsidP="00900EF4">
      <w:pPr>
        <w:pStyle w:val="ANormal"/>
      </w:pPr>
      <w:r w:rsidRPr="00D05C4B">
        <w:tab/>
        <w:t xml:space="preserve">1) </w:t>
      </w:r>
      <w:r w:rsidR="00D05C4B" w:rsidRPr="00D05C4B">
        <w:t>90</w:t>
      </w:r>
      <w:r w:rsidR="00243C8F" w:rsidRPr="00D05C4B">
        <w:t xml:space="preserve"> euro per dag </w:t>
      </w:r>
      <w:r w:rsidRPr="00D05C4B">
        <w:t xml:space="preserve">för </w:t>
      </w:r>
      <w:r w:rsidR="00355A1F" w:rsidRPr="00D05C4B">
        <w:t xml:space="preserve">lantbruksföretag med huvudinriktning på mjölkproduktion, </w:t>
      </w:r>
      <w:r w:rsidR="002F6306" w:rsidRPr="00D05C4B">
        <w:t xml:space="preserve">stallade </w:t>
      </w:r>
      <w:r w:rsidR="00355A1F" w:rsidRPr="00D05C4B">
        <w:t xml:space="preserve">tjurar i köttproduktion, äggproduktion eller smågrisproduktion </w:t>
      </w:r>
      <w:r w:rsidRPr="00D05C4B">
        <w:t>samt</w:t>
      </w:r>
    </w:p>
    <w:p w:rsidR="004168DE" w:rsidRPr="00D05C4B" w:rsidRDefault="00900EF4" w:rsidP="00243C8F">
      <w:pPr>
        <w:pStyle w:val="ANormal"/>
      </w:pPr>
      <w:r w:rsidRPr="00D05C4B">
        <w:tab/>
        <w:t xml:space="preserve">2) 45 euro per dag för övriga </w:t>
      </w:r>
      <w:r w:rsidR="00355A1F" w:rsidRPr="00D05C4B">
        <w:t>stödberättigade djurslag</w:t>
      </w:r>
      <w:r w:rsidRPr="00D05C4B">
        <w:t>.</w:t>
      </w:r>
    </w:p>
    <w:p w:rsidR="00355A1F" w:rsidRPr="00D05C4B" w:rsidRDefault="00355A1F" w:rsidP="00243C8F">
      <w:pPr>
        <w:pStyle w:val="ANormal"/>
      </w:pPr>
    </w:p>
    <w:p w:rsidR="001C6711" w:rsidRPr="00D05C4B" w:rsidRDefault="00A35E9F" w:rsidP="001C6711">
      <w:pPr>
        <w:pStyle w:val="LagParagraf"/>
      </w:pPr>
      <w:r w:rsidRPr="00D05C4B">
        <w:t>4</w:t>
      </w:r>
      <w:r w:rsidR="00435D8C">
        <w:t> §</w:t>
      </w:r>
    </w:p>
    <w:p w:rsidR="001C6711" w:rsidRPr="00D05C4B" w:rsidRDefault="001C6711" w:rsidP="001C6711">
      <w:pPr>
        <w:pStyle w:val="LagPararubrik"/>
      </w:pPr>
      <w:r w:rsidRPr="00D05C4B">
        <w:t>Ikraftträdelse</w:t>
      </w:r>
    </w:p>
    <w:p w:rsidR="001C6711" w:rsidRPr="00D05C4B" w:rsidRDefault="001C6711" w:rsidP="001C6711">
      <w:pPr>
        <w:pStyle w:val="ANormal"/>
        <w:rPr>
          <w:lang w:val="sv-FI"/>
        </w:rPr>
      </w:pPr>
      <w:r w:rsidRPr="00D05C4B">
        <w:rPr>
          <w:lang w:val="sv-FI"/>
        </w:rPr>
        <w:tab/>
        <w:t>Denna förordning träder i kraft den</w:t>
      </w:r>
    </w:p>
    <w:p w:rsidR="001C6711" w:rsidRDefault="00243C8F">
      <w:pPr>
        <w:pStyle w:val="ANormal"/>
      </w:pPr>
      <w:r w:rsidRPr="00D05C4B">
        <w:tab/>
        <w:t xml:space="preserve">Bestämmelserna i </w:t>
      </w:r>
      <w:r w:rsidR="00A35E9F" w:rsidRPr="00D05C4B">
        <w:t>förordningens 2</w:t>
      </w:r>
      <w:r w:rsidR="00435D8C">
        <w:t> §</w:t>
      </w:r>
      <w:r w:rsidRPr="00D05C4B">
        <w:t xml:space="preserve"> om avbytarstödets belopp och i </w:t>
      </w:r>
      <w:r w:rsidR="00A35E9F" w:rsidRPr="00D05C4B">
        <w:t>3</w:t>
      </w:r>
      <w:r w:rsidR="00435D8C">
        <w:t> §</w:t>
      </w:r>
      <w:r w:rsidRPr="00D05C4B">
        <w:t xml:space="preserve"> om vikariehjälp är tillämpliga längst till och med den 31 december 2020.</w:t>
      </w:r>
    </w:p>
    <w:p w:rsidR="008D18CD" w:rsidRDefault="008D18CD">
      <w:pPr>
        <w:pStyle w:val="ANormal"/>
        <w:rPr>
          <w:lang w:val="sv-FI"/>
        </w:rPr>
      </w:pPr>
    </w:p>
    <w:p w:rsidR="008D18CD" w:rsidRDefault="008D18CD">
      <w:pPr>
        <w:spacing w:after="0" w:line="240" w:lineRule="auto"/>
        <w:rPr>
          <w:rFonts w:ascii="Times New Roman" w:eastAsia="Times New Roman" w:hAnsi="Times New Roman"/>
          <w:szCs w:val="20"/>
          <w:lang w:eastAsia="sv-SE"/>
        </w:rPr>
      </w:pPr>
      <w:r>
        <w:br w:type="page"/>
      </w:r>
    </w:p>
    <w:p w:rsidR="008D18CD" w:rsidRDefault="008D18CD" w:rsidP="008D18CD">
      <w:pPr>
        <w:pStyle w:val="RubrikA"/>
      </w:pPr>
      <w:bookmarkStart w:id="20" w:name="_Toc500495368"/>
      <w:r>
        <w:lastRenderedPageBreak/>
        <w:t>Parallelltexter</w:t>
      </w:r>
      <w:bookmarkEnd w:id="20"/>
    </w:p>
    <w:p w:rsidR="008D18CD" w:rsidRDefault="008D18CD" w:rsidP="008D18CD">
      <w:pPr>
        <w:pStyle w:val="Rubrikmellanrum"/>
      </w:pPr>
    </w:p>
    <w:p w:rsidR="008D18CD" w:rsidRPr="008D18CD" w:rsidRDefault="009140B5" w:rsidP="008D18CD">
      <w:pPr>
        <w:pStyle w:val="ArendeUnderRubrik"/>
      </w:pPr>
      <w:hyperlink r:id="rId12" w:history="1">
        <w:r w:rsidR="008D18CD" w:rsidRPr="009140B5">
          <w:rPr>
            <w:rStyle w:val="Hyperlnk"/>
          </w:rPr>
          <w:t>Parallelltexter till landskapsregeringens lagförslag nr 8/</w:t>
        </w:r>
        <w:proofErr w:type="gramStart"/>
        <w:r w:rsidR="008D18CD" w:rsidRPr="009140B5">
          <w:rPr>
            <w:rStyle w:val="Hyperlnk"/>
          </w:rPr>
          <w:t>2017-2018</w:t>
        </w:r>
        <w:proofErr w:type="gramEnd"/>
      </w:hyperlink>
      <w:bookmarkStart w:id="21" w:name="_GoBack"/>
      <w:bookmarkEnd w:id="21"/>
    </w:p>
    <w:sectPr w:rsidR="008D18CD" w:rsidRPr="008D18CD">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283" w:rsidRDefault="00A14283">
      <w:r>
        <w:separator/>
      </w:r>
    </w:p>
  </w:endnote>
  <w:endnote w:type="continuationSeparator" w:id="0">
    <w:p w:rsidR="00A14283" w:rsidRDefault="00A1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83" w:rsidRDefault="00A14283">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83" w:rsidRDefault="00F14224">
    <w:pPr>
      <w:pStyle w:val="Sidfot"/>
      <w:rPr>
        <w:lang w:val="fi-FI"/>
      </w:rPr>
    </w:pPr>
    <w:r>
      <w:t>LF0820172018.docx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83" w:rsidRDefault="00A14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283" w:rsidRDefault="00A14283">
      <w:r>
        <w:separator/>
      </w:r>
    </w:p>
  </w:footnote>
  <w:footnote w:type="continuationSeparator" w:id="0">
    <w:p w:rsidR="00A14283" w:rsidRDefault="00A1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83" w:rsidRDefault="00A1428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140B5">
      <w:rPr>
        <w:rStyle w:val="Sidnummer"/>
        <w:noProof/>
      </w:rPr>
      <w:t>10</w:t>
    </w:r>
    <w:r>
      <w:rPr>
        <w:rStyle w:val="Sidnummer"/>
      </w:rPr>
      <w:fldChar w:fldCharType="end"/>
    </w:r>
  </w:p>
  <w:p w:rsidR="00A14283" w:rsidRDefault="00A142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83" w:rsidRDefault="00A1428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140B5">
      <w:rPr>
        <w:rStyle w:val="Sidnummer"/>
        <w:noProof/>
      </w:rPr>
      <w:t>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42595"/>
    <w:multiLevelType w:val="hybridMultilevel"/>
    <w:tmpl w:val="0BF89984"/>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83CED"/>
    <w:multiLevelType w:val="hybridMultilevel"/>
    <w:tmpl w:val="52FC1BAC"/>
    <w:lvl w:ilvl="0" w:tplc="E2B6FDAC">
      <w:start w:val="1"/>
      <w:numFmt w:val="decimal"/>
      <w:lvlText w:val="%1)"/>
      <w:lvlJc w:val="left"/>
      <w:pPr>
        <w:ind w:left="645" w:hanging="360"/>
      </w:pPr>
      <w:rPr>
        <w:rFonts w:hint="default"/>
      </w:rPr>
    </w:lvl>
    <w:lvl w:ilvl="1" w:tplc="041D0019">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23" w15:restartNumberingAfterBreak="0">
    <w:nsid w:val="6A784D83"/>
    <w:multiLevelType w:val="hybridMultilevel"/>
    <w:tmpl w:val="7A2C6D00"/>
    <w:lvl w:ilvl="0" w:tplc="31D2BB0E">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41C83"/>
    <w:multiLevelType w:val="hybridMultilevel"/>
    <w:tmpl w:val="10A86938"/>
    <w:lvl w:ilvl="0" w:tplc="2BE2EFC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4"/>
  </w:num>
  <w:num w:numId="11">
    <w:abstractNumId w:val="13"/>
  </w:num>
  <w:num w:numId="12">
    <w:abstractNumId w:val="17"/>
  </w:num>
  <w:num w:numId="13">
    <w:abstractNumId w:val="11"/>
  </w:num>
  <w:num w:numId="14">
    <w:abstractNumId w:val="16"/>
  </w:num>
  <w:num w:numId="15">
    <w:abstractNumId w:val="9"/>
  </w:num>
  <w:num w:numId="16">
    <w:abstractNumId w:val="24"/>
  </w:num>
  <w:num w:numId="17">
    <w:abstractNumId w:val="8"/>
  </w:num>
  <w:num w:numId="18">
    <w:abstractNumId w:val="18"/>
  </w:num>
  <w:num w:numId="19">
    <w:abstractNumId w:val="21"/>
  </w:num>
  <w:num w:numId="20">
    <w:abstractNumId w:val="27"/>
  </w:num>
  <w:num w:numId="21">
    <w:abstractNumId w:val="26"/>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25"/>
  </w:num>
  <w:num w:numId="47">
    <w:abstractNumId w:val="12"/>
  </w:num>
  <w:num w:numId="48">
    <w:abstractNumId w:val="2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2D"/>
    <w:rsid w:val="00001B4F"/>
    <w:rsid w:val="00022D6C"/>
    <w:rsid w:val="00035A27"/>
    <w:rsid w:val="000450AC"/>
    <w:rsid w:val="0006718A"/>
    <w:rsid w:val="000757FF"/>
    <w:rsid w:val="000853AB"/>
    <w:rsid w:val="00097E2D"/>
    <w:rsid w:val="000F50BF"/>
    <w:rsid w:val="0015032D"/>
    <w:rsid w:val="00160922"/>
    <w:rsid w:val="00171568"/>
    <w:rsid w:val="00184DB8"/>
    <w:rsid w:val="00185472"/>
    <w:rsid w:val="001A3655"/>
    <w:rsid w:val="001C2DF3"/>
    <w:rsid w:val="001C6711"/>
    <w:rsid w:val="001D00C8"/>
    <w:rsid w:val="001D39D8"/>
    <w:rsid w:val="001E2BB5"/>
    <w:rsid w:val="001E7610"/>
    <w:rsid w:val="001F6AAC"/>
    <w:rsid w:val="00200A78"/>
    <w:rsid w:val="00202894"/>
    <w:rsid w:val="00243C8F"/>
    <w:rsid w:val="00247F1C"/>
    <w:rsid w:val="00252885"/>
    <w:rsid w:val="00270377"/>
    <w:rsid w:val="002A1D4A"/>
    <w:rsid w:val="002B0248"/>
    <w:rsid w:val="002C2458"/>
    <w:rsid w:val="002C47B3"/>
    <w:rsid w:val="002F6306"/>
    <w:rsid w:val="00304EFC"/>
    <w:rsid w:val="00327BDC"/>
    <w:rsid w:val="003338CB"/>
    <w:rsid w:val="003412FD"/>
    <w:rsid w:val="00342FC4"/>
    <w:rsid w:val="0034430F"/>
    <w:rsid w:val="003506A9"/>
    <w:rsid w:val="00355A1F"/>
    <w:rsid w:val="00363482"/>
    <w:rsid w:val="003B4920"/>
    <w:rsid w:val="003D011C"/>
    <w:rsid w:val="003E641F"/>
    <w:rsid w:val="004168DE"/>
    <w:rsid w:val="0042036F"/>
    <w:rsid w:val="00430AD1"/>
    <w:rsid w:val="00435D8C"/>
    <w:rsid w:val="00435F13"/>
    <w:rsid w:val="00444575"/>
    <w:rsid w:val="00457897"/>
    <w:rsid w:val="00464E03"/>
    <w:rsid w:val="004660D3"/>
    <w:rsid w:val="00466938"/>
    <w:rsid w:val="0047017F"/>
    <w:rsid w:val="00480059"/>
    <w:rsid w:val="004800F4"/>
    <w:rsid w:val="00483C86"/>
    <w:rsid w:val="00486717"/>
    <w:rsid w:val="00487530"/>
    <w:rsid w:val="004A1105"/>
    <w:rsid w:val="004A6BA1"/>
    <w:rsid w:val="004B414D"/>
    <w:rsid w:val="004B4C32"/>
    <w:rsid w:val="004D7B9A"/>
    <w:rsid w:val="004F188D"/>
    <w:rsid w:val="00537EB4"/>
    <w:rsid w:val="00557285"/>
    <w:rsid w:val="00564BFD"/>
    <w:rsid w:val="005679BC"/>
    <w:rsid w:val="00591072"/>
    <w:rsid w:val="005A4969"/>
    <w:rsid w:val="005A5E60"/>
    <w:rsid w:val="005E1DC9"/>
    <w:rsid w:val="005F1DF9"/>
    <w:rsid w:val="006167B4"/>
    <w:rsid w:val="006322A1"/>
    <w:rsid w:val="0064355D"/>
    <w:rsid w:val="00670ABC"/>
    <w:rsid w:val="00677D2C"/>
    <w:rsid w:val="006A1A57"/>
    <w:rsid w:val="006A4F72"/>
    <w:rsid w:val="006B4089"/>
    <w:rsid w:val="006B633C"/>
    <w:rsid w:val="006C381B"/>
    <w:rsid w:val="006E07B3"/>
    <w:rsid w:val="006F4144"/>
    <w:rsid w:val="00700F6C"/>
    <w:rsid w:val="00722128"/>
    <w:rsid w:val="007246B6"/>
    <w:rsid w:val="007304AA"/>
    <w:rsid w:val="00736566"/>
    <w:rsid w:val="0073686A"/>
    <w:rsid w:val="00782F13"/>
    <w:rsid w:val="00787FCA"/>
    <w:rsid w:val="00792648"/>
    <w:rsid w:val="007A4514"/>
    <w:rsid w:val="007B0119"/>
    <w:rsid w:val="007B4E9D"/>
    <w:rsid w:val="007C358E"/>
    <w:rsid w:val="007E1AAC"/>
    <w:rsid w:val="007E233C"/>
    <w:rsid w:val="00813DD8"/>
    <w:rsid w:val="00830A0C"/>
    <w:rsid w:val="008450DA"/>
    <w:rsid w:val="00886383"/>
    <w:rsid w:val="008A4423"/>
    <w:rsid w:val="008C0D33"/>
    <w:rsid w:val="008D18CD"/>
    <w:rsid w:val="008D5947"/>
    <w:rsid w:val="008E22AC"/>
    <w:rsid w:val="00900EF4"/>
    <w:rsid w:val="0090158E"/>
    <w:rsid w:val="009140B5"/>
    <w:rsid w:val="00922C00"/>
    <w:rsid w:val="0097270A"/>
    <w:rsid w:val="00A03997"/>
    <w:rsid w:val="00A13FC6"/>
    <w:rsid w:val="00A14283"/>
    <w:rsid w:val="00A2223C"/>
    <w:rsid w:val="00A25035"/>
    <w:rsid w:val="00A26F75"/>
    <w:rsid w:val="00A27137"/>
    <w:rsid w:val="00A35E9F"/>
    <w:rsid w:val="00A51389"/>
    <w:rsid w:val="00A60BEA"/>
    <w:rsid w:val="00A62ED4"/>
    <w:rsid w:val="00AC2202"/>
    <w:rsid w:val="00AC465A"/>
    <w:rsid w:val="00AF3004"/>
    <w:rsid w:val="00B17484"/>
    <w:rsid w:val="00B342B9"/>
    <w:rsid w:val="00B4273D"/>
    <w:rsid w:val="00B42793"/>
    <w:rsid w:val="00B7025C"/>
    <w:rsid w:val="00B709DB"/>
    <w:rsid w:val="00B71345"/>
    <w:rsid w:val="00B80254"/>
    <w:rsid w:val="00B95DD5"/>
    <w:rsid w:val="00BA40E2"/>
    <w:rsid w:val="00BB2F5C"/>
    <w:rsid w:val="00BB7788"/>
    <w:rsid w:val="00BC7CF3"/>
    <w:rsid w:val="00BD0DD9"/>
    <w:rsid w:val="00BD2681"/>
    <w:rsid w:val="00BD47BB"/>
    <w:rsid w:val="00BF331A"/>
    <w:rsid w:val="00C409E8"/>
    <w:rsid w:val="00C46F3E"/>
    <w:rsid w:val="00C5511D"/>
    <w:rsid w:val="00C8519A"/>
    <w:rsid w:val="00C92415"/>
    <w:rsid w:val="00CA0303"/>
    <w:rsid w:val="00CC58EA"/>
    <w:rsid w:val="00CD3CA3"/>
    <w:rsid w:val="00CF74D7"/>
    <w:rsid w:val="00D05C4B"/>
    <w:rsid w:val="00D128FA"/>
    <w:rsid w:val="00D23EB0"/>
    <w:rsid w:val="00D37A8F"/>
    <w:rsid w:val="00D40429"/>
    <w:rsid w:val="00D6058B"/>
    <w:rsid w:val="00D91392"/>
    <w:rsid w:val="00DB5206"/>
    <w:rsid w:val="00DB7870"/>
    <w:rsid w:val="00DD5E39"/>
    <w:rsid w:val="00DE04F0"/>
    <w:rsid w:val="00DF3AB9"/>
    <w:rsid w:val="00E065B0"/>
    <w:rsid w:val="00E07AA6"/>
    <w:rsid w:val="00E40140"/>
    <w:rsid w:val="00E477CF"/>
    <w:rsid w:val="00E55B9B"/>
    <w:rsid w:val="00E77A59"/>
    <w:rsid w:val="00E813A3"/>
    <w:rsid w:val="00E857BD"/>
    <w:rsid w:val="00E93031"/>
    <w:rsid w:val="00EA7933"/>
    <w:rsid w:val="00EC461A"/>
    <w:rsid w:val="00ED356E"/>
    <w:rsid w:val="00ED7129"/>
    <w:rsid w:val="00EE52FD"/>
    <w:rsid w:val="00EF31B9"/>
    <w:rsid w:val="00F061E0"/>
    <w:rsid w:val="00F14224"/>
    <w:rsid w:val="00F21B61"/>
    <w:rsid w:val="00F26795"/>
    <w:rsid w:val="00F32E3F"/>
    <w:rsid w:val="00F34052"/>
    <w:rsid w:val="00F473A4"/>
    <w:rsid w:val="00F55B0B"/>
    <w:rsid w:val="00F97189"/>
    <w:rsid w:val="00FB6883"/>
    <w:rsid w:val="00FC14A9"/>
    <w:rsid w:val="00FD07BF"/>
    <w:rsid w:val="00FD1C44"/>
    <w:rsid w:val="00FD3B50"/>
    <w:rsid w:val="00FD6449"/>
    <w:rsid w:val="00FD75CD"/>
    <w:rsid w:val="00FF14F3"/>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614BE-9CB0-4A8A-AA4E-D65A3856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484"/>
    <w:pPr>
      <w:spacing w:after="200" w:line="276" w:lineRule="auto"/>
    </w:pPr>
    <w:rPr>
      <w:rFonts w:ascii="Calibri" w:eastAsia="Calibri" w:hAnsi="Calibr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tabelltext">
    <w:name w:val="fftabelltext"/>
    <w:rsid w:val="00B17484"/>
    <w:rPr>
      <w:rFonts w:ascii="Arial Narrow" w:hAnsi="Arial Narrow" w:cs="Arial"/>
      <w:noProof/>
      <w:sz w:val="18"/>
      <w:szCs w:val="18"/>
      <w:lang w:val="sv-SE" w:eastAsia="sv-SE"/>
    </w:rPr>
  </w:style>
  <w:style w:type="paragraph" w:styleId="Ballongtext">
    <w:name w:val="Balloon Text"/>
    <w:basedOn w:val="Normal"/>
    <w:link w:val="BallongtextChar"/>
    <w:uiPriority w:val="99"/>
    <w:semiHidden/>
    <w:unhideWhenUsed/>
    <w:rsid w:val="001F6A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F6AAC"/>
    <w:rPr>
      <w:rFonts w:ascii="Tahoma" w:eastAsia="Calibri" w:hAnsi="Tahoma" w:cs="Tahoma"/>
      <w:sz w:val="16"/>
      <w:szCs w:val="16"/>
      <w:lang w:eastAsia="en-US"/>
    </w:rPr>
  </w:style>
  <w:style w:type="character" w:styleId="Olstomnmnande">
    <w:name w:val="Unresolved Mention"/>
    <w:basedOn w:val="Standardstycketeckensnitt"/>
    <w:uiPriority w:val="99"/>
    <w:semiHidden/>
    <w:unhideWhenUsed/>
    <w:rsid w:val="0091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F0820172018-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C247-63A9-43D3-8B1B-DE8ABAEF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63</TotalTime>
  <Pages>10</Pages>
  <Words>2486</Words>
  <Characters>15737</Characters>
  <Application>Microsoft Office Word</Application>
  <DocSecurity>0</DocSecurity>
  <Lines>131</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18187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Pia Grüssner</cp:lastModifiedBy>
  <cp:revision>3</cp:revision>
  <cp:lastPrinted>2017-12-08T09:06:00Z</cp:lastPrinted>
  <dcterms:created xsi:type="dcterms:W3CDTF">2017-12-08T09:05:00Z</dcterms:created>
  <dcterms:modified xsi:type="dcterms:W3CDTF">2017-12-08T12:19:00Z</dcterms:modified>
</cp:coreProperties>
</file>