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trPr>
          <w:cantSplit/>
          <w:trHeight w:val="20"/>
        </w:trPr>
        <w:tc>
          <w:tcPr>
            <w:tcW w:w="861" w:type="dxa"/>
            <w:vMerge w:val="restart"/>
          </w:tcPr>
          <w:p w:rsidR="002401D0" w:rsidRDefault="00AC6F3A">
            <w:pPr>
              <w:pStyle w:val="xLedtext"/>
              <w:rPr>
                <w:noProof/>
              </w:rPr>
            </w:pPr>
            <w:bookmarkStart w:id="0" w:name="_top"/>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54pt;mso-wrap-edited:f" wrapcoords="-408 0 -408 21316 21600 21316 21600 0 -408 0" o:allowoverlap="f">
                  <v:imagedata r:id="rId9" o:title="LSvapen"/>
                </v:shape>
              </w:pict>
            </w:r>
          </w:p>
        </w:tc>
        <w:tc>
          <w:tcPr>
            <w:tcW w:w="8736" w:type="dxa"/>
            <w:gridSpan w:val="3"/>
            <w:vAlign w:val="bottom"/>
          </w:tcPr>
          <w:p w:rsidR="002401D0" w:rsidRDefault="00AC6F3A">
            <w:pPr>
              <w:pStyle w:val="xMellanrum"/>
            </w:pPr>
            <w:r>
              <w:pict>
                <v:shape id="_x0000_i1026" type="#_x0000_t75" style="width:3.65pt;height:3.65pt">
                  <v:imagedata r:id="rId10" o:title="5x5px"/>
                </v:shape>
              </w:pict>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2401D0">
            <w:pPr>
              <w:pStyle w:val="xAvsandare1"/>
            </w:pPr>
            <w:r>
              <w:t>Ålands lagting</w:t>
            </w:r>
          </w:p>
        </w:tc>
        <w:tc>
          <w:tcPr>
            <w:tcW w:w="4288" w:type="dxa"/>
            <w:gridSpan w:val="2"/>
            <w:vAlign w:val="bottom"/>
          </w:tcPr>
          <w:p w:rsidR="002401D0" w:rsidRDefault="002401D0" w:rsidP="00EF58AD">
            <w:pPr>
              <w:pStyle w:val="xDokTypNr"/>
            </w:pPr>
            <w:r>
              <w:t xml:space="preserve">BETÄNKANDE nr </w:t>
            </w:r>
            <w:r w:rsidR="00EF58AD">
              <w:t>3</w:t>
            </w:r>
            <w:r>
              <w:t>/20</w:t>
            </w:r>
            <w:r w:rsidR="00723B93">
              <w:t>1</w:t>
            </w:r>
            <w:r w:rsidR="004204C2">
              <w:t>7</w:t>
            </w:r>
            <w:r w:rsidR="0015337C">
              <w:t>-20</w:t>
            </w:r>
            <w:r w:rsidR="009F7CE2">
              <w:t>1</w:t>
            </w:r>
            <w:r w:rsidR="004204C2">
              <w:t>8</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4204C2">
            <w:pPr>
              <w:pStyle w:val="xAvsandare2"/>
            </w:pPr>
            <w:r>
              <w:t>Social- och miljö</w:t>
            </w:r>
            <w:r w:rsidR="002401D0">
              <w:t>utskottet</w:t>
            </w:r>
          </w:p>
        </w:tc>
        <w:tc>
          <w:tcPr>
            <w:tcW w:w="1725" w:type="dxa"/>
            <w:vAlign w:val="center"/>
          </w:tcPr>
          <w:p w:rsidR="002401D0" w:rsidRDefault="002401D0" w:rsidP="00EF58AD">
            <w:pPr>
              <w:pStyle w:val="xDatum1"/>
            </w:pPr>
            <w:r>
              <w:t>20</w:t>
            </w:r>
            <w:r w:rsidR="00B32E91">
              <w:t>1</w:t>
            </w:r>
            <w:r w:rsidR="00DF27D6">
              <w:t>8</w:t>
            </w:r>
            <w:r w:rsidR="004204C2">
              <w:t>-</w:t>
            </w:r>
            <w:r w:rsidR="00DF27D6">
              <w:t>0</w:t>
            </w:r>
            <w:r w:rsidR="00EF58AD">
              <w:t>3</w:t>
            </w:r>
            <w:r w:rsidR="004204C2">
              <w:t>-</w:t>
            </w:r>
            <w:r w:rsidR="008B75A3">
              <w:t>06</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2401D0">
      <w:pPr>
        <w:rPr>
          <w:b/>
          <w:bCs/>
        </w:rPr>
        <w:sectPr w:rsidR="002401D0">
          <w:footerReference w:type="even" r:id="rId11"/>
          <w:footerReference w:type="default" r:id="rId12"/>
          <w:pgSz w:w="11906" w:h="16838" w:code="9"/>
          <w:pgMar w:top="567" w:right="1134" w:bottom="1134" w:left="1191" w:header="624" w:footer="737" w:gutter="0"/>
          <w:cols w:space="708"/>
          <w:docGrid w:linePitch="360"/>
        </w:sectPr>
      </w:pPr>
    </w:p>
    <w:p w:rsidR="002401D0" w:rsidRDefault="004204C2">
      <w:pPr>
        <w:pStyle w:val="ArendeOverRubrik"/>
      </w:pPr>
      <w:r>
        <w:lastRenderedPageBreak/>
        <w:t>Social- och miljö</w:t>
      </w:r>
      <w:r w:rsidR="002401D0">
        <w:t>utskottets betänkande</w:t>
      </w:r>
    </w:p>
    <w:p w:rsidR="002401D0" w:rsidRDefault="004204C2">
      <w:pPr>
        <w:pStyle w:val="ArendeRubrik"/>
      </w:pPr>
      <w:r>
        <w:t>Cirkulär ekonomi</w:t>
      </w:r>
    </w:p>
    <w:p w:rsidR="002401D0" w:rsidRDefault="00AC6F3A">
      <w:pPr>
        <w:pStyle w:val="ArendeUnderRubrik"/>
      </w:pPr>
      <w:hyperlink r:id="rId13" w:history="1">
        <w:r w:rsidR="004204C2" w:rsidRPr="00AC6F3A">
          <w:rPr>
            <w:rStyle w:val="Hyperlnk"/>
          </w:rPr>
          <w:t>Landskapsregeringens lagförslag</w:t>
        </w:r>
        <w:r w:rsidR="008B75A3" w:rsidRPr="00AC6F3A">
          <w:rPr>
            <w:rStyle w:val="Hyperlnk"/>
          </w:rPr>
          <w:t xml:space="preserve"> nr 7/2017-2018</w:t>
        </w:r>
      </w:hyperlink>
      <w:bookmarkStart w:id="1" w:name="_GoBack"/>
      <w:bookmarkEnd w:id="1"/>
    </w:p>
    <w:p w:rsidR="002401D0" w:rsidRDefault="002401D0">
      <w:pPr>
        <w:pStyle w:val="ANormal"/>
      </w:pPr>
    </w:p>
    <w:p w:rsidR="002401D0" w:rsidRDefault="002401D0">
      <w:pPr>
        <w:pStyle w:val="Innehll1"/>
      </w:pPr>
      <w:r>
        <w:t>INNEHÅLL</w:t>
      </w:r>
    </w:p>
    <w:p w:rsidR="00320036"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500163124" w:history="1">
        <w:r w:rsidR="00320036" w:rsidRPr="00042DE9">
          <w:rPr>
            <w:rStyle w:val="Hyperlnk"/>
          </w:rPr>
          <w:t>Sammanfattning</w:t>
        </w:r>
        <w:r w:rsidR="00320036">
          <w:rPr>
            <w:webHidden/>
          </w:rPr>
          <w:tab/>
        </w:r>
        <w:r w:rsidR="00320036">
          <w:rPr>
            <w:webHidden/>
          </w:rPr>
          <w:fldChar w:fldCharType="begin"/>
        </w:r>
        <w:r w:rsidR="00320036">
          <w:rPr>
            <w:webHidden/>
          </w:rPr>
          <w:instrText xml:space="preserve"> PAGEREF _Toc500163124 \h </w:instrText>
        </w:r>
        <w:r w:rsidR="00320036">
          <w:rPr>
            <w:webHidden/>
          </w:rPr>
        </w:r>
        <w:r w:rsidR="00320036">
          <w:rPr>
            <w:webHidden/>
          </w:rPr>
          <w:fldChar w:fldCharType="separate"/>
        </w:r>
        <w:r w:rsidR="00F41855">
          <w:rPr>
            <w:webHidden/>
          </w:rPr>
          <w:t>1</w:t>
        </w:r>
        <w:r w:rsidR="00320036">
          <w:rPr>
            <w:webHidden/>
          </w:rPr>
          <w:fldChar w:fldCharType="end"/>
        </w:r>
      </w:hyperlink>
    </w:p>
    <w:p w:rsidR="00320036" w:rsidRDefault="00AC6F3A">
      <w:pPr>
        <w:pStyle w:val="Innehll2"/>
        <w:rPr>
          <w:rFonts w:asciiTheme="minorHAnsi" w:eastAsiaTheme="minorEastAsia" w:hAnsiTheme="minorHAnsi" w:cstheme="minorBidi"/>
          <w:sz w:val="22"/>
          <w:szCs w:val="22"/>
          <w:lang w:val="sv-FI" w:eastAsia="sv-FI"/>
        </w:rPr>
      </w:pPr>
      <w:hyperlink w:anchor="_Toc500163125" w:history="1">
        <w:r w:rsidR="00320036" w:rsidRPr="00042DE9">
          <w:rPr>
            <w:rStyle w:val="Hyperlnk"/>
          </w:rPr>
          <w:t>Landskapsregeringens förslag</w:t>
        </w:r>
        <w:r w:rsidR="00320036">
          <w:rPr>
            <w:webHidden/>
          </w:rPr>
          <w:tab/>
        </w:r>
        <w:r w:rsidR="00320036">
          <w:rPr>
            <w:webHidden/>
          </w:rPr>
          <w:fldChar w:fldCharType="begin"/>
        </w:r>
        <w:r w:rsidR="00320036">
          <w:rPr>
            <w:webHidden/>
          </w:rPr>
          <w:instrText xml:space="preserve"> PAGEREF _Toc500163125 \h </w:instrText>
        </w:r>
        <w:r w:rsidR="00320036">
          <w:rPr>
            <w:webHidden/>
          </w:rPr>
        </w:r>
        <w:r w:rsidR="00320036">
          <w:rPr>
            <w:webHidden/>
          </w:rPr>
          <w:fldChar w:fldCharType="separate"/>
        </w:r>
        <w:r w:rsidR="00F41855">
          <w:rPr>
            <w:webHidden/>
          </w:rPr>
          <w:t>1</w:t>
        </w:r>
        <w:r w:rsidR="00320036">
          <w:rPr>
            <w:webHidden/>
          </w:rPr>
          <w:fldChar w:fldCharType="end"/>
        </w:r>
      </w:hyperlink>
    </w:p>
    <w:p w:rsidR="00320036" w:rsidRDefault="00AC6F3A">
      <w:pPr>
        <w:pStyle w:val="Innehll2"/>
        <w:rPr>
          <w:rFonts w:asciiTheme="minorHAnsi" w:eastAsiaTheme="minorEastAsia" w:hAnsiTheme="minorHAnsi" w:cstheme="minorBidi"/>
          <w:sz w:val="22"/>
          <w:szCs w:val="22"/>
          <w:lang w:val="sv-FI" w:eastAsia="sv-FI"/>
        </w:rPr>
      </w:pPr>
      <w:hyperlink w:anchor="_Toc500163126" w:history="1">
        <w:r w:rsidR="00320036" w:rsidRPr="00042DE9">
          <w:rPr>
            <w:rStyle w:val="Hyperlnk"/>
          </w:rPr>
          <w:t>Utskottets förslag</w:t>
        </w:r>
        <w:r w:rsidR="00320036">
          <w:rPr>
            <w:webHidden/>
          </w:rPr>
          <w:tab/>
        </w:r>
        <w:r w:rsidR="00320036">
          <w:rPr>
            <w:webHidden/>
          </w:rPr>
          <w:fldChar w:fldCharType="begin"/>
        </w:r>
        <w:r w:rsidR="00320036">
          <w:rPr>
            <w:webHidden/>
          </w:rPr>
          <w:instrText xml:space="preserve"> PAGEREF _Toc500163126 \h </w:instrText>
        </w:r>
        <w:r w:rsidR="00320036">
          <w:rPr>
            <w:webHidden/>
          </w:rPr>
        </w:r>
        <w:r w:rsidR="00320036">
          <w:rPr>
            <w:webHidden/>
          </w:rPr>
          <w:fldChar w:fldCharType="separate"/>
        </w:r>
        <w:r w:rsidR="00F41855">
          <w:rPr>
            <w:webHidden/>
          </w:rPr>
          <w:t>2</w:t>
        </w:r>
        <w:r w:rsidR="00320036">
          <w:rPr>
            <w:webHidden/>
          </w:rPr>
          <w:fldChar w:fldCharType="end"/>
        </w:r>
      </w:hyperlink>
    </w:p>
    <w:p w:rsidR="00320036" w:rsidRDefault="00AC6F3A">
      <w:pPr>
        <w:pStyle w:val="Innehll1"/>
        <w:rPr>
          <w:rFonts w:asciiTheme="minorHAnsi" w:eastAsiaTheme="minorEastAsia" w:hAnsiTheme="minorHAnsi" w:cstheme="minorBidi"/>
          <w:sz w:val="22"/>
          <w:szCs w:val="22"/>
          <w:lang w:val="sv-FI" w:eastAsia="sv-FI"/>
        </w:rPr>
      </w:pPr>
      <w:hyperlink w:anchor="_Toc500163127" w:history="1">
        <w:r w:rsidR="00320036" w:rsidRPr="00042DE9">
          <w:rPr>
            <w:rStyle w:val="Hyperlnk"/>
          </w:rPr>
          <w:t>Utskottets synpunkter</w:t>
        </w:r>
        <w:r w:rsidR="00320036">
          <w:rPr>
            <w:webHidden/>
          </w:rPr>
          <w:tab/>
        </w:r>
        <w:r w:rsidR="00320036">
          <w:rPr>
            <w:webHidden/>
          </w:rPr>
          <w:fldChar w:fldCharType="begin"/>
        </w:r>
        <w:r w:rsidR="00320036">
          <w:rPr>
            <w:webHidden/>
          </w:rPr>
          <w:instrText xml:space="preserve"> PAGEREF _Toc500163127 \h </w:instrText>
        </w:r>
        <w:r w:rsidR="00320036">
          <w:rPr>
            <w:webHidden/>
          </w:rPr>
        </w:r>
        <w:r w:rsidR="00320036">
          <w:rPr>
            <w:webHidden/>
          </w:rPr>
          <w:fldChar w:fldCharType="separate"/>
        </w:r>
        <w:r w:rsidR="00F41855">
          <w:rPr>
            <w:webHidden/>
          </w:rPr>
          <w:t>2</w:t>
        </w:r>
        <w:r w:rsidR="00320036">
          <w:rPr>
            <w:webHidden/>
          </w:rPr>
          <w:fldChar w:fldCharType="end"/>
        </w:r>
      </w:hyperlink>
    </w:p>
    <w:p w:rsidR="00320036" w:rsidRDefault="00AC6F3A">
      <w:pPr>
        <w:pStyle w:val="Innehll1"/>
        <w:rPr>
          <w:rFonts w:asciiTheme="minorHAnsi" w:eastAsiaTheme="minorEastAsia" w:hAnsiTheme="minorHAnsi" w:cstheme="minorBidi"/>
          <w:sz w:val="22"/>
          <w:szCs w:val="22"/>
          <w:lang w:val="sv-FI" w:eastAsia="sv-FI"/>
        </w:rPr>
      </w:pPr>
      <w:hyperlink w:anchor="_Toc500163128" w:history="1">
        <w:r w:rsidR="00320036" w:rsidRPr="00042DE9">
          <w:rPr>
            <w:rStyle w:val="Hyperlnk"/>
          </w:rPr>
          <w:t>Ärendets behandling</w:t>
        </w:r>
        <w:r w:rsidR="00320036">
          <w:rPr>
            <w:webHidden/>
          </w:rPr>
          <w:tab/>
        </w:r>
        <w:r w:rsidR="00320036">
          <w:rPr>
            <w:webHidden/>
          </w:rPr>
          <w:fldChar w:fldCharType="begin"/>
        </w:r>
        <w:r w:rsidR="00320036">
          <w:rPr>
            <w:webHidden/>
          </w:rPr>
          <w:instrText xml:space="preserve"> PAGEREF _Toc500163128 \h </w:instrText>
        </w:r>
        <w:r w:rsidR="00320036">
          <w:rPr>
            <w:webHidden/>
          </w:rPr>
        </w:r>
        <w:r w:rsidR="00320036">
          <w:rPr>
            <w:webHidden/>
          </w:rPr>
          <w:fldChar w:fldCharType="separate"/>
        </w:r>
        <w:r w:rsidR="00F41855">
          <w:rPr>
            <w:webHidden/>
          </w:rPr>
          <w:t>5</w:t>
        </w:r>
        <w:r w:rsidR="00320036">
          <w:rPr>
            <w:webHidden/>
          </w:rPr>
          <w:fldChar w:fldCharType="end"/>
        </w:r>
      </w:hyperlink>
    </w:p>
    <w:p w:rsidR="00320036" w:rsidRDefault="00AC6F3A">
      <w:pPr>
        <w:pStyle w:val="Innehll1"/>
        <w:rPr>
          <w:rFonts w:asciiTheme="minorHAnsi" w:eastAsiaTheme="minorEastAsia" w:hAnsiTheme="minorHAnsi" w:cstheme="minorBidi"/>
          <w:sz w:val="22"/>
          <w:szCs w:val="22"/>
          <w:lang w:val="sv-FI" w:eastAsia="sv-FI"/>
        </w:rPr>
      </w:pPr>
      <w:hyperlink w:anchor="_Toc500163129" w:history="1">
        <w:r w:rsidR="00320036" w:rsidRPr="00042DE9">
          <w:rPr>
            <w:rStyle w:val="Hyperlnk"/>
          </w:rPr>
          <w:t>Utskottets förslag</w:t>
        </w:r>
        <w:r w:rsidR="00320036">
          <w:rPr>
            <w:webHidden/>
          </w:rPr>
          <w:tab/>
        </w:r>
        <w:r w:rsidR="00320036">
          <w:rPr>
            <w:webHidden/>
          </w:rPr>
          <w:fldChar w:fldCharType="begin"/>
        </w:r>
        <w:r w:rsidR="00320036">
          <w:rPr>
            <w:webHidden/>
          </w:rPr>
          <w:instrText xml:space="preserve"> PAGEREF _Toc500163129 \h </w:instrText>
        </w:r>
        <w:r w:rsidR="00320036">
          <w:rPr>
            <w:webHidden/>
          </w:rPr>
        </w:r>
        <w:r w:rsidR="00320036">
          <w:rPr>
            <w:webHidden/>
          </w:rPr>
          <w:fldChar w:fldCharType="separate"/>
        </w:r>
        <w:r w:rsidR="00F41855">
          <w:rPr>
            <w:webHidden/>
          </w:rPr>
          <w:t>5</w:t>
        </w:r>
        <w:r w:rsidR="00320036">
          <w:rPr>
            <w:webHidden/>
          </w:rPr>
          <w:fldChar w:fldCharType="end"/>
        </w:r>
      </w:hyperlink>
    </w:p>
    <w:p w:rsidR="002401D0" w:rsidRDefault="002401D0">
      <w:pPr>
        <w:pStyle w:val="ANormal"/>
        <w:rPr>
          <w:noProof/>
        </w:rPr>
      </w:pPr>
      <w:r>
        <w:rPr>
          <w:rFonts w:ascii="Verdana" w:hAnsi="Verdana"/>
          <w:noProof/>
          <w:sz w:val="16"/>
          <w:szCs w:val="36"/>
        </w:rPr>
        <w:fldChar w:fldCharType="end"/>
      </w:r>
    </w:p>
    <w:p w:rsidR="002401D0" w:rsidRDefault="002401D0">
      <w:pPr>
        <w:pStyle w:val="ANormal"/>
      </w:pPr>
    </w:p>
    <w:p w:rsidR="002401D0" w:rsidRDefault="002401D0">
      <w:pPr>
        <w:pStyle w:val="RubrikA"/>
      </w:pPr>
      <w:bookmarkStart w:id="2" w:name="_Toc529800932"/>
      <w:bookmarkStart w:id="3" w:name="_Toc500163124"/>
      <w:r>
        <w:t>Sammanfattning</w:t>
      </w:r>
      <w:bookmarkEnd w:id="2"/>
      <w:bookmarkEnd w:id="3"/>
    </w:p>
    <w:p w:rsidR="002401D0" w:rsidRDefault="002401D0">
      <w:pPr>
        <w:pStyle w:val="Rubrikmellanrum"/>
      </w:pPr>
    </w:p>
    <w:p w:rsidR="002401D0" w:rsidRDefault="004204C2">
      <w:pPr>
        <w:pStyle w:val="RubrikB"/>
      </w:pPr>
      <w:bookmarkStart w:id="4" w:name="_Toc529800933"/>
      <w:bookmarkStart w:id="5" w:name="_Toc500163125"/>
      <w:r>
        <w:t>Landskapsregeringens</w:t>
      </w:r>
      <w:r w:rsidR="002401D0">
        <w:t xml:space="preserve"> förslag</w:t>
      </w:r>
      <w:bookmarkEnd w:id="4"/>
      <w:bookmarkEnd w:id="5"/>
    </w:p>
    <w:p w:rsidR="002401D0" w:rsidRDefault="002401D0">
      <w:pPr>
        <w:pStyle w:val="Rubrikmellanrum"/>
      </w:pPr>
    </w:p>
    <w:p w:rsidR="004204C2" w:rsidRDefault="004204C2" w:rsidP="004204C2">
      <w:pPr>
        <w:pStyle w:val="ANormal"/>
      </w:pPr>
      <w:r>
        <w:t>Avfalls</w:t>
      </w:r>
      <w:r w:rsidRPr="00AE1D60">
        <w:t xml:space="preserve">lagstiftning </w:t>
      </w:r>
      <w:r>
        <w:t xml:space="preserve">fordrar </w:t>
      </w:r>
      <w:r w:rsidRPr="00AE1D60">
        <w:t>nära tillpassning till den Europeiska unionens bestämmelser</w:t>
      </w:r>
      <w:r>
        <w:t>. Frågor om a</w:t>
      </w:r>
      <w:r w:rsidRPr="0008755C">
        <w:t>vfall</w:t>
      </w:r>
      <w:r>
        <w:t xml:space="preserve"> måste </w:t>
      </w:r>
      <w:r w:rsidRPr="0008755C">
        <w:t>återkommande ses över för att til</w:t>
      </w:r>
      <w:r w:rsidRPr="0008755C">
        <w:t>l</w:t>
      </w:r>
      <w:r w:rsidRPr="0008755C">
        <w:t>godose medborgarnas högt ställda krav på en väl fungerande avfallshant</w:t>
      </w:r>
      <w:r w:rsidRPr="0008755C">
        <w:t>e</w:t>
      </w:r>
      <w:r w:rsidRPr="0008755C">
        <w:t xml:space="preserve">ring. </w:t>
      </w:r>
      <w:r>
        <w:t xml:space="preserve">I producentansvarsfrågor ser </w:t>
      </w:r>
      <w:r w:rsidRPr="0008755C">
        <w:t xml:space="preserve">den Europeiska unionen </w:t>
      </w:r>
      <w:r>
        <w:t xml:space="preserve">landskapet och riket </w:t>
      </w:r>
      <w:r w:rsidRPr="0008755C">
        <w:t xml:space="preserve">som ett </w:t>
      </w:r>
      <w:r>
        <w:t>importområde, trots att det i</w:t>
      </w:r>
      <w:r w:rsidRPr="0008755C">
        <w:t xml:space="preserve">nom Finland finns två parlament med egen lagstiftning i dessa frågor. </w:t>
      </w:r>
      <w:r>
        <w:t>Följaktligen finns s</w:t>
      </w:r>
      <w:r w:rsidRPr="0008755C">
        <w:t xml:space="preserve">kilda regelverk i landskapet och i riket. Företag i landskapet får </w:t>
      </w:r>
      <w:r>
        <w:t xml:space="preserve">till största delen </w:t>
      </w:r>
      <w:r w:rsidRPr="0008755C">
        <w:t>sina pr</w:t>
      </w:r>
      <w:r w:rsidRPr="0008755C">
        <w:t>o</w:t>
      </w:r>
      <w:r w:rsidRPr="0008755C">
        <w:t>dukter genom införsel från importörer som finns i riket. Med skilda rege</w:t>
      </w:r>
      <w:r w:rsidRPr="0008755C">
        <w:t>l</w:t>
      </w:r>
      <w:r w:rsidRPr="0008755C">
        <w:t>verk finns ingen rätt för de relativt mindre åländska företagen att delta i de större finska producentsammanslutningarna och deras ansvarssystem, trots att de ingår i samma importhandelsområde. Detta står i strid med det grun</w:t>
      </w:r>
      <w:r w:rsidRPr="0008755C">
        <w:t>d</w:t>
      </w:r>
      <w:r w:rsidRPr="0008755C">
        <w:t>läggande syftet med unionens regelverk, och är därför inte ägnat att på ett bra sätt tillgodose att det finns ett välfungerande omhändertagande av de berörda produkterna inom importhandelsområdet</w:t>
      </w:r>
      <w:r>
        <w:t>. Den nuvarande systemå</w:t>
      </w:r>
      <w:r>
        <w:t>t</w:t>
      </w:r>
      <w:r>
        <w:t>skillnaden inom Finland är heller inte ägnad att erbjuda medborgarna ett sammanhållet välfungerande system inom en cirkulär ekonomi där avfall ses som en råvara, och som ger tillverkare och importörer de bästa föru</w:t>
      </w:r>
      <w:r>
        <w:t>t</w:t>
      </w:r>
      <w:r>
        <w:t>sättningarna till goda lösningar. Landskapet bör söka med riket samordnade lösningar i en större helhet, för att gynna h</w:t>
      </w:r>
      <w:r w:rsidRPr="00A9169B">
        <w:t>ållbara konsumtions- och pr</w:t>
      </w:r>
      <w:r w:rsidRPr="00A9169B">
        <w:t>o</w:t>
      </w:r>
      <w:r w:rsidRPr="00A9169B">
        <w:t>duktionsmönster</w:t>
      </w:r>
      <w:r>
        <w:t>.</w:t>
      </w:r>
    </w:p>
    <w:p w:rsidR="004204C2" w:rsidRPr="00AE1D60" w:rsidRDefault="004204C2" w:rsidP="004204C2">
      <w:pPr>
        <w:pStyle w:val="ANormal"/>
      </w:pPr>
      <w:r w:rsidRPr="0008755C">
        <w:tab/>
        <w:t>I detta skede omfattar unionens regelverk elektriska och elektroniska produkter, batterier, uttjänta bilar och förpackningar. Rikslagstiftningen omfattar dessutom ett producentansvar för bildäck</w:t>
      </w:r>
      <w:r w:rsidRPr="00AE1D60">
        <w:t xml:space="preserve"> och tidningar. Med b</w:t>
      </w:r>
      <w:r w:rsidRPr="00AE1D60">
        <w:t>e</w:t>
      </w:r>
      <w:r w:rsidRPr="00AE1D60">
        <w:t>aktande av detta föreslår landskapsregeringen att landskapslagen om re</w:t>
      </w:r>
      <w:r w:rsidRPr="00AE1D60">
        <w:t>n</w:t>
      </w:r>
      <w:r w:rsidRPr="00AE1D60">
        <w:t>hållning ersätts av en avfallslag utformad som en s.k. blankettlag enligt vi</w:t>
      </w:r>
      <w:r w:rsidRPr="00AE1D60">
        <w:t>l</w:t>
      </w:r>
      <w:r w:rsidRPr="00AE1D60">
        <w:t>ken rikets avfallslag (FFS 646/2011) görs tillämplig med vissa avvikelser. Lagstiftningen är ägnad att gagna en behövligt större samverkan mellan landskapet och riket i producentansvarsfrågorna.</w:t>
      </w:r>
    </w:p>
    <w:p w:rsidR="004204C2" w:rsidRDefault="004204C2" w:rsidP="004204C2">
      <w:pPr>
        <w:pStyle w:val="ANormal"/>
      </w:pPr>
      <w:r w:rsidRPr="00AE1D60">
        <w:tab/>
        <w:t>Landskapsregeringen föreslår samtidigt att vägtrafiklagen ändras så att i riket gällande bestämmelser om flyttning av fordon görs tillämpliga. Detta är ägnat att ge tydliga regler och underlätta för väghållare och polis att flytta fordon som hindrar trafik eller utgör en miljöfara. Landskapslagen om parkeringsbot föreslås ändrad så att parkeringsbot såsom en administr</w:t>
      </w:r>
      <w:r w:rsidRPr="00AE1D60">
        <w:t>a</w:t>
      </w:r>
      <w:r w:rsidRPr="00AE1D60">
        <w:lastRenderedPageBreak/>
        <w:t xml:space="preserve">tiv påföljd av straffkaraktär ska tillfalla landskapet och inte som nu staten. Dessutom föreslås ändringar av lagtekniskt slag i </w:t>
      </w:r>
      <w:r>
        <w:t>några lagar</w:t>
      </w:r>
      <w:r w:rsidRPr="00AE1D60">
        <w:t>.</w:t>
      </w:r>
    </w:p>
    <w:p w:rsidR="002401D0" w:rsidRDefault="002401D0">
      <w:pPr>
        <w:pStyle w:val="ANormal"/>
      </w:pPr>
    </w:p>
    <w:p w:rsidR="002401D0" w:rsidRDefault="002401D0">
      <w:pPr>
        <w:pStyle w:val="RubrikB"/>
      </w:pPr>
      <w:bookmarkStart w:id="6" w:name="_Toc529800934"/>
      <w:bookmarkStart w:id="7" w:name="_Toc500163126"/>
      <w:r>
        <w:t>Utskottets förslag</w:t>
      </w:r>
      <w:bookmarkEnd w:id="6"/>
      <w:bookmarkEnd w:id="7"/>
    </w:p>
    <w:p w:rsidR="002401D0" w:rsidRDefault="002401D0">
      <w:pPr>
        <w:pStyle w:val="Rubrikmellanrum"/>
      </w:pPr>
    </w:p>
    <w:p w:rsidR="002401D0" w:rsidRDefault="00CB2D9E">
      <w:pPr>
        <w:pStyle w:val="ANormal"/>
      </w:pPr>
      <w:r>
        <w:t>Utskottet föreslår att lagtinget antar lagförslage</w:t>
      </w:r>
      <w:r w:rsidR="001D4CEB">
        <w:t>t</w:t>
      </w:r>
      <w:r>
        <w:t xml:space="preserve"> med </w:t>
      </w:r>
      <w:r w:rsidR="000E1BC2">
        <w:t xml:space="preserve">de ändringar, som framgår </w:t>
      </w:r>
      <w:r>
        <w:t xml:space="preserve">av betänkandet. </w:t>
      </w:r>
    </w:p>
    <w:p w:rsidR="002401D0" w:rsidRDefault="002401D0">
      <w:pPr>
        <w:pStyle w:val="ANormal"/>
      </w:pPr>
    </w:p>
    <w:p w:rsidR="002401D0" w:rsidRDefault="002401D0">
      <w:pPr>
        <w:pStyle w:val="RubrikA"/>
      </w:pPr>
      <w:bookmarkStart w:id="8" w:name="_Toc529800935"/>
      <w:bookmarkStart w:id="9" w:name="_Toc500163127"/>
      <w:r>
        <w:t>Utskottets synpunkter</w:t>
      </w:r>
      <w:bookmarkEnd w:id="8"/>
      <w:bookmarkEnd w:id="9"/>
    </w:p>
    <w:p w:rsidR="002401D0" w:rsidRDefault="002401D0">
      <w:pPr>
        <w:pStyle w:val="Rubrikmellanrum"/>
      </w:pPr>
    </w:p>
    <w:p w:rsidR="002401D0" w:rsidRDefault="001D4CEB">
      <w:pPr>
        <w:pStyle w:val="ANormal"/>
        <w:rPr>
          <w:sz w:val="26"/>
          <w:szCs w:val="26"/>
        </w:rPr>
      </w:pPr>
      <w:r>
        <w:rPr>
          <w:sz w:val="26"/>
          <w:szCs w:val="26"/>
        </w:rPr>
        <w:t>Allmän motivering</w:t>
      </w:r>
    </w:p>
    <w:p w:rsidR="001D4CEB" w:rsidRDefault="001D4CEB">
      <w:pPr>
        <w:pStyle w:val="ANormal"/>
        <w:rPr>
          <w:sz w:val="10"/>
          <w:szCs w:val="10"/>
        </w:rPr>
      </w:pPr>
    </w:p>
    <w:p w:rsidR="008016C1" w:rsidRDefault="008016C1">
      <w:pPr>
        <w:pStyle w:val="ANormal"/>
        <w:rPr>
          <w:i/>
          <w:szCs w:val="22"/>
        </w:rPr>
      </w:pPr>
      <w:r>
        <w:rPr>
          <w:i/>
          <w:szCs w:val="22"/>
        </w:rPr>
        <w:t>Allmänt</w:t>
      </w:r>
    </w:p>
    <w:p w:rsidR="008016C1" w:rsidRDefault="008016C1">
      <w:pPr>
        <w:pStyle w:val="ANormal"/>
        <w:rPr>
          <w:i/>
          <w:sz w:val="10"/>
          <w:szCs w:val="10"/>
        </w:rPr>
      </w:pPr>
    </w:p>
    <w:p w:rsidR="00B1313F" w:rsidRDefault="00494F0F">
      <w:pPr>
        <w:pStyle w:val="ANormal"/>
        <w:rPr>
          <w:szCs w:val="22"/>
        </w:rPr>
      </w:pPr>
      <w:r>
        <w:rPr>
          <w:szCs w:val="22"/>
        </w:rPr>
        <w:t>I föreliggande lagförslag föreslås att landskapslagen om renhållning</w:t>
      </w:r>
      <w:r w:rsidR="00C91520">
        <w:rPr>
          <w:szCs w:val="22"/>
        </w:rPr>
        <w:t>, nedan renhållningslagen,</w:t>
      </w:r>
      <w:r>
        <w:rPr>
          <w:szCs w:val="22"/>
        </w:rPr>
        <w:t xml:space="preserve"> </w:t>
      </w:r>
      <w:r w:rsidR="00B1313F">
        <w:rPr>
          <w:szCs w:val="22"/>
        </w:rPr>
        <w:t xml:space="preserve">upphävs och ersätts av en avfallslag utformad som en blankettlag enligt vilken rikets avfallslag </w:t>
      </w:r>
      <w:r w:rsidR="00C91520">
        <w:rPr>
          <w:szCs w:val="22"/>
        </w:rPr>
        <w:t xml:space="preserve">med vissa avvikelser </w:t>
      </w:r>
      <w:r w:rsidR="00B1313F">
        <w:rPr>
          <w:szCs w:val="22"/>
        </w:rPr>
        <w:t>görs tilläm</w:t>
      </w:r>
      <w:r w:rsidR="00B1313F">
        <w:rPr>
          <w:szCs w:val="22"/>
        </w:rPr>
        <w:t>p</w:t>
      </w:r>
      <w:r w:rsidR="00B1313F">
        <w:rPr>
          <w:szCs w:val="22"/>
        </w:rPr>
        <w:t xml:space="preserve">lig </w:t>
      </w:r>
      <w:r w:rsidR="00C91520">
        <w:rPr>
          <w:szCs w:val="22"/>
        </w:rPr>
        <w:t xml:space="preserve">i landskapet. </w:t>
      </w:r>
      <w:r w:rsidR="00B1313F">
        <w:rPr>
          <w:szCs w:val="22"/>
        </w:rPr>
        <w:t>Utskottet</w:t>
      </w:r>
      <w:r w:rsidR="00C91520">
        <w:rPr>
          <w:szCs w:val="22"/>
        </w:rPr>
        <w:t xml:space="preserve"> </w:t>
      </w:r>
      <w:r w:rsidR="00723BED">
        <w:rPr>
          <w:szCs w:val="22"/>
        </w:rPr>
        <w:t xml:space="preserve">välkomnar lagförslaget och </w:t>
      </w:r>
      <w:r w:rsidR="00B1313F">
        <w:rPr>
          <w:szCs w:val="22"/>
        </w:rPr>
        <w:t xml:space="preserve">konstaterar </w:t>
      </w:r>
      <w:r w:rsidR="00723BED">
        <w:rPr>
          <w:szCs w:val="22"/>
        </w:rPr>
        <w:t>med til</w:t>
      </w:r>
      <w:r w:rsidR="00723BED">
        <w:rPr>
          <w:szCs w:val="22"/>
        </w:rPr>
        <w:t>l</w:t>
      </w:r>
      <w:r w:rsidR="00723BED">
        <w:rPr>
          <w:szCs w:val="22"/>
        </w:rPr>
        <w:t>fredställelse att föreliggande lagförslag innebär att lagstiftningen på omr</w:t>
      </w:r>
      <w:r w:rsidR="00723BED">
        <w:rPr>
          <w:szCs w:val="22"/>
        </w:rPr>
        <w:t>å</w:t>
      </w:r>
      <w:r w:rsidR="00723BED">
        <w:rPr>
          <w:szCs w:val="22"/>
        </w:rPr>
        <w:t xml:space="preserve">det blir </w:t>
      </w:r>
      <w:r w:rsidR="00D148AB">
        <w:rPr>
          <w:szCs w:val="22"/>
        </w:rPr>
        <w:t xml:space="preserve">tydligare, </w:t>
      </w:r>
      <w:r w:rsidR="00723BED">
        <w:rPr>
          <w:szCs w:val="22"/>
        </w:rPr>
        <w:t>överskådligare och mer transparent. En med riket geme</w:t>
      </w:r>
      <w:r w:rsidR="00723BED">
        <w:rPr>
          <w:szCs w:val="22"/>
        </w:rPr>
        <w:t>n</w:t>
      </w:r>
      <w:r w:rsidR="00723BED">
        <w:rPr>
          <w:szCs w:val="22"/>
        </w:rPr>
        <w:t>sam lagstiftning på området torde även skapa förutsättningar för ett utvi</w:t>
      </w:r>
      <w:r w:rsidR="00723BED">
        <w:rPr>
          <w:szCs w:val="22"/>
        </w:rPr>
        <w:t>d</w:t>
      </w:r>
      <w:r w:rsidR="00723BED">
        <w:rPr>
          <w:szCs w:val="22"/>
        </w:rPr>
        <w:t>gat samarbete på producentansvarsområdet</w:t>
      </w:r>
      <w:r w:rsidR="002514C1">
        <w:rPr>
          <w:szCs w:val="22"/>
        </w:rPr>
        <w:t xml:space="preserve">, vilket utskottet finner </w:t>
      </w:r>
      <w:r w:rsidR="00B23083">
        <w:rPr>
          <w:szCs w:val="22"/>
        </w:rPr>
        <w:t>nödvä</w:t>
      </w:r>
      <w:r w:rsidR="00B23083">
        <w:rPr>
          <w:szCs w:val="22"/>
        </w:rPr>
        <w:t>n</w:t>
      </w:r>
      <w:r w:rsidR="00B23083">
        <w:rPr>
          <w:szCs w:val="22"/>
        </w:rPr>
        <w:t xml:space="preserve">digt och </w:t>
      </w:r>
      <w:r w:rsidR="002514C1">
        <w:rPr>
          <w:szCs w:val="22"/>
        </w:rPr>
        <w:t>positivt.</w:t>
      </w:r>
      <w:r w:rsidR="00723BED">
        <w:rPr>
          <w:szCs w:val="22"/>
        </w:rPr>
        <w:t xml:space="preserve">  </w:t>
      </w:r>
    </w:p>
    <w:p w:rsidR="00C100C6" w:rsidRPr="00C100C6" w:rsidRDefault="00494F0F">
      <w:pPr>
        <w:pStyle w:val="ANormal"/>
        <w:rPr>
          <w:szCs w:val="22"/>
        </w:rPr>
      </w:pPr>
      <w:r>
        <w:rPr>
          <w:szCs w:val="22"/>
        </w:rPr>
        <w:t xml:space="preserve"> </w:t>
      </w:r>
    </w:p>
    <w:p w:rsidR="008016C1" w:rsidRDefault="008016C1">
      <w:pPr>
        <w:pStyle w:val="ANormal"/>
        <w:rPr>
          <w:i/>
          <w:szCs w:val="22"/>
        </w:rPr>
      </w:pPr>
      <w:r>
        <w:rPr>
          <w:i/>
          <w:szCs w:val="22"/>
        </w:rPr>
        <w:t>Tillämpningsanvisningar</w:t>
      </w:r>
    </w:p>
    <w:p w:rsidR="00EF3B30" w:rsidRDefault="00EF3B30">
      <w:pPr>
        <w:pStyle w:val="ANormal"/>
        <w:rPr>
          <w:i/>
          <w:sz w:val="10"/>
          <w:szCs w:val="10"/>
        </w:rPr>
      </w:pPr>
    </w:p>
    <w:p w:rsidR="008016C1" w:rsidRDefault="006242C5">
      <w:pPr>
        <w:pStyle w:val="ANormal"/>
        <w:rPr>
          <w:i/>
          <w:szCs w:val="22"/>
        </w:rPr>
      </w:pPr>
      <w:r>
        <w:rPr>
          <w:szCs w:val="22"/>
        </w:rPr>
        <w:t xml:space="preserve">I lagens 2 § redogörs för </w:t>
      </w:r>
      <w:r w:rsidR="00F00631">
        <w:rPr>
          <w:szCs w:val="22"/>
        </w:rPr>
        <w:t xml:space="preserve">vilka myndigheter som i landskapet ska </w:t>
      </w:r>
      <w:proofErr w:type="gramStart"/>
      <w:r w:rsidR="00F00631">
        <w:rPr>
          <w:szCs w:val="22"/>
        </w:rPr>
        <w:t>handha</w:t>
      </w:r>
      <w:proofErr w:type="gramEnd"/>
      <w:r w:rsidR="00F00631">
        <w:rPr>
          <w:szCs w:val="22"/>
        </w:rPr>
        <w:t xml:space="preserve"> de myndighetsuppgifter som framgår av rikets avfallslag. U</w:t>
      </w:r>
      <w:r w:rsidR="002B16DE">
        <w:rPr>
          <w:szCs w:val="22"/>
        </w:rPr>
        <w:t xml:space="preserve">tskottet har </w:t>
      </w:r>
      <w:proofErr w:type="gramStart"/>
      <w:r w:rsidR="002B16DE">
        <w:rPr>
          <w:szCs w:val="22"/>
        </w:rPr>
        <w:t>erfarit</w:t>
      </w:r>
      <w:proofErr w:type="gramEnd"/>
      <w:r w:rsidR="002B16DE">
        <w:rPr>
          <w:szCs w:val="22"/>
        </w:rPr>
        <w:t xml:space="preserve"> att det </w:t>
      </w:r>
      <w:r w:rsidR="00F00631">
        <w:rPr>
          <w:szCs w:val="22"/>
        </w:rPr>
        <w:t xml:space="preserve">trots det </w:t>
      </w:r>
      <w:r w:rsidR="002B16DE">
        <w:rPr>
          <w:szCs w:val="22"/>
        </w:rPr>
        <w:t xml:space="preserve">råder oklarhet över hur de olika myndighetsfunktionerna ska </w:t>
      </w:r>
      <w:r w:rsidR="00667E29">
        <w:rPr>
          <w:szCs w:val="22"/>
        </w:rPr>
        <w:t xml:space="preserve">skötas </w:t>
      </w:r>
      <w:r w:rsidR="002B16DE">
        <w:rPr>
          <w:szCs w:val="22"/>
        </w:rPr>
        <w:t xml:space="preserve">i landskapet samt </w:t>
      </w:r>
      <w:r w:rsidR="00F00631">
        <w:rPr>
          <w:szCs w:val="22"/>
        </w:rPr>
        <w:t xml:space="preserve">hur lagen ska </w:t>
      </w:r>
      <w:r w:rsidR="002B16DE">
        <w:rPr>
          <w:szCs w:val="22"/>
        </w:rPr>
        <w:t>tillämp</w:t>
      </w:r>
      <w:r w:rsidR="00F00631">
        <w:rPr>
          <w:szCs w:val="22"/>
        </w:rPr>
        <w:t>as</w:t>
      </w:r>
      <w:r w:rsidR="002B16DE">
        <w:rPr>
          <w:szCs w:val="22"/>
        </w:rPr>
        <w:t xml:space="preserve"> med beaktande av b</w:t>
      </w:r>
      <w:r w:rsidR="002B16DE">
        <w:rPr>
          <w:szCs w:val="22"/>
        </w:rPr>
        <w:t>e</w:t>
      </w:r>
      <w:r w:rsidR="002B16DE">
        <w:rPr>
          <w:szCs w:val="22"/>
        </w:rPr>
        <w:t xml:space="preserve">hörighetsfördelningen mellan riket och landskapet. </w:t>
      </w:r>
      <w:r w:rsidR="00F00631">
        <w:rPr>
          <w:szCs w:val="22"/>
        </w:rPr>
        <w:t>Enligt utskottet är det viktigt att berör</w:t>
      </w:r>
      <w:r w:rsidR="008B75A3">
        <w:rPr>
          <w:szCs w:val="22"/>
        </w:rPr>
        <w:t>d</w:t>
      </w:r>
      <w:r w:rsidR="00F00631">
        <w:rPr>
          <w:szCs w:val="22"/>
        </w:rPr>
        <w:t>a myndigheter och tjänstemän informeras om de förän</w:t>
      </w:r>
      <w:r w:rsidR="00F00631">
        <w:rPr>
          <w:szCs w:val="22"/>
        </w:rPr>
        <w:t>d</w:t>
      </w:r>
      <w:r w:rsidR="00F00631">
        <w:rPr>
          <w:szCs w:val="22"/>
        </w:rPr>
        <w:t xml:space="preserve">ringar lagen </w:t>
      </w:r>
      <w:r w:rsidR="005B1502">
        <w:rPr>
          <w:szCs w:val="22"/>
        </w:rPr>
        <w:t>medför så att det inte råder något tvivel om hur lagen ska ti</w:t>
      </w:r>
      <w:r w:rsidR="005B1502">
        <w:rPr>
          <w:szCs w:val="22"/>
        </w:rPr>
        <w:t>l</w:t>
      </w:r>
      <w:r w:rsidR="005B1502">
        <w:rPr>
          <w:szCs w:val="22"/>
        </w:rPr>
        <w:t xml:space="preserve">lämpas samt hur rollfördelningen mellan </w:t>
      </w:r>
      <w:r w:rsidR="00F00631">
        <w:rPr>
          <w:szCs w:val="22"/>
        </w:rPr>
        <w:t>myndigheter</w:t>
      </w:r>
      <w:r w:rsidR="005B1502">
        <w:rPr>
          <w:szCs w:val="22"/>
        </w:rPr>
        <w:t xml:space="preserve">na i landskapet </w:t>
      </w:r>
      <w:r w:rsidR="008B75A3">
        <w:rPr>
          <w:szCs w:val="22"/>
        </w:rPr>
        <w:t>ska se</w:t>
      </w:r>
      <w:r w:rsidR="005B1502">
        <w:rPr>
          <w:szCs w:val="22"/>
        </w:rPr>
        <w:t xml:space="preserve"> ut. Utskottet har </w:t>
      </w:r>
      <w:proofErr w:type="gramStart"/>
      <w:r w:rsidR="005B1502">
        <w:rPr>
          <w:szCs w:val="22"/>
        </w:rPr>
        <w:t>erfarit</w:t>
      </w:r>
      <w:proofErr w:type="gramEnd"/>
      <w:r w:rsidR="005B1502">
        <w:rPr>
          <w:szCs w:val="22"/>
        </w:rPr>
        <w:t xml:space="preserve"> att landskapsregeringen arbetar med att ta fram klargörande information avseende fördelningen </w:t>
      </w:r>
      <w:r w:rsidR="00973075">
        <w:rPr>
          <w:szCs w:val="22"/>
        </w:rPr>
        <w:t xml:space="preserve">i landskapet </w:t>
      </w:r>
      <w:r w:rsidR="005B1502">
        <w:rPr>
          <w:szCs w:val="22"/>
        </w:rPr>
        <w:t>av myndi</w:t>
      </w:r>
      <w:r w:rsidR="005B1502">
        <w:rPr>
          <w:szCs w:val="22"/>
        </w:rPr>
        <w:t>g</w:t>
      </w:r>
      <w:r w:rsidR="005B1502">
        <w:rPr>
          <w:szCs w:val="22"/>
        </w:rPr>
        <w:t xml:space="preserve">hetsuppgifterna i rikets avfallslag. </w:t>
      </w:r>
      <w:r w:rsidR="00F00631">
        <w:rPr>
          <w:szCs w:val="22"/>
        </w:rPr>
        <w:t xml:space="preserve">  </w:t>
      </w:r>
      <w:r w:rsidR="006B6BD1">
        <w:rPr>
          <w:szCs w:val="22"/>
        </w:rPr>
        <w:t xml:space="preserve"> </w:t>
      </w:r>
      <w:r w:rsidR="002B16DE">
        <w:rPr>
          <w:szCs w:val="22"/>
        </w:rPr>
        <w:t xml:space="preserve"> </w:t>
      </w:r>
      <w:r w:rsidR="008016C1">
        <w:rPr>
          <w:i/>
          <w:szCs w:val="22"/>
        </w:rPr>
        <w:t xml:space="preserve"> </w:t>
      </w:r>
    </w:p>
    <w:p w:rsidR="008016C1" w:rsidRDefault="008016C1">
      <w:pPr>
        <w:pStyle w:val="ANormal"/>
        <w:rPr>
          <w:i/>
          <w:szCs w:val="22"/>
        </w:rPr>
      </w:pPr>
    </w:p>
    <w:p w:rsidR="005B1502" w:rsidRDefault="005B1502">
      <w:pPr>
        <w:pStyle w:val="ANormal"/>
        <w:rPr>
          <w:i/>
          <w:szCs w:val="22"/>
        </w:rPr>
      </w:pPr>
      <w:r>
        <w:rPr>
          <w:i/>
          <w:szCs w:val="22"/>
        </w:rPr>
        <w:t>Producentansvar</w:t>
      </w:r>
    </w:p>
    <w:p w:rsidR="00C10B85" w:rsidRPr="00C10B85" w:rsidRDefault="00C10B85">
      <w:pPr>
        <w:pStyle w:val="ANormal"/>
        <w:rPr>
          <w:i/>
          <w:sz w:val="10"/>
          <w:szCs w:val="10"/>
        </w:rPr>
      </w:pPr>
    </w:p>
    <w:p w:rsidR="00C10B85" w:rsidRDefault="00C92B98">
      <w:pPr>
        <w:pStyle w:val="ANormal"/>
        <w:rPr>
          <w:szCs w:val="22"/>
        </w:rPr>
      </w:pPr>
      <w:r>
        <w:rPr>
          <w:szCs w:val="22"/>
        </w:rPr>
        <w:t>I lagförslag</w:t>
      </w:r>
      <w:r w:rsidR="00191480">
        <w:rPr>
          <w:szCs w:val="22"/>
        </w:rPr>
        <w:t>et</w:t>
      </w:r>
      <w:r>
        <w:rPr>
          <w:szCs w:val="22"/>
        </w:rPr>
        <w:t xml:space="preserve"> föreslås att producentansvaret utvidgas till att omfatta även bildäck och tidskrifter. Sedan tidigare gäller producentansvar för förpac</w:t>
      </w:r>
      <w:r>
        <w:rPr>
          <w:szCs w:val="22"/>
        </w:rPr>
        <w:t>k</w:t>
      </w:r>
      <w:r>
        <w:rPr>
          <w:szCs w:val="22"/>
        </w:rPr>
        <w:t>ningar, fordon, elektriska och elektroniska produkter samt batterier och ackumulatorer. Med producent avses i den åländska lagstiftningen förutom tillverkare och importör även den som yrkesmässigt för in produkter från riket till landskapet. Även om producentansvaret innebär att det är prod</w:t>
      </w:r>
      <w:r>
        <w:rPr>
          <w:szCs w:val="22"/>
        </w:rPr>
        <w:t>u</w:t>
      </w:r>
      <w:r>
        <w:rPr>
          <w:szCs w:val="22"/>
        </w:rPr>
        <w:t>centerna som ska ha kostnadsansvar</w:t>
      </w:r>
      <w:r w:rsidR="00C64177">
        <w:rPr>
          <w:szCs w:val="22"/>
        </w:rPr>
        <w:t>et</w:t>
      </w:r>
      <w:r>
        <w:rPr>
          <w:szCs w:val="22"/>
        </w:rPr>
        <w:t xml:space="preserve"> för avfallshanteringen av produkte</w:t>
      </w:r>
      <w:r>
        <w:rPr>
          <w:szCs w:val="22"/>
        </w:rPr>
        <w:t>r</w:t>
      </w:r>
      <w:r>
        <w:rPr>
          <w:szCs w:val="22"/>
        </w:rPr>
        <w:t xml:space="preserve">na innebär producentansvaret i praktiken att en så kallad miljöavgift </w:t>
      </w:r>
      <w:r w:rsidR="00671007">
        <w:rPr>
          <w:szCs w:val="22"/>
        </w:rPr>
        <w:t>va</w:t>
      </w:r>
      <w:r w:rsidR="00671007">
        <w:rPr>
          <w:szCs w:val="22"/>
        </w:rPr>
        <w:t>n</w:t>
      </w:r>
      <w:r w:rsidR="00671007">
        <w:rPr>
          <w:szCs w:val="22"/>
        </w:rPr>
        <w:t xml:space="preserve">ligtvis </w:t>
      </w:r>
      <w:r w:rsidR="00F40ADD">
        <w:rPr>
          <w:szCs w:val="22"/>
        </w:rPr>
        <w:t>är inbakad i priset</w:t>
      </w:r>
      <w:r w:rsidR="00C64177">
        <w:rPr>
          <w:szCs w:val="22"/>
        </w:rPr>
        <w:t xml:space="preserve"> som konsumenten betalar</w:t>
      </w:r>
      <w:r w:rsidR="00F40ADD">
        <w:rPr>
          <w:szCs w:val="22"/>
        </w:rPr>
        <w:t xml:space="preserve">. </w:t>
      </w:r>
      <w:r w:rsidR="0079212B">
        <w:rPr>
          <w:szCs w:val="22"/>
        </w:rPr>
        <w:t xml:space="preserve">Avgiften betalas till producentorganisationerna som i gengäld </w:t>
      </w:r>
      <w:proofErr w:type="gramStart"/>
      <w:r w:rsidR="0079212B">
        <w:rPr>
          <w:szCs w:val="22"/>
        </w:rPr>
        <w:t>handhar</w:t>
      </w:r>
      <w:proofErr w:type="gramEnd"/>
      <w:r w:rsidR="0079212B">
        <w:rPr>
          <w:szCs w:val="22"/>
        </w:rPr>
        <w:t xml:space="preserve"> uppsamling och omhä</w:t>
      </w:r>
      <w:r w:rsidR="0079212B">
        <w:rPr>
          <w:szCs w:val="22"/>
        </w:rPr>
        <w:t>n</w:t>
      </w:r>
      <w:r w:rsidR="0079212B">
        <w:rPr>
          <w:szCs w:val="22"/>
        </w:rPr>
        <w:t>dertagande av de förbrukade varorna. Producentorganisationernas ver</w:t>
      </w:r>
      <w:r w:rsidR="0079212B">
        <w:rPr>
          <w:szCs w:val="22"/>
        </w:rPr>
        <w:t>k</w:t>
      </w:r>
      <w:r w:rsidR="0079212B">
        <w:rPr>
          <w:szCs w:val="22"/>
        </w:rPr>
        <w:t>samhet täcker hela landet utom Åland som har egen lagstiftningsbehöri</w:t>
      </w:r>
      <w:r w:rsidR="0079212B">
        <w:rPr>
          <w:szCs w:val="22"/>
        </w:rPr>
        <w:t>g</w:t>
      </w:r>
      <w:r w:rsidR="0079212B">
        <w:rPr>
          <w:szCs w:val="22"/>
        </w:rPr>
        <w:t xml:space="preserve">het. Trots </w:t>
      </w:r>
      <w:r w:rsidR="00192B11">
        <w:rPr>
          <w:szCs w:val="22"/>
        </w:rPr>
        <w:t>att de åländska återförsäljarna får ett producentansvar för produ</w:t>
      </w:r>
      <w:r w:rsidR="00192B11">
        <w:rPr>
          <w:szCs w:val="22"/>
        </w:rPr>
        <w:t>k</w:t>
      </w:r>
      <w:r w:rsidR="00192B11">
        <w:rPr>
          <w:szCs w:val="22"/>
        </w:rPr>
        <w:t>terna i och med införseln till Åland är det</w:t>
      </w:r>
      <w:r w:rsidR="0079212B">
        <w:rPr>
          <w:szCs w:val="22"/>
        </w:rPr>
        <w:t xml:space="preserve"> </w:t>
      </w:r>
      <w:r w:rsidR="00C64177">
        <w:rPr>
          <w:szCs w:val="22"/>
        </w:rPr>
        <w:t>i praktiken inte möjligt att dra av avgiften</w:t>
      </w:r>
      <w:r w:rsidR="00192B11">
        <w:rPr>
          <w:szCs w:val="22"/>
        </w:rPr>
        <w:t xml:space="preserve">. </w:t>
      </w:r>
      <w:r w:rsidR="004530E4">
        <w:rPr>
          <w:szCs w:val="22"/>
        </w:rPr>
        <w:t>Det här innebär att de åländska konsumenterna betalar en milj</w:t>
      </w:r>
      <w:r w:rsidR="004530E4">
        <w:rPr>
          <w:szCs w:val="22"/>
        </w:rPr>
        <w:t>ö</w:t>
      </w:r>
      <w:r w:rsidR="004530E4">
        <w:rPr>
          <w:szCs w:val="22"/>
        </w:rPr>
        <w:t xml:space="preserve">avgift som slutligen hamnar hos producentorganisationerna i riket samtidigt som dessa organisationer inte har någon skyldighet att ta hand om avfallet. Ålänningarna betalar således två gånger för omhändertagandet av avfallet, först genom en miljöavgift som </w:t>
      </w:r>
      <w:r w:rsidR="0079212B">
        <w:rPr>
          <w:szCs w:val="22"/>
        </w:rPr>
        <w:t>är inbakad</w:t>
      </w:r>
      <w:r w:rsidR="004530E4">
        <w:rPr>
          <w:szCs w:val="22"/>
        </w:rPr>
        <w:t xml:space="preserve"> i priset och sedan genom a</w:t>
      </w:r>
      <w:r w:rsidR="004530E4">
        <w:rPr>
          <w:szCs w:val="22"/>
        </w:rPr>
        <w:t>v</w:t>
      </w:r>
      <w:r w:rsidR="004530E4">
        <w:rPr>
          <w:szCs w:val="22"/>
        </w:rPr>
        <w:lastRenderedPageBreak/>
        <w:t>fallsavgifter till kommunen</w:t>
      </w:r>
      <w:r w:rsidR="0079212B">
        <w:rPr>
          <w:szCs w:val="22"/>
        </w:rPr>
        <w:t xml:space="preserve"> och renhållningsmyndigheten</w:t>
      </w:r>
      <w:r w:rsidR="004530E4">
        <w:rPr>
          <w:szCs w:val="22"/>
        </w:rPr>
        <w:t xml:space="preserve">. Vissa av </w:t>
      </w:r>
      <w:r w:rsidR="00353F35">
        <w:rPr>
          <w:szCs w:val="22"/>
        </w:rPr>
        <w:t xml:space="preserve">de rikstäckande </w:t>
      </w:r>
      <w:r w:rsidR="004530E4">
        <w:rPr>
          <w:szCs w:val="22"/>
        </w:rPr>
        <w:t>producent</w:t>
      </w:r>
      <w:r w:rsidR="00353F35">
        <w:rPr>
          <w:szCs w:val="22"/>
        </w:rPr>
        <w:t xml:space="preserve">sammanslutningarna </w:t>
      </w:r>
      <w:r w:rsidR="004530E4">
        <w:rPr>
          <w:szCs w:val="22"/>
        </w:rPr>
        <w:t xml:space="preserve">har </w:t>
      </w:r>
      <w:r w:rsidR="0079212B">
        <w:rPr>
          <w:szCs w:val="22"/>
        </w:rPr>
        <w:t>idag verksamhet i lan</w:t>
      </w:r>
      <w:r w:rsidR="0079212B">
        <w:rPr>
          <w:szCs w:val="22"/>
        </w:rPr>
        <w:t>d</w:t>
      </w:r>
      <w:r w:rsidR="0079212B">
        <w:rPr>
          <w:szCs w:val="22"/>
        </w:rPr>
        <w:t xml:space="preserve">skapet, men </w:t>
      </w:r>
      <w:r w:rsidR="00192B11">
        <w:rPr>
          <w:szCs w:val="22"/>
        </w:rPr>
        <w:t xml:space="preserve">har </w:t>
      </w:r>
      <w:r w:rsidR="00353F35">
        <w:rPr>
          <w:szCs w:val="22"/>
        </w:rPr>
        <w:t xml:space="preserve">dock </w:t>
      </w:r>
      <w:r w:rsidR="00192B11">
        <w:rPr>
          <w:szCs w:val="22"/>
        </w:rPr>
        <w:t xml:space="preserve">ingen skyldighet att </w:t>
      </w:r>
      <w:r w:rsidR="00353F35">
        <w:rPr>
          <w:szCs w:val="22"/>
        </w:rPr>
        <w:t xml:space="preserve">i landskapet </w:t>
      </w:r>
      <w:r w:rsidR="00192B11">
        <w:rPr>
          <w:szCs w:val="22"/>
        </w:rPr>
        <w:t xml:space="preserve">ordna insamling </w:t>
      </w:r>
      <w:r w:rsidR="00353F35">
        <w:rPr>
          <w:szCs w:val="22"/>
        </w:rPr>
        <w:t xml:space="preserve">och omhändertagande av de kasserade produkterna utan </w:t>
      </w:r>
      <w:r w:rsidR="0079212B">
        <w:rPr>
          <w:szCs w:val="22"/>
        </w:rPr>
        <w:t xml:space="preserve">kan när </w:t>
      </w:r>
      <w:r w:rsidR="00192B11">
        <w:rPr>
          <w:szCs w:val="22"/>
        </w:rPr>
        <w:t xml:space="preserve">som helst </w:t>
      </w:r>
      <w:r w:rsidR="0079212B">
        <w:rPr>
          <w:szCs w:val="22"/>
        </w:rPr>
        <w:t>up</w:t>
      </w:r>
      <w:r w:rsidR="0079212B">
        <w:rPr>
          <w:szCs w:val="22"/>
        </w:rPr>
        <w:t>p</w:t>
      </w:r>
      <w:r w:rsidR="0079212B">
        <w:rPr>
          <w:szCs w:val="22"/>
        </w:rPr>
        <w:t xml:space="preserve">höra med </w:t>
      </w:r>
      <w:r w:rsidR="00192B11">
        <w:rPr>
          <w:szCs w:val="22"/>
        </w:rPr>
        <w:t xml:space="preserve">verksamheten. </w:t>
      </w:r>
      <w:r w:rsidR="002F5D5E">
        <w:rPr>
          <w:szCs w:val="22"/>
        </w:rPr>
        <w:t xml:space="preserve">Eftersom det i praktiken har visat sig vara svårt att få den miljöavgift som är inbakad i varans pris avlyft är det enligt utskottets bedömning </w:t>
      </w:r>
      <w:r w:rsidR="00353F35">
        <w:rPr>
          <w:szCs w:val="22"/>
        </w:rPr>
        <w:t xml:space="preserve">nödvändigt att produkter som de åländska producenterna har ett producentansvar </w:t>
      </w:r>
      <w:r w:rsidR="00F95366">
        <w:rPr>
          <w:szCs w:val="22"/>
        </w:rPr>
        <w:t xml:space="preserve">för </w:t>
      </w:r>
      <w:r w:rsidR="00353F35">
        <w:rPr>
          <w:szCs w:val="22"/>
        </w:rPr>
        <w:t>får ingå i de riksomfattande producentsammanslu</w:t>
      </w:r>
      <w:r w:rsidR="00353F35">
        <w:rPr>
          <w:szCs w:val="22"/>
        </w:rPr>
        <w:t>t</w:t>
      </w:r>
      <w:r w:rsidR="00353F35">
        <w:rPr>
          <w:szCs w:val="22"/>
        </w:rPr>
        <w:t>ningarnas avfallskedjor</w:t>
      </w:r>
      <w:r w:rsidR="00B31602">
        <w:rPr>
          <w:szCs w:val="22"/>
        </w:rPr>
        <w:t xml:space="preserve">. </w:t>
      </w:r>
      <w:r w:rsidR="00353F35">
        <w:rPr>
          <w:szCs w:val="22"/>
        </w:rPr>
        <w:t xml:space="preserve"> </w:t>
      </w:r>
      <w:r w:rsidR="004A23FD">
        <w:rPr>
          <w:szCs w:val="22"/>
        </w:rPr>
        <w:t>Att ingå i större, riksomfattande producentsa</w:t>
      </w:r>
      <w:r w:rsidR="004A23FD">
        <w:rPr>
          <w:szCs w:val="22"/>
        </w:rPr>
        <w:t>m</w:t>
      </w:r>
      <w:r w:rsidR="004A23FD">
        <w:rPr>
          <w:szCs w:val="22"/>
        </w:rPr>
        <w:t xml:space="preserve">manslutningar torde </w:t>
      </w:r>
      <w:r w:rsidR="00961884">
        <w:rPr>
          <w:szCs w:val="22"/>
        </w:rPr>
        <w:t xml:space="preserve">även </w:t>
      </w:r>
      <w:r w:rsidR="004A23FD">
        <w:rPr>
          <w:szCs w:val="22"/>
        </w:rPr>
        <w:t>medföra såväl kostnadsmässiga som administr</w:t>
      </w:r>
      <w:r w:rsidR="004A23FD">
        <w:rPr>
          <w:szCs w:val="22"/>
        </w:rPr>
        <w:t>a</w:t>
      </w:r>
      <w:r w:rsidR="004A23FD">
        <w:rPr>
          <w:szCs w:val="22"/>
        </w:rPr>
        <w:t xml:space="preserve">tiva fördelar. </w:t>
      </w:r>
      <w:r w:rsidR="00671007">
        <w:rPr>
          <w:szCs w:val="22"/>
        </w:rPr>
        <w:t>Utskottet konstaterar att antagandet av rikets avfallslag som blankettlag innebär att olikheterna i lagstiftingen mellan riket och lan</w:t>
      </w:r>
      <w:r w:rsidR="00671007">
        <w:rPr>
          <w:szCs w:val="22"/>
        </w:rPr>
        <w:t>d</w:t>
      </w:r>
      <w:r w:rsidR="00671007">
        <w:rPr>
          <w:szCs w:val="22"/>
        </w:rPr>
        <w:t xml:space="preserve">skapet undanröjs, vilket torde </w:t>
      </w:r>
      <w:r w:rsidR="00236806">
        <w:rPr>
          <w:szCs w:val="22"/>
        </w:rPr>
        <w:t xml:space="preserve">förbättra förutsättningarna att få till </w:t>
      </w:r>
      <w:r w:rsidR="001E40D3">
        <w:rPr>
          <w:szCs w:val="22"/>
        </w:rPr>
        <w:t xml:space="preserve">stånd </w:t>
      </w:r>
      <w:r w:rsidR="00236806">
        <w:rPr>
          <w:szCs w:val="22"/>
        </w:rPr>
        <w:t xml:space="preserve">ett </w:t>
      </w:r>
      <w:r w:rsidR="001E40D3">
        <w:rPr>
          <w:szCs w:val="22"/>
        </w:rPr>
        <w:t xml:space="preserve">välfungerande och </w:t>
      </w:r>
      <w:r w:rsidR="00236806">
        <w:rPr>
          <w:szCs w:val="22"/>
        </w:rPr>
        <w:t xml:space="preserve">samordnat producentansvarssystem med rikssidan. </w:t>
      </w:r>
      <w:r w:rsidR="00192B11">
        <w:rPr>
          <w:szCs w:val="22"/>
        </w:rPr>
        <w:t xml:space="preserve"> </w:t>
      </w:r>
    </w:p>
    <w:p w:rsidR="00B31602" w:rsidRDefault="00B31602">
      <w:pPr>
        <w:pStyle w:val="ANormal"/>
        <w:rPr>
          <w:szCs w:val="22"/>
        </w:rPr>
      </w:pPr>
    </w:p>
    <w:p w:rsidR="00C10B85" w:rsidRDefault="00D46573" w:rsidP="00C10B85">
      <w:pPr>
        <w:pStyle w:val="ANormal"/>
        <w:rPr>
          <w:i/>
          <w:szCs w:val="22"/>
        </w:rPr>
      </w:pPr>
      <w:r>
        <w:rPr>
          <w:i/>
          <w:szCs w:val="22"/>
        </w:rPr>
        <w:t>P</w:t>
      </w:r>
      <w:r w:rsidR="00C10B85">
        <w:rPr>
          <w:i/>
          <w:szCs w:val="22"/>
        </w:rPr>
        <w:t>roducentansvar</w:t>
      </w:r>
      <w:r>
        <w:rPr>
          <w:i/>
          <w:szCs w:val="22"/>
        </w:rPr>
        <w:t xml:space="preserve"> för fordon</w:t>
      </w:r>
    </w:p>
    <w:p w:rsidR="00D46573" w:rsidRPr="00D148AB" w:rsidRDefault="00E24911" w:rsidP="00C10B85">
      <w:pPr>
        <w:pStyle w:val="ANormal"/>
        <w:rPr>
          <w:i/>
          <w:sz w:val="10"/>
          <w:szCs w:val="10"/>
        </w:rPr>
      </w:pPr>
      <w:r>
        <w:rPr>
          <w:i/>
          <w:szCs w:val="22"/>
        </w:rPr>
        <w:t xml:space="preserve"> </w:t>
      </w:r>
    </w:p>
    <w:p w:rsidR="00B31602" w:rsidRDefault="00E24911" w:rsidP="00B31602">
      <w:pPr>
        <w:pStyle w:val="ANormal"/>
        <w:rPr>
          <w:szCs w:val="22"/>
        </w:rPr>
      </w:pPr>
      <w:r>
        <w:rPr>
          <w:szCs w:val="22"/>
        </w:rPr>
        <w:t>I landskapet är Motorbranschens förening r.f. och De oberoende bilhan</w:t>
      </w:r>
      <w:r>
        <w:rPr>
          <w:szCs w:val="22"/>
        </w:rPr>
        <w:t>d</w:t>
      </w:r>
      <w:r>
        <w:rPr>
          <w:szCs w:val="22"/>
        </w:rPr>
        <w:t>larna godkända producentsammanslutningar</w:t>
      </w:r>
      <w:r w:rsidR="00FE0FCF">
        <w:rPr>
          <w:szCs w:val="22"/>
        </w:rPr>
        <w:t xml:space="preserve"> för fordon</w:t>
      </w:r>
      <w:r>
        <w:rPr>
          <w:szCs w:val="22"/>
        </w:rPr>
        <w:t xml:space="preserve">. </w:t>
      </w:r>
      <w:r w:rsidR="00FE0FCF">
        <w:rPr>
          <w:szCs w:val="22"/>
        </w:rPr>
        <w:t>Producentsamma</w:t>
      </w:r>
      <w:r w:rsidR="00FE0FCF">
        <w:rPr>
          <w:szCs w:val="22"/>
        </w:rPr>
        <w:t>n</w:t>
      </w:r>
      <w:r w:rsidR="00FE0FCF">
        <w:rPr>
          <w:szCs w:val="22"/>
        </w:rPr>
        <w:t xml:space="preserve">slutningarna </w:t>
      </w:r>
      <w:r>
        <w:rPr>
          <w:szCs w:val="22"/>
        </w:rPr>
        <w:t>har avtal med två åländska företag om mottagning och förb</w:t>
      </w:r>
      <w:r>
        <w:rPr>
          <w:szCs w:val="22"/>
        </w:rPr>
        <w:t>e</w:t>
      </w:r>
      <w:r>
        <w:rPr>
          <w:szCs w:val="22"/>
        </w:rPr>
        <w:t xml:space="preserve">handling av uttjänta fordon. </w:t>
      </w:r>
      <w:r w:rsidR="00FE0FCF">
        <w:rPr>
          <w:szCs w:val="22"/>
        </w:rPr>
        <w:t xml:space="preserve">Utskottet har </w:t>
      </w:r>
      <w:proofErr w:type="gramStart"/>
      <w:r w:rsidR="00FE0FCF">
        <w:rPr>
          <w:szCs w:val="22"/>
        </w:rPr>
        <w:t>erfarit</w:t>
      </w:r>
      <w:proofErr w:type="gramEnd"/>
      <w:r w:rsidR="00FE0FCF">
        <w:rPr>
          <w:szCs w:val="22"/>
        </w:rPr>
        <w:t xml:space="preserve"> att det på grund de</w:t>
      </w:r>
      <w:r w:rsidR="00365704">
        <w:rPr>
          <w:szCs w:val="22"/>
        </w:rPr>
        <w:t xml:space="preserve">t låga metallpriset </w:t>
      </w:r>
      <w:r w:rsidR="00FE0FCF">
        <w:rPr>
          <w:szCs w:val="22"/>
        </w:rPr>
        <w:t xml:space="preserve">inte längre är lönsamt för </w:t>
      </w:r>
      <w:r w:rsidR="00B31602">
        <w:rPr>
          <w:szCs w:val="22"/>
        </w:rPr>
        <w:t xml:space="preserve">företagen att </w:t>
      </w:r>
      <w:r w:rsidR="00FE0FCF">
        <w:rPr>
          <w:szCs w:val="22"/>
        </w:rPr>
        <w:t xml:space="preserve">ta </w:t>
      </w:r>
      <w:r w:rsidR="00365704">
        <w:rPr>
          <w:szCs w:val="22"/>
        </w:rPr>
        <w:t xml:space="preserve">emot </w:t>
      </w:r>
      <w:r w:rsidR="00FE0FCF">
        <w:rPr>
          <w:szCs w:val="22"/>
        </w:rPr>
        <w:t>uttjänta fordon utan någon ersättning</w:t>
      </w:r>
      <w:r w:rsidR="00457048">
        <w:rPr>
          <w:szCs w:val="22"/>
        </w:rPr>
        <w:t xml:space="preserve"> från producentsammanslutningarna</w:t>
      </w:r>
      <w:r w:rsidR="000B7231">
        <w:rPr>
          <w:szCs w:val="22"/>
        </w:rPr>
        <w:t>. F</w:t>
      </w:r>
      <w:r w:rsidR="00457048">
        <w:rPr>
          <w:szCs w:val="22"/>
        </w:rPr>
        <w:t xml:space="preserve">öretagen </w:t>
      </w:r>
      <w:proofErr w:type="gramStart"/>
      <w:r w:rsidR="00457048">
        <w:rPr>
          <w:szCs w:val="22"/>
        </w:rPr>
        <w:t>tar  idag</w:t>
      </w:r>
      <w:proofErr w:type="gramEnd"/>
      <w:r w:rsidR="00457048">
        <w:rPr>
          <w:szCs w:val="22"/>
        </w:rPr>
        <w:t xml:space="preserve"> endast i undantagsfall emot uttjänta fordon. Utskottet har </w:t>
      </w:r>
      <w:r w:rsidR="003C45A5">
        <w:rPr>
          <w:szCs w:val="22"/>
        </w:rPr>
        <w:t xml:space="preserve">samtidigt </w:t>
      </w:r>
      <w:proofErr w:type="gramStart"/>
      <w:r w:rsidR="00457048">
        <w:rPr>
          <w:szCs w:val="22"/>
        </w:rPr>
        <w:t>e</w:t>
      </w:r>
      <w:r w:rsidR="00457048">
        <w:rPr>
          <w:szCs w:val="22"/>
        </w:rPr>
        <w:t>r</w:t>
      </w:r>
      <w:r w:rsidR="00457048">
        <w:rPr>
          <w:szCs w:val="22"/>
        </w:rPr>
        <w:t>farit</w:t>
      </w:r>
      <w:proofErr w:type="gramEnd"/>
      <w:r w:rsidR="00457048">
        <w:rPr>
          <w:szCs w:val="22"/>
        </w:rPr>
        <w:t xml:space="preserve"> att </w:t>
      </w:r>
      <w:r w:rsidR="003C45A5">
        <w:rPr>
          <w:szCs w:val="22"/>
        </w:rPr>
        <w:t xml:space="preserve">andelen övergivna fordon har ökat och utgör ett växande problem. </w:t>
      </w:r>
      <w:proofErr w:type="spellStart"/>
      <w:r w:rsidR="003C45A5">
        <w:rPr>
          <w:szCs w:val="22"/>
        </w:rPr>
        <w:t>Mise</w:t>
      </w:r>
      <w:proofErr w:type="spellEnd"/>
      <w:r w:rsidR="003C45A5">
        <w:rPr>
          <w:szCs w:val="22"/>
        </w:rPr>
        <w:t xml:space="preserve"> </w:t>
      </w:r>
      <w:proofErr w:type="spellStart"/>
      <w:r w:rsidR="003C45A5">
        <w:rPr>
          <w:szCs w:val="22"/>
        </w:rPr>
        <w:t>k.f</w:t>
      </w:r>
      <w:proofErr w:type="spellEnd"/>
      <w:r w:rsidR="00996615">
        <w:rPr>
          <w:szCs w:val="22"/>
        </w:rPr>
        <w:t>.</w:t>
      </w:r>
      <w:r w:rsidR="003C45A5">
        <w:rPr>
          <w:szCs w:val="22"/>
        </w:rPr>
        <w:t xml:space="preserve"> använder idag enligt uppgift en halvtidstjänst för att hantera </w:t>
      </w:r>
      <w:r w:rsidR="00093066">
        <w:rPr>
          <w:szCs w:val="22"/>
        </w:rPr>
        <w:t>äre</w:t>
      </w:r>
      <w:r w:rsidR="00093066">
        <w:rPr>
          <w:szCs w:val="22"/>
        </w:rPr>
        <w:t>n</w:t>
      </w:r>
      <w:r w:rsidR="00093066">
        <w:rPr>
          <w:szCs w:val="22"/>
        </w:rPr>
        <w:t xml:space="preserve">den </w:t>
      </w:r>
      <w:r w:rsidR="00533B11">
        <w:rPr>
          <w:szCs w:val="22"/>
        </w:rPr>
        <w:t>gällanden</w:t>
      </w:r>
      <w:r w:rsidR="00093066">
        <w:rPr>
          <w:szCs w:val="22"/>
        </w:rPr>
        <w:t xml:space="preserve"> </w:t>
      </w:r>
      <w:r w:rsidR="00B31602">
        <w:rPr>
          <w:szCs w:val="22"/>
        </w:rPr>
        <w:t xml:space="preserve">skrotbilar och </w:t>
      </w:r>
      <w:r w:rsidR="003C45A5">
        <w:rPr>
          <w:szCs w:val="22"/>
        </w:rPr>
        <w:t>sopdumpning</w:t>
      </w:r>
      <w:r w:rsidR="00B31602">
        <w:rPr>
          <w:szCs w:val="22"/>
        </w:rPr>
        <w:t xml:space="preserve">. </w:t>
      </w:r>
      <w:r w:rsidR="003C45A5">
        <w:rPr>
          <w:szCs w:val="22"/>
        </w:rPr>
        <w:t>En kostnad som via avfallsa</w:t>
      </w:r>
      <w:r w:rsidR="003C45A5">
        <w:rPr>
          <w:szCs w:val="22"/>
        </w:rPr>
        <w:t>v</w:t>
      </w:r>
      <w:r w:rsidR="003C45A5">
        <w:rPr>
          <w:szCs w:val="22"/>
        </w:rPr>
        <w:t>gifter</w:t>
      </w:r>
      <w:r w:rsidR="00FE7D05">
        <w:rPr>
          <w:szCs w:val="22"/>
        </w:rPr>
        <w:t>na</w:t>
      </w:r>
      <w:r w:rsidR="003C45A5">
        <w:rPr>
          <w:szCs w:val="22"/>
        </w:rPr>
        <w:t xml:space="preserve"> betalas av </w:t>
      </w:r>
      <w:r w:rsidR="00533B11">
        <w:rPr>
          <w:szCs w:val="22"/>
        </w:rPr>
        <w:t xml:space="preserve">de åländska hushållen. </w:t>
      </w:r>
      <w:r w:rsidR="00B31602">
        <w:rPr>
          <w:szCs w:val="22"/>
        </w:rPr>
        <w:t xml:space="preserve">I </w:t>
      </w:r>
      <w:r w:rsidR="00F603DE">
        <w:rPr>
          <w:szCs w:val="22"/>
        </w:rPr>
        <w:t>lagförslaget föreslås att t</w:t>
      </w:r>
      <w:r w:rsidR="00B31602">
        <w:rPr>
          <w:szCs w:val="22"/>
        </w:rPr>
        <w:t>illsyn</w:t>
      </w:r>
      <w:r w:rsidR="00B31602">
        <w:rPr>
          <w:szCs w:val="22"/>
        </w:rPr>
        <w:t>s</w:t>
      </w:r>
      <w:r w:rsidR="00B31602">
        <w:rPr>
          <w:szCs w:val="22"/>
        </w:rPr>
        <w:t xml:space="preserve">ansvaret för producentansvaret </w:t>
      </w:r>
      <w:r w:rsidR="00F603DE">
        <w:rPr>
          <w:szCs w:val="22"/>
        </w:rPr>
        <w:t xml:space="preserve">överförs </w:t>
      </w:r>
      <w:r w:rsidR="00B31602">
        <w:rPr>
          <w:szCs w:val="22"/>
        </w:rPr>
        <w:t>från kommunerna till landskapsr</w:t>
      </w:r>
      <w:r w:rsidR="00B31602">
        <w:rPr>
          <w:szCs w:val="22"/>
        </w:rPr>
        <w:t>e</w:t>
      </w:r>
      <w:r w:rsidR="00B31602">
        <w:rPr>
          <w:szCs w:val="22"/>
        </w:rPr>
        <w:t>geringen</w:t>
      </w:r>
      <w:r w:rsidR="00170DD1">
        <w:rPr>
          <w:szCs w:val="22"/>
        </w:rPr>
        <w:t xml:space="preserve">. </w:t>
      </w:r>
      <w:r w:rsidR="00526218">
        <w:rPr>
          <w:szCs w:val="22"/>
        </w:rPr>
        <w:t xml:space="preserve">Utskottet utgår från att tillsynen </w:t>
      </w:r>
      <w:r w:rsidR="00F95366">
        <w:rPr>
          <w:szCs w:val="22"/>
        </w:rPr>
        <w:t xml:space="preserve">i och med överföringen </w:t>
      </w:r>
      <w:r w:rsidR="00526218">
        <w:rPr>
          <w:szCs w:val="22"/>
        </w:rPr>
        <w:t xml:space="preserve">kommer att effektiveras och stärkas då en </w:t>
      </w:r>
      <w:r w:rsidR="003308E7">
        <w:rPr>
          <w:szCs w:val="22"/>
        </w:rPr>
        <w:t xml:space="preserve">enda </w:t>
      </w:r>
      <w:r w:rsidR="00170DD1">
        <w:rPr>
          <w:szCs w:val="22"/>
        </w:rPr>
        <w:t xml:space="preserve">myndighet </w:t>
      </w:r>
      <w:r w:rsidR="00526218">
        <w:rPr>
          <w:szCs w:val="22"/>
        </w:rPr>
        <w:t xml:space="preserve">ansvarar för tillsynen. </w:t>
      </w:r>
    </w:p>
    <w:p w:rsidR="00996615" w:rsidRDefault="00457048" w:rsidP="00C10B85">
      <w:pPr>
        <w:pStyle w:val="ANormal"/>
        <w:rPr>
          <w:szCs w:val="22"/>
        </w:rPr>
      </w:pPr>
      <w:r>
        <w:rPr>
          <w:szCs w:val="22"/>
        </w:rPr>
        <w:t xml:space="preserve"> </w:t>
      </w:r>
      <w:r w:rsidR="00E24911">
        <w:rPr>
          <w:szCs w:val="22"/>
        </w:rPr>
        <w:t xml:space="preserve"> </w:t>
      </w:r>
      <w:r w:rsidR="00996615">
        <w:rPr>
          <w:szCs w:val="22"/>
        </w:rPr>
        <w:tab/>
        <w:t>Landskapsregeringen konstaterar i lagförslaget att ett särproblem i lan</w:t>
      </w:r>
      <w:r w:rsidR="00996615">
        <w:rPr>
          <w:szCs w:val="22"/>
        </w:rPr>
        <w:t>d</w:t>
      </w:r>
      <w:r w:rsidR="00996615">
        <w:rPr>
          <w:szCs w:val="22"/>
        </w:rPr>
        <w:t>skapet är den relativt stora mängden privatimporterade och privatinförda b</w:t>
      </w:r>
      <w:r w:rsidR="00996615">
        <w:rPr>
          <w:szCs w:val="22"/>
        </w:rPr>
        <w:t>i</w:t>
      </w:r>
      <w:r w:rsidR="00996615">
        <w:rPr>
          <w:szCs w:val="22"/>
        </w:rPr>
        <w:t xml:space="preserve">lar, som de åländska bilhandlarna inte direkt svarar för. I 46 § 2 mom. </w:t>
      </w:r>
      <w:r w:rsidR="003308E7">
        <w:rPr>
          <w:szCs w:val="22"/>
        </w:rPr>
        <w:t xml:space="preserve">i </w:t>
      </w:r>
      <w:r w:rsidR="00996615">
        <w:rPr>
          <w:szCs w:val="22"/>
        </w:rPr>
        <w:t>r</w:t>
      </w:r>
      <w:r w:rsidR="00996615">
        <w:rPr>
          <w:szCs w:val="22"/>
        </w:rPr>
        <w:t>i</w:t>
      </w:r>
      <w:r w:rsidR="00996615">
        <w:rPr>
          <w:szCs w:val="22"/>
        </w:rPr>
        <w:t>kets avfallslag</w:t>
      </w:r>
      <w:r w:rsidR="004E2B57">
        <w:rPr>
          <w:szCs w:val="22"/>
        </w:rPr>
        <w:t xml:space="preserve"> stadgas att producenten inte enbart har ett producentansvar för produkter som producenten själv släpper ut på marknaden utan även för ”en sådan andel av andra motsvarande produkter som kan anses vara skälig med hänsyn till producentens marknadsandel”. Bestämmelsen innebär att producenter även har </w:t>
      </w:r>
      <w:r w:rsidR="00365704">
        <w:rPr>
          <w:szCs w:val="22"/>
        </w:rPr>
        <w:t xml:space="preserve">sekundärt </w:t>
      </w:r>
      <w:r w:rsidR="004E2B57">
        <w:rPr>
          <w:szCs w:val="22"/>
        </w:rPr>
        <w:t xml:space="preserve">producentansvar </w:t>
      </w:r>
      <w:r w:rsidR="00365704">
        <w:t>i fråga om andra motsv</w:t>
      </w:r>
      <w:r w:rsidR="00365704">
        <w:t>a</w:t>
      </w:r>
      <w:r w:rsidR="00365704">
        <w:t>rande produkter vars producenter har upphört att existera eller inte är y</w:t>
      </w:r>
      <w:r w:rsidR="00365704">
        <w:t>r</w:t>
      </w:r>
      <w:r w:rsidR="00365704">
        <w:t xml:space="preserve">kesmässiga. </w:t>
      </w:r>
      <w:r w:rsidR="00B10C03">
        <w:rPr>
          <w:szCs w:val="22"/>
        </w:rPr>
        <w:t xml:space="preserve">Utskottet har </w:t>
      </w:r>
      <w:proofErr w:type="gramStart"/>
      <w:r w:rsidR="00B10C03">
        <w:rPr>
          <w:szCs w:val="22"/>
        </w:rPr>
        <w:t>erfarit</w:t>
      </w:r>
      <w:proofErr w:type="gramEnd"/>
      <w:r w:rsidR="00B10C03">
        <w:rPr>
          <w:szCs w:val="22"/>
        </w:rPr>
        <w:t xml:space="preserve"> att tre fjärdedelar </w:t>
      </w:r>
      <w:r w:rsidR="000662BE">
        <w:rPr>
          <w:szCs w:val="22"/>
        </w:rPr>
        <w:t xml:space="preserve">av de bilar som </w:t>
      </w:r>
      <w:r w:rsidR="00365704">
        <w:rPr>
          <w:szCs w:val="22"/>
        </w:rPr>
        <w:t>registr</w:t>
      </w:r>
      <w:r w:rsidR="00365704">
        <w:rPr>
          <w:szCs w:val="22"/>
        </w:rPr>
        <w:t>e</w:t>
      </w:r>
      <w:r w:rsidR="00365704">
        <w:rPr>
          <w:szCs w:val="22"/>
        </w:rPr>
        <w:t xml:space="preserve">rades </w:t>
      </w:r>
      <w:r w:rsidR="000662BE">
        <w:rPr>
          <w:szCs w:val="22"/>
        </w:rPr>
        <w:t>under år 2017 utgjordes av privatimporterade</w:t>
      </w:r>
      <w:r w:rsidR="00365704">
        <w:rPr>
          <w:szCs w:val="22"/>
        </w:rPr>
        <w:t xml:space="preserve"> bilar</w:t>
      </w:r>
      <w:r w:rsidR="00AC3DC1">
        <w:rPr>
          <w:szCs w:val="22"/>
        </w:rPr>
        <w:t>, vilket innebär att d</w:t>
      </w:r>
      <w:r w:rsidR="00365704">
        <w:rPr>
          <w:szCs w:val="22"/>
        </w:rPr>
        <w:t xml:space="preserve">e åländska bilhandlarna inte med stöd av 46 § 2 mom. i rikets avfallslag </w:t>
      </w:r>
      <w:r w:rsidR="00AC3DC1">
        <w:rPr>
          <w:szCs w:val="22"/>
        </w:rPr>
        <w:t xml:space="preserve">har </w:t>
      </w:r>
      <w:r w:rsidR="00365704">
        <w:rPr>
          <w:szCs w:val="22"/>
        </w:rPr>
        <w:t xml:space="preserve">ett producentansvar för privatimporterade bilar. </w:t>
      </w:r>
      <w:r w:rsidR="00AC3DC1">
        <w:rPr>
          <w:szCs w:val="22"/>
        </w:rPr>
        <w:t>Det är således fortf</w:t>
      </w:r>
      <w:r w:rsidR="00AC3DC1">
        <w:rPr>
          <w:szCs w:val="22"/>
        </w:rPr>
        <w:t>a</w:t>
      </w:r>
      <w:r w:rsidR="00AC3DC1">
        <w:rPr>
          <w:szCs w:val="22"/>
        </w:rPr>
        <w:t>rande en öppen fråga vem som har producentansvar för privatimporterade fordon.</w:t>
      </w:r>
      <w:r w:rsidR="000662BE">
        <w:rPr>
          <w:szCs w:val="22"/>
        </w:rPr>
        <w:t xml:space="preserve">  </w:t>
      </w:r>
      <w:r w:rsidR="00B10C03">
        <w:rPr>
          <w:szCs w:val="22"/>
        </w:rPr>
        <w:t xml:space="preserve"> </w:t>
      </w:r>
    </w:p>
    <w:p w:rsidR="00632AD8" w:rsidRDefault="00533B11">
      <w:pPr>
        <w:pStyle w:val="ANormal"/>
        <w:rPr>
          <w:szCs w:val="22"/>
        </w:rPr>
      </w:pPr>
      <w:r>
        <w:rPr>
          <w:szCs w:val="22"/>
        </w:rPr>
        <w:tab/>
      </w:r>
      <w:r w:rsidR="000B7231">
        <w:rPr>
          <w:szCs w:val="22"/>
        </w:rPr>
        <w:t>Utslottet konsta</w:t>
      </w:r>
      <w:r w:rsidR="00B72DAE">
        <w:rPr>
          <w:szCs w:val="22"/>
        </w:rPr>
        <w:t>terar</w:t>
      </w:r>
      <w:r w:rsidR="000B7231">
        <w:rPr>
          <w:szCs w:val="22"/>
        </w:rPr>
        <w:t>ar sammanfattningsvis att producentansvaret för u</w:t>
      </w:r>
      <w:r w:rsidR="000B7231">
        <w:rPr>
          <w:szCs w:val="22"/>
        </w:rPr>
        <w:t>t</w:t>
      </w:r>
      <w:r w:rsidR="000B7231">
        <w:rPr>
          <w:szCs w:val="22"/>
        </w:rPr>
        <w:t xml:space="preserve">tjänta fordon inte fungerar tillfredsställande i landskapet. Uttjänta fordon innehåller en mängd miljö- och hälsoskadliga ämnen som </w:t>
      </w:r>
      <w:r w:rsidR="00F603DE">
        <w:rPr>
          <w:szCs w:val="22"/>
        </w:rPr>
        <w:t xml:space="preserve">bly, målarfärger, </w:t>
      </w:r>
      <w:r w:rsidR="000B7231">
        <w:rPr>
          <w:szCs w:val="22"/>
        </w:rPr>
        <w:t>oljor och andra vätskor som kan spridas i naturen om fordonen inte tas om hand och skrotas</w:t>
      </w:r>
      <w:r w:rsidR="00F603DE">
        <w:rPr>
          <w:szCs w:val="22"/>
        </w:rPr>
        <w:t xml:space="preserve">. </w:t>
      </w:r>
      <w:r w:rsidR="001E40D3">
        <w:rPr>
          <w:szCs w:val="22"/>
        </w:rPr>
        <w:t xml:space="preserve">Enligt utskottet är det angeläget att det klargörs vem som ska ansvara för och bekosta ett producentansvar för privatimporterade bilar. </w:t>
      </w:r>
      <w:r w:rsidR="000B7231">
        <w:rPr>
          <w:szCs w:val="22"/>
        </w:rPr>
        <w:t xml:space="preserve">Utskottet </w:t>
      </w:r>
      <w:r w:rsidR="00B72DAE">
        <w:rPr>
          <w:szCs w:val="22"/>
        </w:rPr>
        <w:t xml:space="preserve">uppmanar landskapsregeringen att </w:t>
      </w:r>
      <w:r w:rsidR="00F603DE">
        <w:rPr>
          <w:szCs w:val="22"/>
        </w:rPr>
        <w:t xml:space="preserve">överväga och </w:t>
      </w:r>
      <w:r w:rsidR="00B72DAE">
        <w:rPr>
          <w:szCs w:val="22"/>
        </w:rPr>
        <w:t xml:space="preserve">vidta </w:t>
      </w:r>
      <w:r w:rsidR="00F603DE">
        <w:rPr>
          <w:szCs w:val="22"/>
        </w:rPr>
        <w:t xml:space="preserve">lämpliga </w:t>
      </w:r>
      <w:r w:rsidR="00B72DAE">
        <w:rPr>
          <w:szCs w:val="22"/>
        </w:rPr>
        <w:t xml:space="preserve">åtgärder för </w:t>
      </w:r>
      <w:r w:rsidR="001E40D3">
        <w:rPr>
          <w:szCs w:val="22"/>
        </w:rPr>
        <w:t xml:space="preserve">att få till </w:t>
      </w:r>
      <w:r w:rsidR="00F603DE">
        <w:rPr>
          <w:szCs w:val="22"/>
        </w:rPr>
        <w:t xml:space="preserve">stånd </w:t>
      </w:r>
      <w:r w:rsidR="001E40D3">
        <w:rPr>
          <w:szCs w:val="22"/>
        </w:rPr>
        <w:t>ett smidigt och välfungerande producentansvar för privatimporterade fordon.</w:t>
      </w:r>
      <w:r w:rsidR="000B7231">
        <w:rPr>
          <w:szCs w:val="22"/>
        </w:rPr>
        <w:t xml:space="preserve"> </w:t>
      </w:r>
    </w:p>
    <w:p w:rsidR="00632AD8" w:rsidRDefault="00632AD8">
      <w:pPr>
        <w:pStyle w:val="ANormal"/>
        <w:rPr>
          <w:szCs w:val="22"/>
        </w:rPr>
      </w:pPr>
    </w:p>
    <w:p w:rsidR="00526218" w:rsidRDefault="00526218" w:rsidP="00632AD8">
      <w:pPr>
        <w:pStyle w:val="ANormal"/>
        <w:rPr>
          <w:i/>
          <w:szCs w:val="22"/>
        </w:rPr>
      </w:pPr>
    </w:p>
    <w:p w:rsidR="00632AD8" w:rsidRDefault="00632AD8" w:rsidP="00632AD8">
      <w:pPr>
        <w:pStyle w:val="ANormal"/>
        <w:rPr>
          <w:i/>
          <w:szCs w:val="22"/>
        </w:rPr>
      </w:pPr>
      <w:r>
        <w:rPr>
          <w:i/>
          <w:szCs w:val="22"/>
        </w:rPr>
        <w:lastRenderedPageBreak/>
        <w:t>Kommunal avfallsavgift</w:t>
      </w:r>
    </w:p>
    <w:p w:rsidR="00632AD8" w:rsidRDefault="00632AD8" w:rsidP="00632AD8">
      <w:pPr>
        <w:pStyle w:val="ANormal"/>
        <w:rPr>
          <w:sz w:val="10"/>
          <w:szCs w:val="10"/>
        </w:rPr>
      </w:pPr>
    </w:p>
    <w:p w:rsidR="00632AD8" w:rsidRDefault="00632AD8" w:rsidP="00632AD8">
      <w:pPr>
        <w:pStyle w:val="ANormal"/>
        <w:rPr>
          <w:szCs w:val="22"/>
        </w:rPr>
      </w:pPr>
      <w:r>
        <w:rPr>
          <w:szCs w:val="22"/>
        </w:rPr>
        <w:t>Utskottet noterar att avfallslagens 78 § tydligare än gällande renhållning</w:t>
      </w:r>
      <w:r>
        <w:rPr>
          <w:szCs w:val="22"/>
        </w:rPr>
        <w:t>s</w:t>
      </w:r>
      <w:r>
        <w:rPr>
          <w:szCs w:val="22"/>
        </w:rPr>
        <w:t xml:space="preserve">lag </w:t>
      </w:r>
      <w:r w:rsidR="00973075">
        <w:rPr>
          <w:szCs w:val="22"/>
        </w:rPr>
        <w:t>stadgar</w:t>
      </w:r>
      <w:r>
        <w:rPr>
          <w:szCs w:val="22"/>
        </w:rPr>
        <w:t xml:space="preserve"> att kommunen är skyldig att ta ut en avfallsavgift som täcker kommunens alla kostnader för kommunalt anordnad avfallshantering. I d</w:t>
      </w:r>
      <w:r>
        <w:rPr>
          <w:szCs w:val="22"/>
        </w:rPr>
        <w:t>e</w:t>
      </w:r>
      <w:r>
        <w:rPr>
          <w:szCs w:val="22"/>
        </w:rPr>
        <w:t xml:space="preserve">taljmotiveringen till paragrafen </w:t>
      </w:r>
      <w:r w:rsidR="00973075">
        <w:rPr>
          <w:szCs w:val="22"/>
        </w:rPr>
        <w:t xml:space="preserve">i propositionen </w:t>
      </w:r>
      <w:r>
        <w:rPr>
          <w:szCs w:val="22"/>
        </w:rPr>
        <w:t>(RP 199/2010) framgår att bestämmelsen utgår från att kommunen täcker kostnaderna för den avfall</w:t>
      </w:r>
      <w:r>
        <w:rPr>
          <w:szCs w:val="22"/>
        </w:rPr>
        <w:t>s</w:t>
      </w:r>
      <w:r>
        <w:rPr>
          <w:szCs w:val="22"/>
        </w:rPr>
        <w:t>hantering som den ordnar genom att separata avfallsavgifter tas ut hos kommuninvånarna och andra avfallsproducenter</w:t>
      </w:r>
      <w:r w:rsidR="004D7B8B">
        <w:rPr>
          <w:szCs w:val="22"/>
        </w:rPr>
        <w:t>.</w:t>
      </w:r>
      <w:r>
        <w:rPr>
          <w:szCs w:val="22"/>
        </w:rPr>
        <w:t xml:space="preserve"> Att bekosta avfallshant</w:t>
      </w:r>
      <w:r>
        <w:rPr>
          <w:szCs w:val="22"/>
        </w:rPr>
        <w:t>e</w:t>
      </w:r>
      <w:r>
        <w:rPr>
          <w:szCs w:val="22"/>
        </w:rPr>
        <w:t>ringen med skattemedel anses problematiskt med avseende på principen om att förorenaren ska betala, som anges i artikel 14 i avfallsdirektivet.</w:t>
      </w:r>
    </w:p>
    <w:p w:rsidR="00632AD8" w:rsidRPr="00414A68" w:rsidRDefault="00973075" w:rsidP="00632AD8">
      <w:pPr>
        <w:pStyle w:val="ANormal"/>
      </w:pPr>
      <w:r>
        <w:tab/>
      </w:r>
      <w:r w:rsidR="00632AD8">
        <w:t>Den kommunala avfallsavgiften ska enligt principen om att förorenaren ska betala täcka alla kostnader för ordnandet av avfallshanteringen. I den ska ingå också de investeringar på lång sikt som hänför sig till uppbyggn</w:t>
      </w:r>
      <w:r w:rsidR="00632AD8">
        <w:t>a</w:t>
      </w:r>
      <w:r w:rsidR="00632AD8">
        <w:t>den av infrastruktur för skötseln av kommunens lagstadgade avfallshant</w:t>
      </w:r>
      <w:r w:rsidR="00632AD8">
        <w:t>e</w:t>
      </w:r>
      <w:r w:rsidR="00632AD8">
        <w:t>ringsskyldighet. Genom avgiften är det möjligt att täcka också kostnaderna för övriga uppgifter med anknytning till den kommunalt anordnade avfall</w:t>
      </w:r>
      <w:r w:rsidR="00632AD8">
        <w:t>s</w:t>
      </w:r>
      <w:r w:rsidR="00632AD8">
        <w:t>hanteringen, exempelvis för avfallsrådgivningen, som kommunen är sky</w:t>
      </w:r>
      <w:r w:rsidR="00632AD8">
        <w:t>l</w:t>
      </w:r>
      <w:r w:rsidR="00632AD8">
        <w:t xml:space="preserve">dig att ordna enligt 93 § 1 mom. i avfallslagen och för administrativt arbete som har en direkt anknytning till ordnandet av avfallshanteringen. </w:t>
      </w:r>
      <w:r w:rsidR="00632AD8">
        <w:rPr>
          <w:szCs w:val="22"/>
        </w:rPr>
        <w:t xml:space="preserve">      </w:t>
      </w:r>
    </w:p>
    <w:p w:rsidR="008016C1" w:rsidRPr="008016C1" w:rsidRDefault="00C92B98">
      <w:pPr>
        <w:pStyle w:val="ANormal"/>
        <w:rPr>
          <w:i/>
          <w:szCs w:val="22"/>
        </w:rPr>
      </w:pPr>
      <w:r>
        <w:rPr>
          <w:szCs w:val="22"/>
        </w:rPr>
        <w:t xml:space="preserve">  </w:t>
      </w:r>
      <w:r w:rsidR="00AE3815">
        <w:rPr>
          <w:szCs w:val="22"/>
        </w:rPr>
        <w:t xml:space="preserve">  </w:t>
      </w:r>
    </w:p>
    <w:p w:rsidR="001D4CEB" w:rsidRDefault="001D4CEB">
      <w:pPr>
        <w:pStyle w:val="ANormal"/>
        <w:rPr>
          <w:sz w:val="26"/>
          <w:szCs w:val="26"/>
        </w:rPr>
      </w:pPr>
      <w:r>
        <w:rPr>
          <w:sz w:val="26"/>
          <w:szCs w:val="26"/>
        </w:rPr>
        <w:t>Detaljmotivering</w:t>
      </w:r>
      <w:r w:rsidR="00070ED1">
        <w:rPr>
          <w:sz w:val="26"/>
          <w:szCs w:val="26"/>
        </w:rPr>
        <w:t xml:space="preserve"> </w:t>
      </w:r>
    </w:p>
    <w:p w:rsidR="00A62854" w:rsidRDefault="00A62854">
      <w:pPr>
        <w:pStyle w:val="ANormal"/>
        <w:rPr>
          <w:sz w:val="10"/>
          <w:szCs w:val="10"/>
        </w:rPr>
      </w:pPr>
    </w:p>
    <w:p w:rsidR="00A62854" w:rsidRDefault="00A62854" w:rsidP="00A62854">
      <w:pPr>
        <w:pStyle w:val="ANormal"/>
        <w:numPr>
          <w:ilvl w:val="0"/>
          <w:numId w:val="47"/>
        </w:numPr>
        <w:ind w:left="284" w:hanging="284"/>
        <w:rPr>
          <w:b/>
          <w:szCs w:val="22"/>
        </w:rPr>
      </w:pPr>
      <w:r>
        <w:rPr>
          <w:b/>
          <w:szCs w:val="22"/>
        </w:rPr>
        <w:t>Landskapslag om tillämpning av rikets avfallslag</w:t>
      </w:r>
    </w:p>
    <w:p w:rsidR="002B1B44" w:rsidRDefault="002B1B44" w:rsidP="002B1B44">
      <w:pPr>
        <w:pStyle w:val="ANormal"/>
        <w:rPr>
          <w:b/>
          <w:sz w:val="10"/>
          <w:szCs w:val="10"/>
        </w:rPr>
      </w:pPr>
    </w:p>
    <w:p w:rsidR="002B1B44" w:rsidRDefault="002B1B44" w:rsidP="002B1B44">
      <w:pPr>
        <w:pStyle w:val="ANormal"/>
        <w:rPr>
          <w:szCs w:val="22"/>
        </w:rPr>
      </w:pPr>
      <w:r>
        <w:rPr>
          <w:b/>
          <w:szCs w:val="22"/>
        </w:rPr>
        <w:t>2 §</w:t>
      </w:r>
      <w:r w:rsidR="00732AF2">
        <w:rPr>
          <w:b/>
          <w:szCs w:val="22"/>
        </w:rPr>
        <w:t xml:space="preserve"> </w:t>
      </w:r>
      <w:r w:rsidR="00732AF2">
        <w:rPr>
          <w:szCs w:val="22"/>
        </w:rPr>
        <w:t xml:space="preserve">Ändringarna är av språkliga eller förtydligande karaktär. 4 och 5 </w:t>
      </w:r>
      <w:proofErr w:type="gramStart"/>
      <w:r w:rsidR="00732AF2">
        <w:rPr>
          <w:szCs w:val="22"/>
        </w:rPr>
        <w:t>mom.</w:t>
      </w:r>
      <w:r w:rsidR="00FF0ABC">
        <w:rPr>
          <w:szCs w:val="22"/>
        </w:rPr>
        <w:t xml:space="preserve"> </w:t>
      </w:r>
      <w:r w:rsidR="00732AF2">
        <w:rPr>
          <w:szCs w:val="22"/>
        </w:rPr>
        <w:t xml:space="preserve">  föreslås</w:t>
      </w:r>
      <w:proofErr w:type="gramEnd"/>
      <w:r w:rsidR="00732AF2">
        <w:rPr>
          <w:szCs w:val="22"/>
        </w:rPr>
        <w:t xml:space="preserve"> byta plats så att </w:t>
      </w:r>
      <w:r w:rsidR="001530E2">
        <w:rPr>
          <w:szCs w:val="22"/>
        </w:rPr>
        <w:t xml:space="preserve">bestämmelserna i 5 mom. som har en koppling till bestämmelserna i 3 mom. 3 punkten kommer direkt efter </w:t>
      </w:r>
      <w:r w:rsidR="00786DC3">
        <w:rPr>
          <w:szCs w:val="22"/>
        </w:rPr>
        <w:t xml:space="preserve">den </w:t>
      </w:r>
      <w:r w:rsidR="00AE12DA">
        <w:rPr>
          <w:szCs w:val="22"/>
        </w:rPr>
        <w:t>punkt</w:t>
      </w:r>
      <w:r w:rsidR="00786DC3">
        <w:rPr>
          <w:szCs w:val="22"/>
        </w:rPr>
        <w:t>en</w:t>
      </w:r>
      <w:r w:rsidR="00AE12DA">
        <w:rPr>
          <w:szCs w:val="22"/>
        </w:rPr>
        <w:t xml:space="preserve">. </w:t>
      </w:r>
      <w:r w:rsidR="001530E2">
        <w:rPr>
          <w:szCs w:val="22"/>
        </w:rPr>
        <w:t xml:space="preserve"> </w:t>
      </w:r>
      <w:r w:rsidR="00732AF2">
        <w:rPr>
          <w:szCs w:val="22"/>
        </w:rPr>
        <w:t xml:space="preserve"> </w:t>
      </w:r>
    </w:p>
    <w:p w:rsidR="00AE12DA" w:rsidRDefault="00AE12DA" w:rsidP="002B1B44">
      <w:pPr>
        <w:pStyle w:val="ANormal"/>
        <w:rPr>
          <w:szCs w:val="22"/>
        </w:rPr>
      </w:pPr>
    </w:p>
    <w:p w:rsidR="00AE12DA" w:rsidRPr="00AE12DA" w:rsidRDefault="00AE12DA" w:rsidP="002B1B44">
      <w:pPr>
        <w:pStyle w:val="ANormal"/>
        <w:rPr>
          <w:szCs w:val="22"/>
        </w:rPr>
      </w:pPr>
      <w:r>
        <w:rPr>
          <w:b/>
          <w:szCs w:val="22"/>
        </w:rPr>
        <w:t xml:space="preserve">3 § </w:t>
      </w:r>
      <w:r>
        <w:rPr>
          <w:szCs w:val="22"/>
        </w:rPr>
        <w:t>Ändring</w:t>
      </w:r>
      <w:r w:rsidR="0042758B">
        <w:rPr>
          <w:szCs w:val="22"/>
        </w:rPr>
        <w:t>arna</w:t>
      </w:r>
      <w:r>
        <w:rPr>
          <w:szCs w:val="22"/>
        </w:rPr>
        <w:t xml:space="preserve"> är av språklig karaktär.</w:t>
      </w:r>
    </w:p>
    <w:p w:rsidR="002B1B44" w:rsidRDefault="002B1B44" w:rsidP="002B1B44">
      <w:pPr>
        <w:pStyle w:val="ANormal"/>
        <w:rPr>
          <w:b/>
          <w:szCs w:val="22"/>
        </w:rPr>
      </w:pPr>
    </w:p>
    <w:p w:rsidR="002B1B44" w:rsidRDefault="002B1B44" w:rsidP="002B1B44">
      <w:pPr>
        <w:pStyle w:val="ANormal"/>
        <w:rPr>
          <w:szCs w:val="22"/>
        </w:rPr>
      </w:pPr>
      <w:r>
        <w:rPr>
          <w:b/>
          <w:szCs w:val="22"/>
        </w:rPr>
        <w:t>6 §</w:t>
      </w:r>
      <w:r w:rsidR="001530E2">
        <w:rPr>
          <w:b/>
          <w:szCs w:val="22"/>
        </w:rPr>
        <w:t xml:space="preserve"> </w:t>
      </w:r>
      <w:r w:rsidR="001530E2">
        <w:rPr>
          <w:szCs w:val="22"/>
        </w:rPr>
        <w:t>Ändringarna är av språklig eller förtydligande karaktär.</w:t>
      </w:r>
    </w:p>
    <w:p w:rsidR="00AE12DA" w:rsidRDefault="00AE12DA" w:rsidP="002B1B44">
      <w:pPr>
        <w:pStyle w:val="ANormal"/>
        <w:rPr>
          <w:szCs w:val="22"/>
        </w:rPr>
      </w:pPr>
    </w:p>
    <w:p w:rsidR="00AE12DA" w:rsidRPr="00AE12DA" w:rsidRDefault="00AE12DA" w:rsidP="002B1B44">
      <w:pPr>
        <w:pStyle w:val="ANormal"/>
        <w:rPr>
          <w:szCs w:val="22"/>
        </w:rPr>
      </w:pPr>
      <w:r>
        <w:rPr>
          <w:b/>
          <w:szCs w:val="22"/>
        </w:rPr>
        <w:t xml:space="preserve">8 </w:t>
      </w:r>
      <w:r w:rsidR="0092516C">
        <w:rPr>
          <w:b/>
          <w:szCs w:val="22"/>
        </w:rPr>
        <w:t xml:space="preserve">– </w:t>
      </w:r>
      <w:r w:rsidR="000B1C1D">
        <w:rPr>
          <w:b/>
          <w:szCs w:val="22"/>
        </w:rPr>
        <w:t>10</w:t>
      </w:r>
      <w:r w:rsidR="0092516C">
        <w:rPr>
          <w:b/>
          <w:szCs w:val="22"/>
        </w:rPr>
        <w:t xml:space="preserve"> </w:t>
      </w:r>
      <w:proofErr w:type="gramStart"/>
      <w:r w:rsidR="0092516C">
        <w:rPr>
          <w:b/>
          <w:szCs w:val="22"/>
        </w:rPr>
        <w:t>§</w:t>
      </w:r>
      <w:r>
        <w:rPr>
          <w:b/>
          <w:szCs w:val="22"/>
        </w:rPr>
        <w:t>§</w:t>
      </w:r>
      <w:proofErr w:type="gramEnd"/>
      <w:r>
        <w:rPr>
          <w:b/>
          <w:szCs w:val="22"/>
        </w:rPr>
        <w:t xml:space="preserve"> </w:t>
      </w:r>
      <w:r>
        <w:rPr>
          <w:szCs w:val="22"/>
        </w:rPr>
        <w:t>Ändring</w:t>
      </w:r>
      <w:r w:rsidR="0092516C">
        <w:rPr>
          <w:szCs w:val="22"/>
        </w:rPr>
        <w:t>arna</w:t>
      </w:r>
      <w:r>
        <w:rPr>
          <w:szCs w:val="22"/>
        </w:rPr>
        <w:t xml:space="preserve"> är av språklig </w:t>
      </w:r>
      <w:r w:rsidR="0042758B">
        <w:rPr>
          <w:szCs w:val="22"/>
        </w:rPr>
        <w:t xml:space="preserve">eller förtydligande </w:t>
      </w:r>
      <w:r>
        <w:rPr>
          <w:szCs w:val="22"/>
        </w:rPr>
        <w:t>karaktär.</w:t>
      </w:r>
    </w:p>
    <w:p w:rsidR="001530E2" w:rsidRPr="001530E2" w:rsidRDefault="001530E2">
      <w:pPr>
        <w:pStyle w:val="ANormal"/>
        <w:rPr>
          <w:szCs w:val="22"/>
        </w:rPr>
      </w:pPr>
    </w:p>
    <w:p w:rsidR="0081028C" w:rsidRPr="0081028C" w:rsidRDefault="0081028C" w:rsidP="00A62854">
      <w:pPr>
        <w:pStyle w:val="LagHuvRubr"/>
        <w:numPr>
          <w:ilvl w:val="0"/>
          <w:numId w:val="47"/>
        </w:numPr>
        <w:ind w:left="284" w:hanging="284"/>
        <w:jc w:val="left"/>
        <w:rPr>
          <w:sz w:val="22"/>
          <w:szCs w:val="22"/>
        </w:rPr>
      </w:pPr>
      <w:r w:rsidRPr="0081028C">
        <w:rPr>
          <w:sz w:val="22"/>
          <w:szCs w:val="22"/>
        </w:rPr>
        <w:t>Landskapslag om ändring av landskapslagen om miljöskydd</w:t>
      </w:r>
    </w:p>
    <w:p w:rsidR="0081028C" w:rsidRPr="0081028C" w:rsidRDefault="0081028C" w:rsidP="0081028C">
      <w:pPr>
        <w:pStyle w:val="ANormal"/>
        <w:rPr>
          <w:sz w:val="10"/>
          <w:szCs w:val="10"/>
        </w:rPr>
      </w:pPr>
    </w:p>
    <w:p w:rsidR="0081028C" w:rsidRDefault="0081028C" w:rsidP="0081028C">
      <w:pPr>
        <w:pStyle w:val="ANormal"/>
        <w:rPr>
          <w:szCs w:val="22"/>
        </w:rPr>
      </w:pPr>
      <w:r w:rsidRPr="0081028C">
        <w:rPr>
          <w:b/>
          <w:szCs w:val="22"/>
        </w:rPr>
        <w:t xml:space="preserve">Ingressen </w:t>
      </w:r>
      <w:r>
        <w:rPr>
          <w:szCs w:val="22"/>
        </w:rPr>
        <w:t>Ändring</w:t>
      </w:r>
      <w:r w:rsidR="008D1F72">
        <w:rPr>
          <w:szCs w:val="22"/>
        </w:rPr>
        <w:t>arna</w:t>
      </w:r>
      <w:r>
        <w:rPr>
          <w:szCs w:val="22"/>
        </w:rPr>
        <w:t xml:space="preserve"> är av språklig karaktär.</w:t>
      </w:r>
    </w:p>
    <w:p w:rsidR="0081028C" w:rsidRDefault="0081028C" w:rsidP="0081028C">
      <w:pPr>
        <w:pStyle w:val="ANormal"/>
        <w:rPr>
          <w:szCs w:val="22"/>
        </w:rPr>
      </w:pPr>
    </w:p>
    <w:p w:rsidR="0081028C" w:rsidRDefault="0081028C" w:rsidP="00A62854">
      <w:pPr>
        <w:pStyle w:val="ANormal"/>
        <w:numPr>
          <w:ilvl w:val="0"/>
          <w:numId w:val="47"/>
        </w:numPr>
        <w:ind w:left="284" w:hanging="284"/>
        <w:rPr>
          <w:b/>
          <w:szCs w:val="22"/>
        </w:rPr>
      </w:pPr>
      <w:r>
        <w:rPr>
          <w:b/>
          <w:szCs w:val="22"/>
        </w:rPr>
        <w:t xml:space="preserve">Landskapslag om ändring av 30 och 46 </w:t>
      </w:r>
      <w:proofErr w:type="gramStart"/>
      <w:r>
        <w:rPr>
          <w:b/>
          <w:szCs w:val="22"/>
        </w:rPr>
        <w:t>§§</w:t>
      </w:r>
      <w:proofErr w:type="gramEnd"/>
      <w:r>
        <w:rPr>
          <w:b/>
          <w:szCs w:val="22"/>
        </w:rPr>
        <w:t xml:space="preserve"> landskapslagen om b</w:t>
      </w:r>
      <w:r>
        <w:rPr>
          <w:b/>
          <w:szCs w:val="22"/>
        </w:rPr>
        <w:t>e</w:t>
      </w:r>
      <w:r>
        <w:rPr>
          <w:b/>
          <w:szCs w:val="22"/>
        </w:rPr>
        <w:t>siktning och registrering av fordon</w:t>
      </w:r>
    </w:p>
    <w:p w:rsidR="0081028C" w:rsidRPr="002B1B44" w:rsidRDefault="0081028C" w:rsidP="0081028C">
      <w:pPr>
        <w:pStyle w:val="ANormal"/>
        <w:rPr>
          <w:b/>
          <w:sz w:val="10"/>
          <w:szCs w:val="10"/>
        </w:rPr>
      </w:pPr>
    </w:p>
    <w:p w:rsidR="0081028C" w:rsidRDefault="0081028C" w:rsidP="0081028C">
      <w:pPr>
        <w:pStyle w:val="ANormal"/>
        <w:rPr>
          <w:szCs w:val="22"/>
        </w:rPr>
      </w:pPr>
      <w:r w:rsidRPr="0081028C">
        <w:rPr>
          <w:b/>
          <w:szCs w:val="22"/>
        </w:rPr>
        <w:t>Ingressen</w:t>
      </w:r>
      <w:r w:rsidR="00ED70AA">
        <w:rPr>
          <w:b/>
          <w:szCs w:val="22"/>
        </w:rPr>
        <w:t xml:space="preserve"> </w:t>
      </w:r>
      <w:r>
        <w:rPr>
          <w:szCs w:val="22"/>
        </w:rPr>
        <w:t>Ändring</w:t>
      </w:r>
      <w:r w:rsidR="008D1F72">
        <w:rPr>
          <w:szCs w:val="22"/>
        </w:rPr>
        <w:t>en</w:t>
      </w:r>
      <w:r>
        <w:rPr>
          <w:szCs w:val="22"/>
        </w:rPr>
        <w:t xml:space="preserve"> är av språklig karaktär.</w:t>
      </w:r>
    </w:p>
    <w:p w:rsidR="0081028C" w:rsidRPr="00ED70AA" w:rsidRDefault="0081028C" w:rsidP="0081028C">
      <w:pPr>
        <w:pStyle w:val="ANormal"/>
        <w:rPr>
          <w:szCs w:val="22"/>
        </w:rPr>
      </w:pPr>
    </w:p>
    <w:p w:rsidR="0081028C" w:rsidRDefault="00ED70AA" w:rsidP="0081028C">
      <w:pPr>
        <w:pStyle w:val="ANormal"/>
        <w:rPr>
          <w:szCs w:val="22"/>
        </w:rPr>
      </w:pPr>
      <w:r>
        <w:rPr>
          <w:b/>
          <w:szCs w:val="22"/>
        </w:rPr>
        <w:t>30 §</w:t>
      </w:r>
      <w:r w:rsidR="002839F0">
        <w:rPr>
          <w:b/>
          <w:szCs w:val="22"/>
        </w:rPr>
        <w:t xml:space="preserve"> </w:t>
      </w:r>
      <w:r w:rsidR="002839F0" w:rsidRPr="002839F0">
        <w:rPr>
          <w:b/>
          <w:szCs w:val="22"/>
        </w:rPr>
        <w:t>2 mom.</w:t>
      </w:r>
      <w:r w:rsidR="002839F0">
        <w:rPr>
          <w:szCs w:val="22"/>
        </w:rPr>
        <w:t xml:space="preserve"> </w:t>
      </w:r>
      <w:r w:rsidR="00BB107E">
        <w:rPr>
          <w:szCs w:val="22"/>
        </w:rPr>
        <w:t>Föreslås att h</w:t>
      </w:r>
      <w:r w:rsidR="002839F0">
        <w:rPr>
          <w:szCs w:val="22"/>
        </w:rPr>
        <w:t xml:space="preserve">änvisningen till ”landskapslagen (0000:00) om producentansvar” </w:t>
      </w:r>
      <w:r w:rsidR="00BB107E">
        <w:rPr>
          <w:szCs w:val="22"/>
        </w:rPr>
        <w:t xml:space="preserve">korrigeras </w:t>
      </w:r>
      <w:r w:rsidR="002839F0">
        <w:rPr>
          <w:szCs w:val="22"/>
        </w:rPr>
        <w:t>till ”landskapslagen (0000:00) om tillämpning av rikets avfallslag.”</w:t>
      </w:r>
    </w:p>
    <w:p w:rsidR="003F39D8" w:rsidRDefault="003F39D8" w:rsidP="0081028C">
      <w:pPr>
        <w:pStyle w:val="ANormal"/>
        <w:rPr>
          <w:szCs w:val="22"/>
        </w:rPr>
      </w:pPr>
    </w:p>
    <w:p w:rsidR="003F39D8" w:rsidRDefault="003F39D8" w:rsidP="00A62854">
      <w:pPr>
        <w:pStyle w:val="ANormal"/>
        <w:numPr>
          <w:ilvl w:val="0"/>
          <w:numId w:val="47"/>
        </w:numPr>
        <w:ind w:left="284" w:hanging="284"/>
        <w:rPr>
          <w:b/>
          <w:bCs/>
          <w:szCs w:val="22"/>
        </w:rPr>
      </w:pPr>
      <w:r>
        <w:rPr>
          <w:b/>
          <w:bCs/>
          <w:szCs w:val="22"/>
        </w:rPr>
        <w:t>Landskapslag om än</w:t>
      </w:r>
      <w:r w:rsidRPr="003F39D8">
        <w:rPr>
          <w:b/>
          <w:bCs/>
          <w:szCs w:val="22"/>
        </w:rPr>
        <w:t>dring av vägtrafiklagen för landskapet Åland</w:t>
      </w:r>
    </w:p>
    <w:p w:rsidR="003F39D8" w:rsidRDefault="003F39D8" w:rsidP="003F39D8">
      <w:pPr>
        <w:pStyle w:val="ANormal"/>
        <w:rPr>
          <w:b/>
          <w:bCs/>
          <w:sz w:val="10"/>
          <w:szCs w:val="10"/>
        </w:rPr>
      </w:pPr>
    </w:p>
    <w:p w:rsidR="003F39D8" w:rsidRDefault="003F39D8" w:rsidP="003F39D8">
      <w:pPr>
        <w:pStyle w:val="ANormal"/>
        <w:rPr>
          <w:bCs/>
          <w:szCs w:val="22"/>
        </w:rPr>
      </w:pPr>
      <w:r>
        <w:rPr>
          <w:b/>
          <w:bCs/>
          <w:szCs w:val="22"/>
        </w:rPr>
        <w:t xml:space="preserve">Ingressen </w:t>
      </w:r>
      <w:r>
        <w:rPr>
          <w:bCs/>
          <w:szCs w:val="22"/>
        </w:rPr>
        <w:t>Ändringen är av språklig karaktär.</w:t>
      </w:r>
    </w:p>
    <w:p w:rsidR="000A4AA0" w:rsidRDefault="000A4AA0" w:rsidP="003F39D8">
      <w:pPr>
        <w:pStyle w:val="ANormal"/>
        <w:rPr>
          <w:bCs/>
          <w:szCs w:val="22"/>
        </w:rPr>
      </w:pPr>
    </w:p>
    <w:p w:rsidR="000A4AA0" w:rsidRDefault="000A4AA0" w:rsidP="003F39D8">
      <w:pPr>
        <w:pStyle w:val="ANormal"/>
        <w:rPr>
          <w:bCs/>
          <w:szCs w:val="22"/>
        </w:rPr>
      </w:pPr>
      <w:r>
        <w:rPr>
          <w:b/>
          <w:bCs/>
          <w:szCs w:val="22"/>
        </w:rPr>
        <w:t xml:space="preserve">63c § </w:t>
      </w:r>
      <w:r>
        <w:rPr>
          <w:bCs/>
          <w:szCs w:val="22"/>
        </w:rPr>
        <w:t>Ändringarna är av språklig eller förtydligande karaktär.</w:t>
      </w:r>
    </w:p>
    <w:p w:rsidR="008F21CF" w:rsidRDefault="008F21CF" w:rsidP="003F39D8">
      <w:pPr>
        <w:pStyle w:val="ANormal"/>
        <w:rPr>
          <w:bCs/>
          <w:szCs w:val="22"/>
        </w:rPr>
      </w:pPr>
    </w:p>
    <w:p w:rsidR="008F21CF" w:rsidRDefault="008F21CF" w:rsidP="003F39D8">
      <w:pPr>
        <w:pStyle w:val="ANormal"/>
        <w:rPr>
          <w:bCs/>
          <w:szCs w:val="22"/>
        </w:rPr>
      </w:pPr>
      <w:r>
        <w:rPr>
          <w:b/>
          <w:bCs/>
          <w:szCs w:val="22"/>
        </w:rPr>
        <w:t xml:space="preserve">63d § </w:t>
      </w:r>
      <w:r>
        <w:rPr>
          <w:bCs/>
          <w:szCs w:val="22"/>
        </w:rPr>
        <w:t>Ändringarna är av språklig och förtydligande karaktär.</w:t>
      </w:r>
    </w:p>
    <w:p w:rsidR="008F21CF" w:rsidRDefault="008F21CF" w:rsidP="003F39D8">
      <w:pPr>
        <w:pStyle w:val="ANormal"/>
        <w:rPr>
          <w:bCs/>
          <w:szCs w:val="22"/>
        </w:rPr>
      </w:pPr>
    </w:p>
    <w:p w:rsidR="008F21CF" w:rsidRDefault="008F21CF" w:rsidP="003F39D8">
      <w:pPr>
        <w:pStyle w:val="ANormal"/>
        <w:rPr>
          <w:bCs/>
          <w:szCs w:val="22"/>
        </w:rPr>
      </w:pPr>
      <w:r>
        <w:rPr>
          <w:b/>
          <w:bCs/>
          <w:szCs w:val="22"/>
        </w:rPr>
        <w:t xml:space="preserve">63e § </w:t>
      </w:r>
      <w:r>
        <w:rPr>
          <w:bCs/>
          <w:szCs w:val="22"/>
        </w:rPr>
        <w:t>Föreslås att hänvisningen till 1 § korrigeras till 63b §.</w:t>
      </w:r>
    </w:p>
    <w:p w:rsidR="004D7B8B" w:rsidRPr="008F21CF" w:rsidRDefault="004D7B8B" w:rsidP="003F39D8">
      <w:pPr>
        <w:pStyle w:val="ANormal"/>
        <w:rPr>
          <w:bCs/>
          <w:szCs w:val="22"/>
        </w:rPr>
      </w:pPr>
    </w:p>
    <w:p w:rsidR="003F39D8" w:rsidRDefault="003F39D8" w:rsidP="003F39D8">
      <w:pPr>
        <w:pStyle w:val="ANormal"/>
        <w:rPr>
          <w:szCs w:val="22"/>
        </w:rPr>
      </w:pPr>
    </w:p>
    <w:p w:rsidR="004D1FF3" w:rsidRPr="002839F0" w:rsidRDefault="004D1FF3" w:rsidP="003F39D8">
      <w:pPr>
        <w:pStyle w:val="ANormal"/>
        <w:rPr>
          <w:szCs w:val="22"/>
        </w:rPr>
      </w:pPr>
    </w:p>
    <w:p w:rsidR="000401FD" w:rsidRDefault="000401FD" w:rsidP="00A62854">
      <w:pPr>
        <w:pStyle w:val="ANormal"/>
        <w:numPr>
          <w:ilvl w:val="0"/>
          <w:numId w:val="47"/>
        </w:numPr>
        <w:ind w:left="284" w:hanging="284"/>
        <w:rPr>
          <w:b/>
          <w:bCs/>
          <w:szCs w:val="22"/>
        </w:rPr>
      </w:pPr>
      <w:r>
        <w:rPr>
          <w:b/>
          <w:bCs/>
          <w:szCs w:val="22"/>
        </w:rPr>
        <w:lastRenderedPageBreak/>
        <w:t xml:space="preserve">Landskapslag om </w:t>
      </w:r>
      <w:r w:rsidRPr="000401FD">
        <w:rPr>
          <w:b/>
          <w:bCs/>
          <w:szCs w:val="22"/>
        </w:rPr>
        <w:t>ändring av landskapslagen om parkeringsbot</w:t>
      </w:r>
    </w:p>
    <w:p w:rsidR="000401FD" w:rsidRDefault="000401FD" w:rsidP="000401FD">
      <w:pPr>
        <w:pStyle w:val="ANormal"/>
        <w:rPr>
          <w:b/>
          <w:bCs/>
          <w:sz w:val="10"/>
          <w:szCs w:val="10"/>
        </w:rPr>
      </w:pPr>
    </w:p>
    <w:p w:rsidR="000401FD" w:rsidRDefault="000401FD" w:rsidP="000401FD">
      <w:pPr>
        <w:pStyle w:val="ANormal"/>
        <w:rPr>
          <w:bCs/>
          <w:szCs w:val="22"/>
        </w:rPr>
      </w:pPr>
      <w:r>
        <w:rPr>
          <w:b/>
          <w:bCs/>
          <w:szCs w:val="22"/>
        </w:rPr>
        <w:t xml:space="preserve">Ingressen </w:t>
      </w:r>
      <w:r>
        <w:rPr>
          <w:bCs/>
          <w:szCs w:val="22"/>
        </w:rPr>
        <w:t>Ändring</w:t>
      </w:r>
      <w:r w:rsidR="00C8754D">
        <w:rPr>
          <w:bCs/>
          <w:szCs w:val="22"/>
        </w:rPr>
        <w:t>arna</w:t>
      </w:r>
      <w:r>
        <w:rPr>
          <w:bCs/>
          <w:szCs w:val="22"/>
        </w:rPr>
        <w:t xml:space="preserve"> är av språklig karaktär.</w:t>
      </w:r>
    </w:p>
    <w:p w:rsidR="005E3FE7" w:rsidRDefault="005E3FE7" w:rsidP="000401FD">
      <w:pPr>
        <w:pStyle w:val="ANormal"/>
        <w:rPr>
          <w:bCs/>
          <w:szCs w:val="22"/>
        </w:rPr>
      </w:pPr>
    </w:p>
    <w:p w:rsidR="005E3FE7" w:rsidRPr="005E3FE7" w:rsidRDefault="005E3FE7" w:rsidP="005E3FE7">
      <w:pPr>
        <w:keepNext/>
        <w:keepLines/>
        <w:numPr>
          <w:ilvl w:val="0"/>
          <w:numId w:val="47"/>
        </w:numPr>
        <w:tabs>
          <w:tab w:val="left" w:pos="283"/>
        </w:tabs>
        <w:suppressAutoHyphens/>
        <w:ind w:left="284" w:hanging="284"/>
        <w:outlineLvl w:val="1"/>
        <w:rPr>
          <w:b/>
          <w:bCs/>
          <w:sz w:val="22"/>
          <w:szCs w:val="22"/>
        </w:rPr>
      </w:pPr>
      <w:r w:rsidRPr="005E3FE7">
        <w:rPr>
          <w:b/>
          <w:bCs/>
          <w:sz w:val="22"/>
          <w:szCs w:val="22"/>
        </w:rPr>
        <w:t xml:space="preserve">Landskapslag </w:t>
      </w:r>
      <w:r w:rsidRPr="000B7463">
        <w:rPr>
          <w:b/>
          <w:bCs/>
          <w:sz w:val="22"/>
          <w:szCs w:val="22"/>
        </w:rPr>
        <w:t>om ändring av 3 § landskapslagen om tillämpning i landskapet Åland av lagen om sammankomster</w:t>
      </w:r>
    </w:p>
    <w:p w:rsidR="005E3FE7" w:rsidRDefault="005E3FE7" w:rsidP="005E3FE7">
      <w:pPr>
        <w:keepNext/>
        <w:keepLines/>
        <w:tabs>
          <w:tab w:val="left" w:pos="283"/>
        </w:tabs>
        <w:suppressAutoHyphens/>
        <w:outlineLvl w:val="1"/>
        <w:rPr>
          <w:b/>
          <w:bCs/>
          <w:sz w:val="10"/>
          <w:szCs w:val="10"/>
        </w:rPr>
      </w:pPr>
    </w:p>
    <w:p w:rsidR="005E3FE7" w:rsidRDefault="005E3FE7" w:rsidP="005E3FE7">
      <w:pPr>
        <w:keepNext/>
        <w:keepLines/>
        <w:tabs>
          <w:tab w:val="left" w:pos="283"/>
        </w:tabs>
        <w:suppressAutoHyphens/>
        <w:outlineLvl w:val="1"/>
        <w:rPr>
          <w:bCs/>
          <w:sz w:val="22"/>
          <w:szCs w:val="22"/>
        </w:rPr>
      </w:pPr>
      <w:r>
        <w:rPr>
          <w:b/>
          <w:bCs/>
          <w:sz w:val="22"/>
          <w:szCs w:val="22"/>
        </w:rPr>
        <w:t xml:space="preserve">3 § </w:t>
      </w:r>
      <w:r>
        <w:rPr>
          <w:bCs/>
          <w:sz w:val="22"/>
          <w:szCs w:val="22"/>
        </w:rPr>
        <w:t>Ändringen är av språklig karaktär.</w:t>
      </w:r>
    </w:p>
    <w:p w:rsidR="007835D0" w:rsidRDefault="007835D0" w:rsidP="005E3FE7">
      <w:pPr>
        <w:keepNext/>
        <w:keepLines/>
        <w:tabs>
          <w:tab w:val="left" w:pos="283"/>
        </w:tabs>
        <w:suppressAutoHyphens/>
        <w:outlineLvl w:val="1"/>
        <w:rPr>
          <w:bCs/>
          <w:sz w:val="22"/>
          <w:szCs w:val="22"/>
        </w:rPr>
      </w:pPr>
    </w:p>
    <w:p w:rsidR="007835D0" w:rsidRDefault="007835D0" w:rsidP="007835D0">
      <w:pPr>
        <w:keepNext/>
        <w:keepLines/>
        <w:numPr>
          <w:ilvl w:val="0"/>
          <w:numId w:val="47"/>
        </w:numPr>
        <w:tabs>
          <w:tab w:val="left" w:pos="283"/>
        </w:tabs>
        <w:suppressAutoHyphens/>
        <w:ind w:left="284" w:hanging="284"/>
        <w:outlineLvl w:val="1"/>
        <w:rPr>
          <w:b/>
          <w:bCs/>
          <w:sz w:val="22"/>
          <w:szCs w:val="22"/>
        </w:rPr>
      </w:pPr>
      <w:r>
        <w:rPr>
          <w:b/>
          <w:bCs/>
          <w:sz w:val="22"/>
          <w:szCs w:val="22"/>
        </w:rPr>
        <w:t xml:space="preserve">Lanskapslag </w:t>
      </w:r>
      <w:r w:rsidRPr="00E208B9">
        <w:rPr>
          <w:b/>
          <w:bCs/>
          <w:sz w:val="22"/>
          <w:szCs w:val="22"/>
        </w:rPr>
        <w:t>om ändring av 3 § landskapslagen om tillämpning i landskapet Åland av lagen om växtskyddsmedel</w:t>
      </w:r>
    </w:p>
    <w:p w:rsidR="007835D0" w:rsidRDefault="007835D0" w:rsidP="007835D0">
      <w:pPr>
        <w:keepNext/>
        <w:keepLines/>
        <w:tabs>
          <w:tab w:val="left" w:pos="283"/>
        </w:tabs>
        <w:suppressAutoHyphens/>
        <w:outlineLvl w:val="1"/>
        <w:rPr>
          <w:b/>
          <w:bCs/>
          <w:sz w:val="10"/>
          <w:szCs w:val="10"/>
        </w:rPr>
      </w:pPr>
    </w:p>
    <w:p w:rsidR="007835D0" w:rsidRDefault="007835D0" w:rsidP="007835D0">
      <w:pPr>
        <w:keepNext/>
        <w:keepLines/>
        <w:tabs>
          <w:tab w:val="left" w:pos="283"/>
        </w:tabs>
        <w:suppressAutoHyphens/>
        <w:outlineLvl w:val="1"/>
        <w:rPr>
          <w:bCs/>
          <w:sz w:val="22"/>
          <w:szCs w:val="22"/>
        </w:rPr>
      </w:pPr>
      <w:r>
        <w:rPr>
          <w:b/>
          <w:bCs/>
          <w:sz w:val="22"/>
          <w:szCs w:val="22"/>
        </w:rPr>
        <w:t xml:space="preserve">3 § </w:t>
      </w:r>
      <w:r>
        <w:rPr>
          <w:bCs/>
          <w:sz w:val="22"/>
          <w:szCs w:val="22"/>
        </w:rPr>
        <w:t>Ändringen är av språklig karaktär.</w:t>
      </w:r>
    </w:p>
    <w:p w:rsidR="000401FD" w:rsidRPr="002839F0" w:rsidRDefault="000401FD" w:rsidP="0081028C">
      <w:pPr>
        <w:pStyle w:val="ANormal"/>
        <w:rPr>
          <w:szCs w:val="22"/>
        </w:rPr>
      </w:pPr>
    </w:p>
    <w:p w:rsidR="002401D0" w:rsidRDefault="002401D0">
      <w:pPr>
        <w:pStyle w:val="RubrikA"/>
      </w:pPr>
      <w:bookmarkStart w:id="10" w:name="_Toc529800936"/>
      <w:bookmarkStart w:id="11" w:name="_Toc500163128"/>
      <w:r>
        <w:t>Ärendets behandling</w:t>
      </w:r>
      <w:bookmarkEnd w:id="10"/>
      <w:bookmarkEnd w:id="11"/>
    </w:p>
    <w:p w:rsidR="002401D0" w:rsidRDefault="002401D0">
      <w:pPr>
        <w:pStyle w:val="Rubrikmellanrum"/>
      </w:pPr>
    </w:p>
    <w:p w:rsidR="004204C2" w:rsidRDefault="004204C2" w:rsidP="004204C2">
      <w:pPr>
        <w:pStyle w:val="ANormal"/>
      </w:pPr>
      <w:r>
        <w:t>Lagtinget har den 11 december 2017</w:t>
      </w:r>
      <w:r w:rsidRPr="009A273F">
        <w:t xml:space="preserve"> </w:t>
      </w:r>
      <w:proofErr w:type="spellStart"/>
      <w:r w:rsidRPr="009A273F">
        <w:t>inbegärt</w:t>
      </w:r>
      <w:proofErr w:type="spellEnd"/>
      <w:r w:rsidRPr="009A273F">
        <w:t xml:space="preserve"> </w:t>
      </w:r>
      <w:r>
        <w:t>social- och miljöutskottets</w:t>
      </w:r>
      <w:r w:rsidRPr="009A273F">
        <w:t xml:space="preserve"> yttrande i ärendet.</w:t>
      </w:r>
    </w:p>
    <w:p w:rsidR="004204C2" w:rsidRPr="00521592" w:rsidRDefault="004204C2" w:rsidP="004204C2">
      <w:pPr>
        <w:pStyle w:val="ANormal"/>
        <w:rPr>
          <w:lang w:val="sv-FI"/>
        </w:rPr>
      </w:pPr>
      <w:r>
        <w:tab/>
        <w:t>Utskottet har i ärendet hört</w:t>
      </w:r>
      <w:r w:rsidR="00DF27D6">
        <w:t xml:space="preserve"> </w:t>
      </w:r>
      <w:proofErr w:type="spellStart"/>
      <w:r w:rsidR="00DF27D6">
        <w:t>vicelantrådet</w:t>
      </w:r>
      <w:proofErr w:type="spellEnd"/>
      <w:r w:rsidR="00DF27D6">
        <w:t xml:space="preserve"> Camilla Gunell, myndighet</w:t>
      </w:r>
      <w:r w:rsidR="00DF27D6">
        <w:t>s</w:t>
      </w:r>
      <w:r w:rsidR="00DF27D6">
        <w:t xml:space="preserve">chefen Stig Abrahamsson från ÅMHM, byråchefen Helena Blomqvist, verksamhetsledaren Sofie Dahlsten från </w:t>
      </w:r>
      <w:proofErr w:type="spellStart"/>
      <w:r w:rsidR="00DF27D6">
        <w:t>Mise</w:t>
      </w:r>
      <w:proofErr w:type="spellEnd"/>
      <w:r w:rsidR="00DF27D6">
        <w:t xml:space="preserve"> </w:t>
      </w:r>
      <w:proofErr w:type="spellStart"/>
      <w:r w:rsidR="00DF27D6">
        <w:t>k.f</w:t>
      </w:r>
      <w:proofErr w:type="spellEnd"/>
      <w:r w:rsidR="00DF27D6">
        <w:t xml:space="preserve">., </w:t>
      </w:r>
      <w:r w:rsidR="00F428D3">
        <w:t>verkställande direktören</w:t>
      </w:r>
      <w:r w:rsidR="00DF27D6">
        <w:t xml:space="preserve"> Anders Ekström från Ålands Näringsliv, lagberedaren Olle Ekström, regi</w:t>
      </w:r>
      <w:r w:rsidR="00DF27D6">
        <w:t>s</w:t>
      </w:r>
      <w:r w:rsidR="00DF27D6">
        <w:t>terföreståndare</w:t>
      </w:r>
      <w:r w:rsidR="00D267BA">
        <w:t>n</w:t>
      </w:r>
      <w:r w:rsidR="00DF27D6">
        <w:t xml:space="preserve"> Marica Ericsson från Motorfordonsbyrån, ordföranden Niclas Fagerlund från Motorbranschens förening på Åland r.f., </w:t>
      </w:r>
      <w:r w:rsidR="00F428D3">
        <w:t>verkstä</w:t>
      </w:r>
      <w:r w:rsidR="00F428D3">
        <w:t>l</w:t>
      </w:r>
      <w:r w:rsidR="00F428D3">
        <w:t>lande direktören</w:t>
      </w:r>
      <w:r w:rsidR="00DF27D6">
        <w:t xml:space="preserve"> Yngve Johansson från Mariehamns Tryckeri Ab</w:t>
      </w:r>
      <w:r w:rsidR="00521592">
        <w:t>, s</w:t>
      </w:r>
      <w:proofErr w:type="spellStart"/>
      <w:r w:rsidR="00521592" w:rsidRPr="00521592">
        <w:rPr>
          <w:lang w:val="sv-FI"/>
        </w:rPr>
        <w:t>tyrels</w:t>
      </w:r>
      <w:r w:rsidR="00521592" w:rsidRPr="00521592">
        <w:rPr>
          <w:lang w:val="sv-FI"/>
        </w:rPr>
        <w:t>e</w:t>
      </w:r>
      <w:r w:rsidR="00521592" w:rsidRPr="00521592">
        <w:rPr>
          <w:lang w:val="sv-FI"/>
        </w:rPr>
        <w:t>medlemmen</w:t>
      </w:r>
      <w:proofErr w:type="spellEnd"/>
      <w:r w:rsidR="00521592" w:rsidRPr="00521592">
        <w:rPr>
          <w:lang w:val="sv-FI"/>
        </w:rPr>
        <w:t xml:space="preserve"> Jesper Karlsson</w:t>
      </w:r>
      <w:r w:rsidR="00521592">
        <w:rPr>
          <w:lang w:val="sv-FI"/>
        </w:rPr>
        <w:t xml:space="preserve"> från </w:t>
      </w:r>
      <w:r w:rsidR="00521592" w:rsidRPr="00521592">
        <w:rPr>
          <w:lang w:val="sv-FI"/>
        </w:rPr>
        <w:t>Ålands Motorklubb r.f.</w:t>
      </w:r>
      <w:r w:rsidR="00DF27D6">
        <w:t>,</w:t>
      </w:r>
      <w:r w:rsidR="00521592">
        <w:t xml:space="preserve"> </w:t>
      </w:r>
      <w:r w:rsidR="00E4304C">
        <w:t xml:space="preserve">miljöingenjören Mona </w:t>
      </w:r>
      <w:proofErr w:type="spellStart"/>
      <w:r w:rsidR="00E4304C">
        <w:t>Kårebring</w:t>
      </w:r>
      <w:proofErr w:type="spellEnd"/>
      <w:r w:rsidR="00E4304C">
        <w:t xml:space="preserve">-Olsson, </w:t>
      </w:r>
      <w:r w:rsidR="00DF27D6">
        <w:t xml:space="preserve">styrelseordföranden Stig Mattsson från </w:t>
      </w:r>
      <w:proofErr w:type="spellStart"/>
      <w:r w:rsidR="00DF27D6">
        <w:t>Mise</w:t>
      </w:r>
      <w:proofErr w:type="spellEnd"/>
      <w:r w:rsidR="00DF27D6">
        <w:t xml:space="preserve"> </w:t>
      </w:r>
      <w:proofErr w:type="spellStart"/>
      <w:r w:rsidR="00DF27D6">
        <w:t>k.f</w:t>
      </w:r>
      <w:proofErr w:type="spellEnd"/>
      <w:r w:rsidR="00DF27D6">
        <w:t>., förbundsdirektör</w:t>
      </w:r>
      <w:r w:rsidR="00D267BA">
        <w:t>en</w:t>
      </w:r>
      <w:r w:rsidR="00DF27D6">
        <w:t xml:space="preserve"> Magnus Sandberg från Ålands kommunförbund </w:t>
      </w:r>
      <w:proofErr w:type="spellStart"/>
      <w:r w:rsidR="00DF27D6">
        <w:t>k.f</w:t>
      </w:r>
      <w:proofErr w:type="spellEnd"/>
      <w:r w:rsidR="00DF27D6">
        <w:t xml:space="preserve">., myndighetschefen Björn </w:t>
      </w:r>
      <w:proofErr w:type="spellStart"/>
      <w:r w:rsidR="00DF27D6">
        <w:t>Snis</w:t>
      </w:r>
      <w:proofErr w:type="spellEnd"/>
      <w:r w:rsidR="00DF27D6">
        <w:t xml:space="preserve"> från Motorfordonsbyrån, miljöinspektören Mikael </w:t>
      </w:r>
      <w:proofErr w:type="spellStart"/>
      <w:r w:rsidR="00DF27D6">
        <w:t>Stjärnfelt</w:t>
      </w:r>
      <w:proofErr w:type="spellEnd"/>
      <w:r w:rsidR="00DF27D6">
        <w:t xml:space="preserve"> från ÅMHM, </w:t>
      </w:r>
      <w:r w:rsidR="00F428D3">
        <w:t>verkställande direktören J</w:t>
      </w:r>
      <w:r w:rsidR="00DF27D6">
        <w:t xml:space="preserve">esper </w:t>
      </w:r>
      <w:proofErr w:type="spellStart"/>
      <w:r w:rsidR="00DF27D6">
        <w:t>Svanfelt</w:t>
      </w:r>
      <w:proofErr w:type="spellEnd"/>
      <w:r w:rsidR="00DF27D6">
        <w:t xml:space="preserve"> från Svinryggens Deponi Ab, </w:t>
      </w:r>
      <w:r w:rsidR="00F428D3">
        <w:t>verkställande direktören</w:t>
      </w:r>
      <w:r w:rsidR="00521592">
        <w:rPr>
          <w:lang w:val="sv-FI"/>
        </w:rPr>
        <w:t xml:space="preserve"> </w:t>
      </w:r>
      <w:r w:rsidR="00521592" w:rsidRPr="00521592">
        <w:rPr>
          <w:lang w:val="sv-FI"/>
        </w:rPr>
        <w:t>Bengt Westerholm</w:t>
      </w:r>
      <w:r w:rsidR="00521592">
        <w:rPr>
          <w:lang w:val="sv-FI"/>
        </w:rPr>
        <w:t xml:space="preserve"> från </w:t>
      </w:r>
      <w:r w:rsidR="00521592" w:rsidRPr="00521592">
        <w:rPr>
          <w:lang w:val="sv-FI"/>
        </w:rPr>
        <w:t>Jägerströms Bilskrot Ab</w:t>
      </w:r>
      <w:r w:rsidR="00E50D7A">
        <w:rPr>
          <w:lang w:val="sv-FI"/>
        </w:rPr>
        <w:t xml:space="preserve"> och </w:t>
      </w:r>
      <w:r w:rsidR="00F428D3">
        <w:rPr>
          <w:lang w:val="sv-FI"/>
        </w:rPr>
        <w:t>verkställande direktören</w:t>
      </w:r>
      <w:r w:rsidR="00DF27D6">
        <w:t xml:space="preserve"> Clas Öfverström från </w:t>
      </w:r>
      <w:proofErr w:type="spellStart"/>
      <w:r w:rsidR="00DF27D6">
        <w:t>Proans</w:t>
      </w:r>
      <w:proofErr w:type="spellEnd"/>
      <w:r w:rsidR="00DF27D6">
        <w:t xml:space="preserve"> Ab</w:t>
      </w:r>
      <w:r w:rsidR="00E50D7A">
        <w:t>.</w:t>
      </w:r>
      <w:r>
        <w:tab/>
      </w:r>
    </w:p>
    <w:p w:rsidR="004204C2" w:rsidRPr="00D91EE7" w:rsidRDefault="00D267BA" w:rsidP="004204C2">
      <w:pPr>
        <w:pStyle w:val="ANormal"/>
      </w:pPr>
      <w:r>
        <w:tab/>
      </w:r>
      <w:r w:rsidR="004204C2" w:rsidRPr="009A273F">
        <w:t xml:space="preserve">I ärendets avgörande behandling deltog </w:t>
      </w:r>
      <w:r>
        <w:t>v</w:t>
      </w:r>
      <w:r w:rsidR="004204C2" w:rsidRPr="00D91EE7">
        <w:t>iceordföranden Mikael Lin</w:t>
      </w:r>
      <w:r w:rsidR="004204C2" w:rsidRPr="00D91EE7">
        <w:t>d</w:t>
      </w:r>
      <w:r w:rsidR="004204C2" w:rsidRPr="00D91EE7">
        <w:t>holm</w:t>
      </w:r>
      <w:r w:rsidR="004204C2">
        <w:t xml:space="preserve"> samt </w:t>
      </w:r>
      <w:r w:rsidR="004204C2" w:rsidRPr="00D91EE7">
        <w:t xml:space="preserve">ledamöterna </w:t>
      </w:r>
      <w:r w:rsidR="004204C2">
        <w:t>Fredrik</w:t>
      </w:r>
      <w:r w:rsidR="00494F0F">
        <w:t xml:space="preserve"> </w:t>
      </w:r>
      <w:r w:rsidR="004204C2">
        <w:t>Fredlund, Igge Holmberg, Annette Hol</w:t>
      </w:r>
      <w:r w:rsidR="004204C2">
        <w:t>m</w:t>
      </w:r>
      <w:r w:rsidR="004204C2">
        <w:t xml:space="preserve">berg-Jansson, </w:t>
      </w:r>
      <w:r w:rsidR="004204C2" w:rsidRPr="00D91EE7">
        <w:t>Torsten Sundblom och Pernilla Söderlund.</w:t>
      </w:r>
    </w:p>
    <w:p w:rsidR="002401D0" w:rsidRDefault="002401D0">
      <w:pPr>
        <w:pStyle w:val="ANormal"/>
      </w:pPr>
    </w:p>
    <w:p w:rsidR="002401D0" w:rsidRDefault="002401D0">
      <w:pPr>
        <w:pStyle w:val="RubrikA"/>
      </w:pPr>
      <w:bookmarkStart w:id="12" w:name="_Toc529800937"/>
      <w:bookmarkStart w:id="13" w:name="_Toc500163129"/>
      <w:r>
        <w:t>Utskottets förslag</w:t>
      </w:r>
      <w:bookmarkEnd w:id="12"/>
      <w:bookmarkEnd w:id="13"/>
    </w:p>
    <w:p w:rsidR="002401D0" w:rsidRDefault="002401D0">
      <w:pPr>
        <w:pStyle w:val="Rubrikmellanrum"/>
      </w:pPr>
    </w:p>
    <w:p w:rsidR="002401D0" w:rsidRDefault="002401D0">
      <w:pPr>
        <w:pStyle w:val="ANormal"/>
      </w:pPr>
      <w:r>
        <w:t>Med hänvisning till det anförda föreslår utskottet</w:t>
      </w:r>
    </w:p>
    <w:p w:rsidR="00A63EF7" w:rsidRDefault="00A63EF7">
      <w:pPr>
        <w:pStyle w:val="ANormal"/>
      </w:pPr>
    </w:p>
    <w:p w:rsidR="00A63EF7" w:rsidRDefault="00A63EF7" w:rsidP="00A63EF7">
      <w:pPr>
        <w:pStyle w:val="Klam"/>
      </w:pPr>
      <w:r>
        <w:t xml:space="preserve">att lagtinget antar </w:t>
      </w:r>
      <w:r w:rsidR="009237C6">
        <w:t>det i lagförslaget ingående första</w:t>
      </w:r>
      <w:r w:rsidR="00F92D8A">
        <w:t>, andra, tredje, fjärde</w:t>
      </w:r>
      <w:r w:rsidR="00FF0ABC">
        <w:t xml:space="preserve">, </w:t>
      </w:r>
      <w:r w:rsidR="00F92D8A">
        <w:t>femte</w:t>
      </w:r>
      <w:r w:rsidR="00FF0ABC">
        <w:t>, sjätte och sjunde</w:t>
      </w:r>
      <w:r w:rsidR="009237C6">
        <w:t xml:space="preserve"> lagförslage</w:t>
      </w:r>
      <w:r w:rsidR="00F92D8A">
        <w:t>t</w:t>
      </w:r>
      <w:r w:rsidR="009237C6">
        <w:t xml:space="preserve"> </w:t>
      </w:r>
      <w:r>
        <w:t>i följande lydelser:</w:t>
      </w:r>
    </w:p>
    <w:p w:rsidR="009237C6" w:rsidRPr="009237C6" w:rsidRDefault="009237C6" w:rsidP="009237C6">
      <w:pPr>
        <w:pStyle w:val="ANormal"/>
      </w:pPr>
    </w:p>
    <w:p w:rsidR="002401D0" w:rsidRDefault="002401D0">
      <w:pPr>
        <w:pStyle w:val="Klam"/>
      </w:pPr>
    </w:p>
    <w:p w:rsidR="004204C2" w:rsidRPr="00AE1D60" w:rsidRDefault="004204C2" w:rsidP="004204C2">
      <w:pPr>
        <w:pStyle w:val="ANormal"/>
        <w:rPr>
          <w:lang w:val="sv-FI"/>
        </w:rPr>
      </w:pPr>
      <w:r w:rsidRPr="00AE1D60">
        <w:rPr>
          <w:lang w:val="sv-FI"/>
        </w:rPr>
        <w:t>1.</w:t>
      </w:r>
    </w:p>
    <w:p w:rsidR="004204C2" w:rsidRPr="00AE1D60" w:rsidRDefault="004204C2" w:rsidP="004204C2">
      <w:pPr>
        <w:pStyle w:val="LagHuvRubr"/>
        <w:rPr>
          <w:lang w:val="sv-FI"/>
        </w:rPr>
      </w:pPr>
      <w:bookmarkStart w:id="14" w:name="_Toc499799708"/>
      <w:r w:rsidRPr="00AE1D60">
        <w:rPr>
          <w:lang w:val="sv-FI"/>
        </w:rPr>
        <w:t>L A N D S K A P S L A G</w:t>
      </w:r>
      <w:r w:rsidRPr="00AE1D60">
        <w:rPr>
          <w:lang w:val="sv-FI"/>
        </w:rPr>
        <w:br/>
        <w:t>om tillämpning av rikets avfallslag</w:t>
      </w:r>
      <w:bookmarkEnd w:id="14"/>
    </w:p>
    <w:p w:rsidR="004204C2" w:rsidRPr="00AE1D60" w:rsidRDefault="004204C2" w:rsidP="004204C2">
      <w:pPr>
        <w:pStyle w:val="ANormal"/>
        <w:rPr>
          <w:lang w:val="sv-FI"/>
        </w:rPr>
      </w:pPr>
    </w:p>
    <w:p w:rsidR="004204C2" w:rsidRPr="00AE1D60" w:rsidRDefault="004204C2" w:rsidP="004204C2">
      <w:pPr>
        <w:pStyle w:val="ANormal"/>
      </w:pPr>
      <w:r w:rsidRPr="00AE1D60">
        <w:rPr>
          <w:lang w:val="sv-FI"/>
        </w:rPr>
        <w:tab/>
      </w:r>
      <w:r w:rsidRPr="00AE1D60">
        <w:t>I enlighet med lagtingets beslut föreskrivs:</w:t>
      </w:r>
    </w:p>
    <w:p w:rsidR="004204C2" w:rsidRPr="00AE1D60" w:rsidRDefault="004204C2" w:rsidP="004204C2">
      <w:pPr>
        <w:pStyle w:val="ANormal"/>
      </w:pPr>
    </w:p>
    <w:p w:rsidR="004204C2" w:rsidRPr="00AE1D60" w:rsidRDefault="004204C2" w:rsidP="004204C2">
      <w:pPr>
        <w:pStyle w:val="ANormal"/>
      </w:pPr>
    </w:p>
    <w:p w:rsidR="004204C2" w:rsidRPr="00AE1D60" w:rsidRDefault="004204C2" w:rsidP="004204C2">
      <w:pPr>
        <w:pStyle w:val="LagParagraf"/>
      </w:pPr>
      <w:r w:rsidRPr="00AE1D60">
        <w:t>1</w:t>
      </w:r>
      <w:r>
        <w:t> §</w:t>
      </w:r>
    </w:p>
    <w:p w:rsidR="004204C2" w:rsidRPr="00AE1D60" w:rsidRDefault="004204C2" w:rsidP="004204C2">
      <w:pPr>
        <w:pStyle w:val="ANormal"/>
      </w:pPr>
      <w:r w:rsidRPr="00AE1D60">
        <w:tab/>
      </w:r>
      <w:r w:rsidR="00C40F5C">
        <w:t>(Lika som i lagförslaget).</w:t>
      </w:r>
    </w:p>
    <w:p w:rsidR="004204C2" w:rsidRPr="00AE1D60" w:rsidRDefault="004204C2" w:rsidP="004204C2">
      <w:pPr>
        <w:pStyle w:val="ANormal"/>
      </w:pPr>
    </w:p>
    <w:p w:rsidR="00D267BA" w:rsidRDefault="00D267BA" w:rsidP="004204C2">
      <w:pPr>
        <w:pStyle w:val="LagParagraf"/>
      </w:pPr>
    </w:p>
    <w:p w:rsidR="00D267BA" w:rsidRDefault="00D267BA" w:rsidP="004204C2">
      <w:pPr>
        <w:pStyle w:val="LagParagraf"/>
      </w:pPr>
    </w:p>
    <w:p w:rsidR="00D267BA" w:rsidRDefault="00D267BA" w:rsidP="004204C2">
      <w:pPr>
        <w:pStyle w:val="LagParagraf"/>
      </w:pPr>
    </w:p>
    <w:p w:rsidR="004204C2" w:rsidRPr="00AE1D60" w:rsidRDefault="004204C2" w:rsidP="004204C2">
      <w:pPr>
        <w:pStyle w:val="LagParagraf"/>
      </w:pPr>
      <w:r w:rsidRPr="00AE1D60">
        <w:lastRenderedPageBreak/>
        <w:t>2</w:t>
      </w:r>
      <w:r>
        <w:t> §</w:t>
      </w:r>
    </w:p>
    <w:p w:rsidR="004204C2" w:rsidRPr="00AE1D60" w:rsidRDefault="004204C2" w:rsidP="004204C2">
      <w:pPr>
        <w:pStyle w:val="LagPararubrik"/>
      </w:pPr>
      <w:r w:rsidRPr="00AE1D60">
        <w:t>Myndigheter</w:t>
      </w:r>
    </w:p>
    <w:p w:rsidR="004204C2" w:rsidRPr="00AE1D60" w:rsidRDefault="004204C2" w:rsidP="004204C2">
      <w:pPr>
        <w:pStyle w:val="ANormal"/>
      </w:pPr>
      <w:r w:rsidRPr="00AE1D60">
        <w:tab/>
      </w:r>
      <w:r w:rsidR="00F229FB">
        <w:t xml:space="preserve">(1 mom. lika som i lagförslaget). </w:t>
      </w:r>
    </w:p>
    <w:p w:rsidR="004204C2" w:rsidRPr="00AE1D60" w:rsidRDefault="004204C2" w:rsidP="004204C2">
      <w:pPr>
        <w:pStyle w:val="ANormal"/>
      </w:pPr>
      <w:r w:rsidRPr="00AE1D60">
        <w:tab/>
        <w:t>De myndighetsuppgifter som avses i denna lag ska skötas av</w:t>
      </w:r>
    </w:p>
    <w:p w:rsidR="004204C2" w:rsidRPr="00AE1D60" w:rsidRDefault="004204C2" w:rsidP="004204C2">
      <w:pPr>
        <w:pStyle w:val="ANormal"/>
      </w:pPr>
      <w:r w:rsidRPr="00AE1D60">
        <w:tab/>
        <w:t>1) landskapsregeringen om inte annat föreskrivs i denna lag</w:t>
      </w:r>
      <w:r w:rsidR="0004307F">
        <w:t>,</w:t>
      </w:r>
    </w:p>
    <w:p w:rsidR="004204C2" w:rsidRPr="00AE1D60" w:rsidRDefault="004204C2" w:rsidP="004204C2">
      <w:pPr>
        <w:pStyle w:val="ANormal"/>
      </w:pPr>
      <w:r w:rsidRPr="00AE1D60">
        <w:tab/>
        <w:t xml:space="preserve">2) kommunerna eller ett </w:t>
      </w:r>
      <w:r w:rsidR="008650C4">
        <w:rPr>
          <w:i/>
        </w:rPr>
        <w:t xml:space="preserve">kommunalt </w:t>
      </w:r>
      <w:r w:rsidRPr="00AE1D60">
        <w:t>organ till vilket en kommun deleg</w:t>
      </w:r>
      <w:r w:rsidRPr="00AE1D60">
        <w:t>e</w:t>
      </w:r>
      <w:r w:rsidRPr="00AE1D60">
        <w:t xml:space="preserve">rat </w:t>
      </w:r>
      <w:r w:rsidR="001E40D3">
        <w:rPr>
          <w:i/>
        </w:rPr>
        <w:t xml:space="preserve">ett </w:t>
      </w:r>
      <w:r w:rsidRPr="00AE1D60">
        <w:t xml:space="preserve">visst ansvar </w:t>
      </w:r>
      <w:r w:rsidR="0004307F">
        <w:rPr>
          <w:i/>
        </w:rPr>
        <w:t>(uteslutning) avseende</w:t>
      </w:r>
      <w:r w:rsidRPr="00AE1D60">
        <w:t xml:space="preserve"> de avfallshanteringsuppgifter som enligt rikets avfallslag ska skötas av kommunerna eller av kommunala a</w:t>
      </w:r>
      <w:r w:rsidRPr="00AE1D60">
        <w:t>v</w:t>
      </w:r>
      <w:r w:rsidRPr="00AE1D60">
        <w:t>fallshanteringsmyndigheter,</w:t>
      </w:r>
    </w:p>
    <w:p w:rsidR="004204C2" w:rsidRPr="00AE1D60" w:rsidRDefault="004204C2" w:rsidP="004204C2">
      <w:pPr>
        <w:pStyle w:val="ANormal"/>
      </w:pPr>
      <w:r w:rsidRPr="00AE1D60">
        <w:tab/>
        <w:t xml:space="preserve">3) Ålands miljö- och hälsoskyddsmyndighet </w:t>
      </w:r>
      <w:r w:rsidR="0004307F">
        <w:rPr>
          <w:i/>
        </w:rPr>
        <w:t xml:space="preserve">(uteslutning) avseende </w:t>
      </w:r>
      <w:r w:rsidRPr="00AE1D60">
        <w:t xml:space="preserve">de uppgifter som enligt rikets avfallslag ska skötas av </w:t>
      </w:r>
      <w:r w:rsidR="001E40D3">
        <w:rPr>
          <w:i/>
        </w:rPr>
        <w:t xml:space="preserve">den </w:t>
      </w:r>
      <w:r w:rsidRPr="00AE1D60">
        <w:t>kommunala milj</w:t>
      </w:r>
      <w:r w:rsidRPr="00AE1D60">
        <w:t>ö</w:t>
      </w:r>
      <w:r w:rsidRPr="00AE1D60">
        <w:t>vårdsmyndigheten och närings-, trafik- och miljöcentralen, utom de uppgi</w:t>
      </w:r>
      <w:r w:rsidRPr="00AE1D60">
        <w:t>f</w:t>
      </w:r>
      <w:r w:rsidRPr="00AE1D60">
        <w:t>ter som ska skötas av närings-, trafik- och miljöcentralen i Birkaland.</w:t>
      </w:r>
    </w:p>
    <w:p w:rsidR="004204C2" w:rsidRPr="00AE1D60" w:rsidRDefault="004204C2" w:rsidP="004204C2">
      <w:pPr>
        <w:pStyle w:val="ANormal"/>
      </w:pPr>
      <w:r w:rsidRPr="00AE1D60">
        <w:tab/>
        <w:t>Med avvikelse från bestämmelserna i 2</w:t>
      </w:r>
      <w:r>
        <w:t> mom.</w:t>
      </w:r>
    </w:p>
    <w:p w:rsidR="004204C2" w:rsidRPr="00AE1D60" w:rsidRDefault="004204C2" w:rsidP="004204C2">
      <w:pPr>
        <w:pStyle w:val="ANormal"/>
      </w:pPr>
      <w:r w:rsidRPr="00AE1D60">
        <w:tab/>
        <w:t xml:space="preserve">1) beslutar landskapsregeringen om </w:t>
      </w:r>
      <w:r w:rsidR="0004307F">
        <w:rPr>
          <w:i/>
        </w:rPr>
        <w:t xml:space="preserve">en sådan </w:t>
      </w:r>
      <w:r w:rsidRPr="00AE1D60">
        <w:t>avvikelse från klassific</w:t>
      </w:r>
      <w:r w:rsidRPr="00AE1D60">
        <w:t>e</w:t>
      </w:r>
      <w:r w:rsidRPr="00AE1D60">
        <w:t xml:space="preserve">ring </w:t>
      </w:r>
      <w:r w:rsidR="0004307F">
        <w:rPr>
          <w:i/>
        </w:rPr>
        <w:t>(uteslutning) av</w:t>
      </w:r>
      <w:r w:rsidRPr="00AE1D60">
        <w:t xml:space="preserve"> farligt avfall som avses i 7</w:t>
      </w:r>
      <w:r>
        <w:t> §</w:t>
      </w:r>
      <w:r w:rsidRPr="00AE1D60">
        <w:t xml:space="preserve"> </w:t>
      </w:r>
      <w:r w:rsidR="00FE7FEE" w:rsidRPr="00FE7FEE">
        <w:rPr>
          <w:i/>
        </w:rPr>
        <w:t>i</w:t>
      </w:r>
      <w:r w:rsidR="00FE7FEE">
        <w:t xml:space="preserve"> </w:t>
      </w:r>
      <w:r w:rsidRPr="00AE1D60">
        <w:t>rikets avfallslag,</w:t>
      </w:r>
    </w:p>
    <w:p w:rsidR="004204C2" w:rsidRPr="00AE1D60" w:rsidRDefault="004204C2" w:rsidP="004204C2">
      <w:pPr>
        <w:pStyle w:val="ANormal"/>
      </w:pPr>
      <w:r w:rsidRPr="00AE1D60">
        <w:tab/>
        <w:t xml:space="preserve">2) kan Ålands miljö- och hälsoskyddsmyndighet besluta om </w:t>
      </w:r>
      <w:r w:rsidR="0004307F">
        <w:rPr>
          <w:i/>
        </w:rPr>
        <w:t xml:space="preserve">en sådan </w:t>
      </w:r>
      <w:r w:rsidRPr="00AE1D60">
        <w:t xml:space="preserve">avvikelse från klassificering </w:t>
      </w:r>
      <w:r w:rsidR="0004307F">
        <w:rPr>
          <w:i/>
        </w:rPr>
        <w:t xml:space="preserve">(uteslutning) av </w:t>
      </w:r>
      <w:r w:rsidRPr="00AE1D60">
        <w:t>farligt avfall som avses i 7</w:t>
      </w:r>
      <w:r>
        <w:t> §</w:t>
      </w:r>
      <w:r w:rsidRPr="00AE1D60">
        <w:t xml:space="preserve"> </w:t>
      </w:r>
      <w:r w:rsidR="00FE7FEE">
        <w:rPr>
          <w:i/>
        </w:rPr>
        <w:t xml:space="preserve">i </w:t>
      </w:r>
      <w:r w:rsidRPr="00AE1D60">
        <w:t xml:space="preserve">rikets avfallslag i ärenden om miljötillstånd enligt landskapslagen (2008:124) om miljöskydd, </w:t>
      </w:r>
      <w:r w:rsidR="0004307F">
        <w:rPr>
          <w:i/>
        </w:rPr>
        <w:t xml:space="preserve">(uteslutning) </w:t>
      </w:r>
      <w:r w:rsidRPr="00AE1D60">
        <w:t>samt</w:t>
      </w:r>
    </w:p>
    <w:p w:rsidR="004204C2" w:rsidRDefault="004204C2" w:rsidP="004204C2">
      <w:pPr>
        <w:pStyle w:val="ANormal"/>
      </w:pPr>
      <w:r w:rsidRPr="00AE1D60">
        <w:tab/>
        <w:t xml:space="preserve">3) beslutar kommunerna om </w:t>
      </w:r>
      <w:r w:rsidR="0004307F">
        <w:rPr>
          <w:i/>
        </w:rPr>
        <w:t xml:space="preserve">(uteslutning) ett sådant </w:t>
      </w:r>
      <w:r w:rsidRPr="00AE1D60">
        <w:t>åläggande att städa upp som avses i 75</w:t>
      </w:r>
      <w:r>
        <w:t> §</w:t>
      </w:r>
      <w:r w:rsidRPr="00AE1D60">
        <w:t xml:space="preserve"> </w:t>
      </w:r>
      <w:r w:rsidR="0004307F">
        <w:rPr>
          <w:i/>
        </w:rPr>
        <w:t xml:space="preserve">1 mom. </w:t>
      </w:r>
      <w:r w:rsidR="00FE7FEE">
        <w:rPr>
          <w:i/>
        </w:rPr>
        <w:t xml:space="preserve">i </w:t>
      </w:r>
      <w:r w:rsidRPr="00AE1D60">
        <w:t>rikets avfallslag.</w:t>
      </w:r>
    </w:p>
    <w:p w:rsidR="0004307F" w:rsidRPr="00AE1D60" w:rsidRDefault="0004307F" w:rsidP="0004307F">
      <w:pPr>
        <w:pStyle w:val="ANormal"/>
      </w:pPr>
      <w:r>
        <w:tab/>
      </w:r>
      <w:r w:rsidRPr="00AE1D60">
        <w:t xml:space="preserve">Kommunerna har de </w:t>
      </w:r>
      <w:r w:rsidR="00186483">
        <w:rPr>
          <w:i/>
        </w:rPr>
        <w:t xml:space="preserve">tillsyns- och övriga </w:t>
      </w:r>
      <w:r w:rsidRPr="00AE1D60">
        <w:t xml:space="preserve">befogenheter som </w:t>
      </w:r>
      <w:r w:rsidR="006C24AE">
        <w:rPr>
          <w:i/>
        </w:rPr>
        <w:t xml:space="preserve">de </w:t>
      </w:r>
      <w:r w:rsidRPr="00AE1D60">
        <w:t>komm</w:t>
      </w:r>
      <w:r w:rsidRPr="00AE1D60">
        <w:t>u</w:t>
      </w:r>
      <w:r w:rsidRPr="00AE1D60">
        <w:t>nala miljövårdsmyndigheter</w:t>
      </w:r>
      <w:r w:rsidR="006C24AE">
        <w:t>na</w:t>
      </w:r>
      <w:r w:rsidRPr="00AE1D60">
        <w:t xml:space="preserve"> har för </w:t>
      </w:r>
      <w:r w:rsidRPr="00186483">
        <w:rPr>
          <w:i/>
        </w:rPr>
        <w:t>skötsel</w:t>
      </w:r>
      <w:r w:rsidR="00186483">
        <w:rPr>
          <w:i/>
        </w:rPr>
        <w:t>n</w:t>
      </w:r>
      <w:r w:rsidRPr="00AE1D60">
        <w:t xml:space="preserve"> av de uppgifter som avses i 3</w:t>
      </w:r>
      <w:r>
        <w:t> mom.</w:t>
      </w:r>
      <w:r w:rsidRPr="00AE1D60">
        <w:t xml:space="preserve"> 3</w:t>
      </w:r>
      <w:r>
        <w:t> punkt</w:t>
      </w:r>
      <w:r w:rsidRPr="00AE1D60">
        <w:t>en ovan.</w:t>
      </w:r>
    </w:p>
    <w:p w:rsidR="004204C2" w:rsidRPr="00AE1D60" w:rsidRDefault="004204C2" w:rsidP="004204C2">
      <w:pPr>
        <w:pStyle w:val="ANormal"/>
      </w:pPr>
      <w:r w:rsidRPr="00AE1D60">
        <w:tab/>
        <w:t>Landskapsregeringen har de tillsynsbefogenheter som Närings-, trafik- och miljöcentralen i Birkaland har enligt rikets avfallslag.</w:t>
      </w:r>
    </w:p>
    <w:p w:rsidR="004204C2" w:rsidRPr="00AE1D60" w:rsidRDefault="004204C2" w:rsidP="004204C2">
      <w:pPr>
        <w:pStyle w:val="ANormal"/>
      </w:pPr>
      <w:r w:rsidRPr="00AE1D60">
        <w:tab/>
      </w:r>
    </w:p>
    <w:p w:rsidR="004204C2" w:rsidRPr="00AE1D60" w:rsidRDefault="004204C2" w:rsidP="004204C2">
      <w:pPr>
        <w:pStyle w:val="LagParagraf"/>
      </w:pPr>
      <w:r w:rsidRPr="00AE1D60">
        <w:t>3</w:t>
      </w:r>
      <w:r>
        <w:t> §</w:t>
      </w:r>
    </w:p>
    <w:p w:rsidR="004204C2" w:rsidRPr="00AE1D60" w:rsidRDefault="004204C2" w:rsidP="004204C2">
      <w:pPr>
        <w:pStyle w:val="LagPararubrik"/>
      </w:pPr>
      <w:r w:rsidRPr="00AE1D60">
        <w:t>Avvikelser från tillämpningen av rikets avfallslag</w:t>
      </w:r>
    </w:p>
    <w:p w:rsidR="004204C2" w:rsidRPr="00AE1D60" w:rsidRDefault="004204C2" w:rsidP="004204C2">
      <w:pPr>
        <w:pStyle w:val="ANormal"/>
      </w:pPr>
      <w:r w:rsidRPr="00AE1D60">
        <w:tab/>
        <w:t>Med avvikelse från bestämmelsen i 59</w:t>
      </w:r>
      <w:r>
        <w:t> §</w:t>
      </w:r>
      <w:r w:rsidRPr="00AE1D60">
        <w:t xml:space="preserve"> </w:t>
      </w:r>
      <w:r w:rsidR="00FE7FEE">
        <w:rPr>
          <w:i/>
        </w:rPr>
        <w:t xml:space="preserve">i </w:t>
      </w:r>
      <w:r w:rsidRPr="00AE1D60">
        <w:t xml:space="preserve">rikets avfallslag om avgift kan Motorfordonsbyrån för slutlig avregistrering av fordon ta </w:t>
      </w:r>
      <w:r w:rsidR="004146B3">
        <w:rPr>
          <w:i/>
        </w:rPr>
        <w:t xml:space="preserve">ut </w:t>
      </w:r>
      <w:r w:rsidRPr="00AE1D60">
        <w:t>en avgift av producenten. På en sådan avgift tillämpas bestämmelserna i landskapslagen (1993:27) om grunderna för avgifter till landskapet.</w:t>
      </w:r>
    </w:p>
    <w:p w:rsidR="004146B3" w:rsidRDefault="004204C2" w:rsidP="004204C2">
      <w:pPr>
        <w:pStyle w:val="ANormal"/>
      </w:pPr>
      <w:r w:rsidRPr="00AE1D60">
        <w:tab/>
      </w:r>
      <w:r w:rsidR="004146B3">
        <w:t>(2 mom. lika som i lagförslaget).</w:t>
      </w:r>
    </w:p>
    <w:p w:rsidR="004204C2" w:rsidRPr="00AE1D60" w:rsidRDefault="004204C2" w:rsidP="004204C2">
      <w:pPr>
        <w:pStyle w:val="ANormal"/>
      </w:pPr>
      <w:r w:rsidRPr="00AE1D60">
        <w:t xml:space="preserve"> </w:t>
      </w:r>
    </w:p>
    <w:p w:rsidR="004204C2" w:rsidRPr="00AE1D60" w:rsidRDefault="004204C2" w:rsidP="004204C2">
      <w:pPr>
        <w:pStyle w:val="ANormal"/>
      </w:pPr>
    </w:p>
    <w:p w:rsidR="004204C2" w:rsidRPr="00AE1D60" w:rsidRDefault="004204C2" w:rsidP="004204C2">
      <w:pPr>
        <w:pStyle w:val="LagParagraf"/>
      </w:pPr>
      <w:r w:rsidRPr="00AE1D60">
        <w:t>4</w:t>
      </w:r>
      <w:r>
        <w:t> </w:t>
      </w:r>
      <w:r w:rsidR="00613FA4">
        <w:t xml:space="preserve">– 5 </w:t>
      </w:r>
      <w:proofErr w:type="gramStart"/>
      <w:r w:rsidR="00613FA4">
        <w:t>§</w:t>
      </w:r>
      <w:r>
        <w:t>§</w:t>
      </w:r>
      <w:proofErr w:type="gramEnd"/>
    </w:p>
    <w:p w:rsidR="004204C2" w:rsidRPr="00AE1D60" w:rsidRDefault="004204C2" w:rsidP="004204C2">
      <w:pPr>
        <w:pStyle w:val="ANormal"/>
      </w:pPr>
      <w:r w:rsidRPr="00AE1D60">
        <w:tab/>
      </w:r>
      <w:r w:rsidR="004146B3">
        <w:t>(Lika som i lagförslaget).</w:t>
      </w:r>
    </w:p>
    <w:p w:rsidR="004204C2" w:rsidRPr="00AE1D60" w:rsidRDefault="004204C2" w:rsidP="004204C2">
      <w:pPr>
        <w:pStyle w:val="ANormal"/>
      </w:pPr>
    </w:p>
    <w:p w:rsidR="004204C2" w:rsidRPr="00AE1D60" w:rsidRDefault="004204C2" w:rsidP="004204C2">
      <w:pPr>
        <w:pStyle w:val="LagParagraf"/>
      </w:pPr>
      <w:r w:rsidRPr="00AE1D60">
        <w:t>6</w:t>
      </w:r>
      <w:r>
        <w:t> §</w:t>
      </w:r>
    </w:p>
    <w:p w:rsidR="004204C2" w:rsidRPr="00AE1D60" w:rsidRDefault="004204C2" w:rsidP="004204C2">
      <w:pPr>
        <w:pStyle w:val="LagPararubrik"/>
      </w:pPr>
      <w:r w:rsidRPr="00AE1D60">
        <w:t>Miljögranskning</w:t>
      </w:r>
    </w:p>
    <w:p w:rsidR="004204C2" w:rsidRPr="00AE1D60" w:rsidRDefault="004204C2" w:rsidP="004204C2">
      <w:pPr>
        <w:pStyle w:val="ANormal"/>
      </w:pPr>
      <w:r w:rsidRPr="00AE1D60">
        <w:tab/>
        <w:t>Med avvikelse från rikets avfallslag ska inte bestämmelserna om a</w:t>
      </w:r>
      <w:r w:rsidRPr="00AE1D60">
        <w:t>n</w:t>
      </w:r>
      <w:r w:rsidRPr="00AE1D60">
        <w:t xml:space="preserve">teckning i avfallshanteringsregistret och om registrering i ett datasystem för miljövårdsinformation </w:t>
      </w:r>
      <w:r w:rsidR="00DD5650">
        <w:rPr>
          <w:i/>
        </w:rPr>
        <w:t xml:space="preserve">(uteslutning) </w:t>
      </w:r>
      <w:r w:rsidRPr="00AE1D60">
        <w:t xml:space="preserve">tillämpas. I de fall en anteckning ska göras i </w:t>
      </w:r>
      <w:r w:rsidRPr="00A912D7">
        <w:rPr>
          <w:i/>
        </w:rPr>
        <w:t>avfallshanter</w:t>
      </w:r>
      <w:r w:rsidR="00A912D7">
        <w:rPr>
          <w:i/>
        </w:rPr>
        <w:t>ings</w:t>
      </w:r>
      <w:r w:rsidRPr="00A912D7">
        <w:rPr>
          <w:i/>
        </w:rPr>
        <w:t>registret</w:t>
      </w:r>
      <w:r w:rsidRPr="00AE1D60">
        <w:t xml:space="preserve"> i enlighet med rikslagen </w:t>
      </w:r>
      <w:r w:rsidR="00DD5650">
        <w:rPr>
          <w:i/>
        </w:rPr>
        <w:t>(uteslutning)</w:t>
      </w:r>
      <w:r w:rsidRPr="00AE1D60">
        <w:t xml:space="preserve"> ska </w:t>
      </w:r>
      <w:r w:rsidR="00FC7FB8">
        <w:rPr>
          <w:i/>
        </w:rPr>
        <w:t xml:space="preserve">(uteslutning) förfarandet om miljögranskning </w:t>
      </w:r>
      <w:r w:rsidRPr="00AE1D60">
        <w:t>i enlighet med bestämme</w:t>
      </w:r>
      <w:r w:rsidRPr="00AE1D60">
        <w:t>l</w:t>
      </w:r>
      <w:r w:rsidRPr="00AE1D60">
        <w:t xml:space="preserve">serna </w:t>
      </w:r>
      <w:r w:rsidR="00A912D7">
        <w:rPr>
          <w:i/>
        </w:rPr>
        <w:t>(uteslutning)</w:t>
      </w:r>
      <w:r w:rsidRPr="00AE1D60">
        <w:t xml:space="preserve"> i landskapslagen (2008:124) om miljöskydd</w:t>
      </w:r>
      <w:r w:rsidR="00FC7FB8">
        <w:t xml:space="preserve"> </w:t>
      </w:r>
      <w:r w:rsidR="00FC7FB8">
        <w:rPr>
          <w:i/>
        </w:rPr>
        <w:t>tillämpas</w:t>
      </w:r>
      <w:r w:rsidRPr="00AE1D60">
        <w:t>. Miljögranskning krävs för</w:t>
      </w:r>
    </w:p>
    <w:p w:rsidR="004204C2" w:rsidRPr="00AE1D60" w:rsidRDefault="004204C2" w:rsidP="004204C2">
      <w:pPr>
        <w:pStyle w:val="ANormal"/>
      </w:pPr>
      <w:r w:rsidRPr="00AE1D60">
        <w:tab/>
        <w:t>1) återvinning och bortskaffande som är undantagna från tillståndspli</w:t>
      </w:r>
      <w:r w:rsidRPr="00AE1D60">
        <w:t>k</w:t>
      </w:r>
      <w:r w:rsidRPr="00AE1D60">
        <w:t>ten enligt 10a</w:t>
      </w:r>
      <w:r>
        <w:t> §</w:t>
      </w:r>
      <w:r w:rsidRPr="00AE1D60">
        <w:t xml:space="preserve"> 2</w:t>
      </w:r>
      <w:r>
        <w:t> mom.</w:t>
      </w:r>
      <w:r w:rsidRPr="00AE1D60">
        <w:t xml:space="preserve"> </w:t>
      </w:r>
      <w:r w:rsidR="00FE7FEE">
        <w:rPr>
          <w:i/>
        </w:rPr>
        <w:t xml:space="preserve">i </w:t>
      </w:r>
      <w:r w:rsidRPr="00AE1D60">
        <w:t>landskapslagen (2008:124) om miljöskydd,</w:t>
      </w:r>
    </w:p>
    <w:p w:rsidR="004204C2" w:rsidRPr="00AE1D60" w:rsidRDefault="004204C2" w:rsidP="004204C2">
      <w:pPr>
        <w:pStyle w:val="ANormal"/>
      </w:pPr>
      <w:r w:rsidRPr="00AE1D60">
        <w:tab/>
        <w:t>2) yrkesmässig insamling av avfall,</w:t>
      </w:r>
    </w:p>
    <w:p w:rsidR="004204C2" w:rsidRPr="00AE1D60" w:rsidRDefault="004204C2" w:rsidP="004204C2">
      <w:pPr>
        <w:pStyle w:val="ANormal"/>
      </w:pPr>
      <w:r w:rsidRPr="00AE1D60">
        <w:tab/>
        <w:t>3) yrkesmässig transport av avfall,</w:t>
      </w:r>
    </w:p>
    <w:p w:rsidR="004204C2" w:rsidRPr="00AE1D60" w:rsidRDefault="004204C2" w:rsidP="004204C2">
      <w:pPr>
        <w:pStyle w:val="ANormal"/>
      </w:pPr>
      <w:r w:rsidRPr="00AE1D60">
        <w:tab/>
        <w:t>4) yrkesmässig försäljning eller förmedling av avfall för återvinning e</w:t>
      </w:r>
      <w:r w:rsidRPr="00AE1D60">
        <w:t>l</w:t>
      </w:r>
      <w:r w:rsidRPr="00AE1D60">
        <w:t>ler bortskaffande samt</w:t>
      </w:r>
    </w:p>
    <w:p w:rsidR="004204C2" w:rsidRPr="00AE1D60" w:rsidRDefault="004204C2" w:rsidP="004204C2">
      <w:pPr>
        <w:pStyle w:val="ANormal"/>
      </w:pPr>
      <w:r w:rsidRPr="00AE1D60">
        <w:lastRenderedPageBreak/>
        <w:tab/>
        <w:t>5) verksamhet som är av väsentlig betydelse för avfallshanteringen och som landskapsregeringen genom landskapsförordning belagt med krav på miljögranskning.</w:t>
      </w:r>
    </w:p>
    <w:p w:rsidR="004204C2" w:rsidRPr="00AE1D60" w:rsidRDefault="004204C2" w:rsidP="004204C2">
      <w:pPr>
        <w:pStyle w:val="ANormal"/>
      </w:pPr>
      <w:r w:rsidRPr="00AE1D60">
        <w:tab/>
      </w:r>
      <w:r w:rsidR="00613FA4">
        <w:t>(2 mom. lika som i lagförslaget).</w:t>
      </w:r>
    </w:p>
    <w:p w:rsidR="004204C2" w:rsidRPr="00AE1D60" w:rsidRDefault="004204C2" w:rsidP="004204C2">
      <w:pPr>
        <w:pStyle w:val="ANormal"/>
      </w:pPr>
    </w:p>
    <w:p w:rsidR="004204C2" w:rsidRPr="00AE1D60" w:rsidRDefault="004204C2" w:rsidP="004204C2">
      <w:pPr>
        <w:pStyle w:val="LagParagraf"/>
      </w:pPr>
      <w:r w:rsidRPr="00AE1D60">
        <w:t>7</w:t>
      </w:r>
      <w:r>
        <w:t> §</w:t>
      </w:r>
    </w:p>
    <w:p w:rsidR="004204C2" w:rsidRPr="00AE1D60" w:rsidRDefault="004204C2" w:rsidP="004204C2">
      <w:pPr>
        <w:pStyle w:val="ANormal"/>
      </w:pPr>
      <w:r w:rsidRPr="00AE1D60">
        <w:tab/>
      </w:r>
      <w:r w:rsidR="00613FA4">
        <w:t>(Lika som i lagförslaget).</w:t>
      </w:r>
    </w:p>
    <w:p w:rsidR="00B32F27" w:rsidRDefault="00B32F27" w:rsidP="004204C2">
      <w:pPr>
        <w:pStyle w:val="LagParagraf"/>
      </w:pPr>
    </w:p>
    <w:p w:rsidR="004204C2" w:rsidRPr="00AE1D60" w:rsidRDefault="004204C2" w:rsidP="004204C2">
      <w:pPr>
        <w:pStyle w:val="LagParagraf"/>
      </w:pPr>
      <w:r w:rsidRPr="00AE1D60">
        <w:t>8</w:t>
      </w:r>
      <w:r>
        <w:t> §</w:t>
      </w:r>
    </w:p>
    <w:p w:rsidR="004204C2" w:rsidRPr="00AE1D60" w:rsidRDefault="004204C2" w:rsidP="004204C2">
      <w:pPr>
        <w:pStyle w:val="LagPararubrik"/>
      </w:pPr>
      <w:r w:rsidRPr="00AE1D60">
        <w:t>Förordning</w:t>
      </w:r>
    </w:p>
    <w:p w:rsidR="001E2628" w:rsidRPr="00AE1D60" w:rsidRDefault="001E2628" w:rsidP="001E2628">
      <w:pPr>
        <w:pStyle w:val="ANormal"/>
      </w:pPr>
      <w:r>
        <w:tab/>
      </w:r>
      <w:r w:rsidRPr="00AE1D60">
        <w:t>Landskapsregeringen kan inom landskapets behörighet genom lan</w:t>
      </w:r>
      <w:r w:rsidRPr="00AE1D60">
        <w:t>d</w:t>
      </w:r>
      <w:r w:rsidRPr="00AE1D60">
        <w:t>skapsförordning besluta att författningar som har utfärdats med stöd av r</w:t>
      </w:r>
      <w:r w:rsidRPr="00AE1D60">
        <w:t>i</w:t>
      </w:r>
      <w:r w:rsidRPr="00AE1D60">
        <w:t>kets avfallslag ska tillämpas i landskapet oförändrade eller med de ändrin</w:t>
      </w:r>
      <w:r w:rsidRPr="00AE1D60">
        <w:t>g</w:t>
      </w:r>
      <w:r w:rsidRPr="00AE1D60">
        <w:t>ar som landskapsregeringen beslutar. Landskapsregeringen kan dessutom inom landskapets behörighet genom landskapsförordning utfärda</w:t>
      </w:r>
      <w:r w:rsidR="008942CE">
        <w:t xml:space="preserve"> </w:t>
      </w:r>
      <w:r w:rsidR="008942CE" w:rsidRPr="008942CE">
        <w:rPr>
          <w:i/>
        </w:rPr>
        <w:t>(uteslu</w:t>
      </w:r>
      <w:r w:rsidR="008942CE" w:rsidRPr="008942CE">
        <w:rPr>
          <w:i/>
        </w:rPr>
        <w:t>t</w:t>
      </w:r>
      <w:r w:rsidR="008942CE" w:rsidRPr="008942CE">
        <w:rPr>
          <w:i/>
        </w:rPr>
        <w:t>ning</w:t>
      </w:r>
      <w:r w:rsidR="008942CE">
        <w:rPr>
          <w:i/>
        </w:rPr>
        <w:t>) bestämmelser</w:t>
      </w:r>
      <w:r w:rsidRPr="00AE1D60">
        <w:t xml:space="preserve"> med stöd av ett bemyndigande som finns i rikets a</w:t>
      </w:r>
      <w:r w:rsidRPr="00AE1D60">
        <w:t>v</w:t>
      </w:r>
      <w:r w:rsidRPr="00AE1D60">
        <w:t>fallslag.</w:t>
      </w:r>
    </w:p>
    <w:p w:rsidR="004204C2" w:rsidRPr="00AE1D60" w:rsidRDefault="004204C2" w:rsidP="004204C2">
      <w:pPr>
        <w:pStyle w:val="ANormal"/>
      </w:pPr>
      <w:r w:rsidRPr="00AE1D60">
        <w:tab/>
      </w:r>
      <w:r w:rsidR="00E22895">
        <w:t>(2 mom. lika som i lagförslaget).</w:t>
      </w:r>
    </w:p>
    <w:p w:rsidR="004204C2" w:rsidRPr="00AE1D60" w:rsidRDefault="004204C2" w:rsidP="004204C2">
      <w:pPr>
        <w:pStyle w:val="ANormal"/>
      </w:pPr>
      <w:r w:rsidRPr="00AE1D60">
        <w:tab/>
        <w:t xml:space="preserve">Om landskapsregeringen i landskapsförordning med stöd av denna lag eller annan landskapslag </w:t>
      </w:r>
      <w:r w:rsidR="00613FA4">
        <w:rPr>
          <w:i/>
        </w:rPr>
        <w:t xml:space="preserve">(uteslutning) </w:t>
      </w:r>
      <w:r w:rsidRPr="00AE1D60">
        <w:t>har beslutat om allmänna krav för en verksamhet samt i fråga som rör farligt avfall har fastställt särskilda villkor för återvinning</w:t>
      </w:r>
      <w:r w:rsidR="00C502F1">
        <w:t xml:space="preserve"> </w:t>
      </w:r>
      <w:r w:rsidR="00C502F1">
        <w:rPr>
          <w:i/>
        </w:rPr>
        <w:t xml:space="preserve">(uteslutning) </w:t>
      </w:r>
      <w:r w:rsidRPr="00AE1D60">
        <w:t>kan landskapsregeringen i landskapsföror</w:t>
      </w:r>
      <w:r w:rsidRPr="00AE1D60">
        <w:t>d</w:t>
      </w:r>
      <w:r w:rsidRPr="00AE1D60">
        <w:t>ning besluta om undantag från krav på tillstånd enligt 7</w:t>
      </w:r>
      <w:r>
        <w:t> §</w:t>
      </w:r>
      <w:r w:rsidRPr="00AE1D60">
        <w:t xml:space="preserve"> 1</w:t>
      </w:r>
      <w:r>
        <w:t> mom.</w:t>
      </w:r>
      <w:r w:rsidRPr="00AE1D60">
        <w:t xml:space="preserve"> för</w:t>
      </w:r>
    </w:p>
    <w:p w:rsidR="004204C2" w:rsidRPr="00AE1D60" w:rsidRDefault="004204C2" w:rsidP="004204C2">
      <w:pPr>
        <w:pStyle w:val="ANormal"/>
      </w:pPr>
      <w:r w:rsidRPr="00AE1D60">
        <w:tab/>
        <w:t>1) inrättningar eller företag som själva bortskaffar annat avfall än farligt avfall som uppkommer i den egna verksamheten på den plats där det up</w:t>
      </w:r>
      <w:r w:rsidRPr="00AE1D60">
        <w:t>p</w:t>
      </w:r>
      <w:r w:rsidRPr="00AE1D60">
        <w:t>kommer och</w:t>
      </w:r>
    </w:p>
    <w:p w:rsidR="004204C2" w:rsidRDefault="004204C2" w:rsidP="004204C2">
      <w:pPr>
        <w:pStyle w:val="ANormal"/>
      </w:pPr>
      <w:r w:rsidRPr="00AE1D60">
        <w:tab/>
        <w:t>2) inrättningar eller företag som återvinner avfall.</w:t>
      </w:r>
    </w:p>
    <w:p w:rsidR="00C502F1" w:rsidRDefault="00C502F1" w:rsidP="004204C2">
      <w:pPr>
        <w:pStyle w:val="ANormal"/>
      </w:pPr>
    </w:p>
    <w:p w:rsidR="0092516C" w:rsidRPr="0092516C" w:rsidRDefault="0092516C" w:rsidP="0092516C">
      <w:pPr>
        <w:keepNext/>
        <w:keepLines/>
        <w:tabs>
          <w:tab w:val="left" w:pos="283"/>
        </w:tabs>
        <w:suppressAutoHyphens/>
        <w:jc w:val="center"/>
        <w:rPr>
          <w:sz w:val="22"/>
          <w:szCs w:val="20"/>
        </w:rPr>
      </w:pPr>
      <w:r w:rsidRPr="0092516C">
        <w:rPr>
          <w:sz w:val="22"/>
          <w:szCs w:val="20"/>
        </w:rPr>
        <w:t>9 §</w:t>
      </w:r>
    </w:p>
    <w:p w:rsidR="0092516C" w:rsidRPr="0092516C" w:rsidRDefault="0092516C" w:rsidP="0092516C">
      <w:pPr>
        <w:keepNext/>
        <w:keepLines/>
        <w:tabs>
          <w:tab w:val="left" w:pos="283"/>
        </w:tabs>
        <w:suppressAutoHyphens/>
        <w:jc w:val="center"/>
        <w:rPr>
          <w:i/>
          <w:iCs/>
          <w:sz w:val="22"/>
          <w:szCs w:val="20"/>
        </w:rPr>
      </w:pPr>
      <w:r w:rsidRPr="0092516C">
        <w:rPr>
          <w:i/>
          <w:iCs/>
          <w:sz w:val="22"/>
          <w:szCs w:val="20"/>
        </w:rPr>
        <w:t>Ändringssökande</w:t>
      </w:r>
    </w:p>
    <w:p w:rsidR="0092516C" w:rsidRPr="0092516C" w:rsidRDefault="0092516C" w:rsidP="0092516C">
      <w:pPr>
        <w:tabs>
          <w:tab w:val="left" w:pos="283"/>
        </w:tabs>
        <w:jc w:val="both"/>
        <w:rPr>
          <w:sz w:val="22"/>
          <w:szCs w:val="20"/>
        </w:rPr>
      </w:pPr>
      <w:r w:rsidRPr="0092516C">
        <w:rPr>
          <w:sz w:val="22"/>
          <w:szCs w:val="20"/>
        </w:rPr>
        <w:tab/>
        <w:t xml:space="preserve">Bestämmelser om besvär över beslut som avses i denna lag finns i 25 § </w:t>
      </w:r>
      <w:r>
        <w:rPr>
          <w:i/>
          <w:sz w:val="22"/>
          <w:szCs w:val="20"/>
        </w:rPr>
        <w:t xml:space="preserve">i </w:t>
      </w:r>
      <w:r w:rsidRPr="0092516C">
        <w:rPr>
          <w:sz w:val="22"/>
          <w:szCs w:val="20"/>
        </w:rPr>
        <w:t>självstyrelselagen.</w:t>
      </w:r>
    </w:p>
    <w:p w:rsidR="0092516C" w:rsidRPr="0092516C" w:rsidRDefault="0092516C" w:rsidP="0092516C">
      <w:pPr>
        <w:tabs>
          <w:tab w:val="left" w:pos="283"/>
        </w:tabs>
        <w:jc w:val="both"/>
        <w:rPr>
          <w:sz w:val="22"/>
          <w:szCs w:val="20"/>
        </w:rPr>
      </w:pPr>
      <w:r w:rsidRPr="0092516C">
        <w:rPr>
          <w:sz w:val="22"/>
          <w:szCs w:val="20"/>
        </w:rPr>
        <w:tab/>
        <w:t>I beslut som Ålands miljö- och hälsoskyddsmyndighet har fattat med stöd av denna lag får ändring sökas hos Ålands förvaltningsdomstol, i e</w:t>
      </w:r>
      <w:r w:rsidRPr="0092516C">
        <w:rPr>
          <w:sz w:val="22"/>
          <w:szCs w:val="20"/>
        </w:rPr>
        <w:t>n</w:t>
      </w:r>
      <w:r w:rsidRPr="0092516C">
        <w:rPr>
          <w:sz w:val="22"/>
          <w:szCs w:val="20"/>
        </w:rPr>
        <w:t xml:space="preserve">lighet med vad som föreskrivs i 19 § </w:t>
      </w:r>
      <w:r>
        <w:rPr>
          <w:i/>
          <w:sz w:val="22"/>
          <w:szCs w:val="20"/>
        </w:rPr>
        <w:t xml:space="preserve">i </w:t>
      </w:r>
      <w:r w:rsidRPr="0092516C">
        <w:rPr>
          <w:sz w:val="22"/>
          <w:szCs w:val="20"/>
        </w:rPr>
        <w:t>landskapslagen (2007:115) om Ålands miljö- och hälsoskyddsmyndighet.</w:t>
      </w:r>
    </w:p>
    <w:p w:rsidR="0092516C" w:rsidRDefault="0092516C" w:rsidP="0092516C">
      <w:pPr>
        <w:tabs>
          <w:tab w:val="left" w:pos="283"/>
        </w:tabs>
        <w:jc w:val="both"/>
        <w:rPr>
          <w:sz w:val="22"/>
          <w:szCs w:val="20"/>
        </w:rPr>
      </w:pPr>
      <w:r w:rsidRPr="0092516C">
        <w:rPr>
          <w:sz w:val="22"/>
          <w:szCs w:val="20"/>
        </w:rPr>
        <w:tab/>
        <w:t xml:space="preserve">I beslut som en kommun har fattat med stöd av denna lag får ändring sökas i enlighet med bestämmelserna </w:t>
      </w:r>
      <w:r>
        <w:rPr>
          <w:i/>
          <w:sz w:val="22"/>
          <w:szCs w:val="20"/>
        </w:rPr>
        <w:t>(uteslutning)</w:t>
      </w:r>
      <w:r w:rsidRPr="0092516C">
        <w:rPr>
          <w:sz w:val="22"/>
          <w:szCs w:val="20"/>
        </w:rPr>
        <w:t xml:space="preserve"> i 15 kap. kommunall</w:t>
      </w:r>
      <w:r w:rsidRPr="0092516C">
        <w:rPr>
          <w:sz w:val="22"/>
          <w:szCs w:val="20"/>
        </w:rPr>
        <w:t>a</w:t>
      </w:r>
      <w:r w:rsidRPr="0092516C">
        <w:rPr>
          <w:sz w:val="22"/>
          <w:szCs w:val="20"/>
        </w:rPr>
        <w:t>gen (1997:73) för landskapet Åland.</w:t>
      </w:r>
    </w:p>
    <w:p w:rsidR="00AA7868" w:rsidRDefault="00AA7868" w:rsidP="0092516C">
      <w:pPr>
        <w:tabs>
          <w:tab w:val="left" w:pos="283"/>
        </w:tabs>
        <w:jc w:val="both"/>
        <w:rPr>
          <w:sz w:val="22"/>
          <w:szCs w:val="20"/>
        </w:rPr>
      </w:pPr>
    </w:p>
    <w:p w:rsidR="00AA7868" w:rsidRPr="00AA7868" w:rsidRDefault="00AA7868" w:rsidP="00AA7868">
      <w:pPr>
        <w:keepNext/>
        <w:keepLines/>
        <w:tabs>
          <w:tab w:val="left" w:pos="283"/>
        </w:tabs>
        <w:suppressAutoHyphens/>
        <w:jc w:val="center"/>
        <w:rPr>
          <w:sz w:val="22"/>
          <w:szCs w:val="20"/>
        </w:rPr>
      </w:pPr>
      <w:r w:rsidRPr="00AA7868">
        <w:rPr>
          <w:sz w:val="22"/>
          <w:szCs w:val="20"/>
        </w:rPr>
        <w:t>10 §</w:t>
      </w:r>
    </w:p>
    <w:p w:rsidR="00AA7868" w:rsidRPr="00AA7868" w:rsidRDefault="00AA7868" w:rsidP="00AA7868">
      <w:pPr>
        <w:keepNext/>
        <w:keepLines/>
        <w:tabs>
          <w:tab w:val="left" w:pos="283"/>
        </w:tabs>
        <w:suppressAutoHyphens/>
        <w:jc w:val="center"/>
        <w:rPr>
          <w:i/>
          <w:iCs/>
          <w:sz w:val="22"/>
          <w:szCs w:val="20"/>
        </w:rPr>
      </w:pPr>
      <w:r w:rsidRPr="00AA7868">
        <w:rPr>
          <w:i/>
          <w:iCs/>
          <w:sz w:val="22"/>
          <w:szCs w:val="20"/>
        </w:rPr>
        <w:t>Straff</w:t>
      </w:r>
    </w:p>
    <w:p w:rsidR="00AA7868" w:rsidRPr="00AA7868" w:rsidRDefault="00AA7868" w:rsidP="00AA7868">
      <w:pPr>
        <w:tabs>
          <w:tab w:val="left" w:pos="283"/>
        </w:tabs>
        <w:jc w:val="both"/>
        <w:rPr>
          <w:sz w:val="22"/>
          <w:szCs w:val="20"/>
        </w:rPr>
      </w:pPr>
      <w:r w:rsidRPr="00AA7868">
        <w:rPr>
          <w:sz w:val="22"/>
          <w:szCs w:val="20"/>
        </w:rPr>
        <w:tab/>
        <w:t xml:space="preserve">Inom landskapet behörighet ska utöver straffbestämmelserna i 147 § </w:t>
      </w:r>
      <w:r>
        <w:rPr>
          <w:i/>
          <w:sz w:val="22"/>
          <w:szCs w:val="20"/>
        </w:rPr>
        <w:t xml:space="preserve">i </w:t>
      </w:r>
      <w:r w:rsidRPr="00AA7868">
        <w:rPr>
          <w:sz w:val="22"/>
          <w:szCs w:val="20"/>
        </w:rPr>
        <w:t xml:space="preserve">rikets avfallslag även straffbestämmelserna i 48 kap. 1-4 § </w:t>
      </w:r>
      <w:r>
        <w:rPr>
          <w:i/>
          <w:sz w:val="22"/>
          <w:szCs w:val="20"/>
        </w:rPr>
        <w:t xml:space="preserve">i </w:t>
      </w:r>
      <w:r w:rsidRPr="00AA7868">
        <w:rPr>
          <w:sz w:val="22"/>
          <w:szCs w:val="20"/>
        </w:rPr>
        <w:t>strafflagen ti</w:t>
      </w:r>
      <w:r w:rsidRPr="00AA7868">
        <w:rPr>
          <w:sz w:val="22"/>
          <w:szCs w:val="20"/>
        </w:rPr>
        <w:t>l</w:t>
      </w:r>
      <w:r w:rsidRPr="00AA7868">
        <w:rPr>
          <w:sz w:val="22"/>
          <w:szCs w:val="20"/>
        </w:rPr>
        <w:t>lämpas i landskapet.</w:t>
      </w:r>
    </w:p>
    <w:p w:rsidR="00AA7868" w:rsidRPr="0092516C" w:rsidRDefault="00AA7868" w:rsidP="0092516C">
      <w:pPr>
        <w:tabs>
          <w:tab w:val="left" w:pos="283"/>
        </w:tabs>
        <w:jc w:val="both"/>
        <w:rPr>
          <w:sz w:val="22"/>
          <w:szCs w:val="20"/>
        </w:rPr>
      </w:pPr>
    </w:p>
    <w:p w:rsidR="004204C2" w:rsidRPr="00AE1D60" w:rsidRDefault="003F3A3D" w:rsidP="004204C2">
      <w:pPr>
        <w:pStyle w:val="LagParagraf"/>
      </w:pPr>
      <w:r>
        <w:t>1</w:t>
      </w:r>
      <w:r w:rsidR="008810D4">
        <w:t>1</w:t>
      </w:r>
      <w:r>
        <w:t xml:space="preserve"> </w:t>
      </w:r>
      <w:proofErr w:type="gramStart"/>
      <w:r>
        <w:t>§</w:t>
      </w:r>
      <w:r w:rsidR="004204C2">
        <w:t>§</w:t>
      </w:r>
      <w:proofErr w:type="gramEnd"/>
    </w:p>
    <w:p w:rsidR="004204C2" w:rsidRPr="00AE1D60" w:rsidRDefault="004204C2" w:rsidP="004204C2">
      <w:pPr>
        <w:pStyle w:val="ANormal"/>
      </w:pPr>
      <w:r w:rsidRPr="00AE1D60">
        <w:tab/>
      </w:r>
      <w:r w:rsidR="003F3A3D">
        <w:t>(Lika som i lagförslaget).</w:t>
      </w:r>
    </w:p>
    <w:p w:rsidR="004204C2" w:rsidRPr="00AE1D60" w:rsidRDefault="004204C2" w:rsidP="004204C2">
      <w:pPr>
        <w:pStyle w:val="ANormal"/>
      </w:pPr>
    </w:p>
    <w:p w:rsidR="004204C2" w:rsidRDefault="00AC6F3A" w:rsidP="004204C2">
      <w:pPr>
        <w:pStyle w:val="ANormal"/>
        <w:jc w:val="center"/>
      </w:pPr>
      <w:hyperlink w:anchor="_top" w:tooltip="Klicka för att gå till toppen av dokumentet" w:history="1">
        <w:r w:rsidR="004204C2">
          <w:rPr>
            <w:rStyle w:val="Hyperlnk"/>
          </w:rPr>
          <w:t>__________________</w:t>
        </w:r>
      </w:hyperlink>
    </w:p>
    <w:p w:rsidR="004204C2" w:rsidRPr="00AE1D60" w:rsidRDefault="004204C2" w:rsidP="004204C2">
      <w:pPr>
        <w:pStyle w:val="ANormal"/>
      </w:pPr>
    </w:p>
    <w:p w:rsidR="008810D4" w:rsidRDefault="008810D4" w:rsidP="004204C2">
      <w:pPr>
        <w:pStyle w:val="ANormal"/>
        <w:rPr>
          <w:lang w:val="sv-FI"/>
        </w:rPr>
      </w:pPr>
    </w:p>
    <w:p w:rsidR="00407400" w:rsidRDefault="00407400" w:rsidP="004204C2">
      <w:pPr>
        <w:pStyle w:val="ANormal"/>
        <w:rPr>
          <w:lang w:val="sv-FI"/>
        </w:rPr>
      </w:pPr>
    </w:p>
    <w:p w:rsidR="00407400" w:rsidRDefault="00407400" w:rsidP="004204C2">
      <w:pPr>
        <w:pStyle w:val="ANormal"/>
        <w:rPr>
          <w:lang w:val="sv-FI"/>
        </w:rPr>
      </w:pPr>
    </w:p>
    <w:p w:rsidR="00407400" w:rsidRDefault="00407400" w:rsidP="004204C2">
      <w:pPr>
        <w:pStyle w:val="ANormal"/>
        <w:rPr>
          <w:lang w:val="sv-FI"/>
        </w:rPr>
      </w:pPr>
    </w:p>
    <w:p w:rsidR="00407400" w:rsidRDefault="00407400" w:rsidP="004204C2">
      <w:pPr>
        <w:pStyle w:val="ANormal"/>
        <w:rPr>
          <w:lang w:val="sv-FI"/>
        </w:rPr>
      </w:pPr>
    </w:p>
    <w:p w:rsidR="00407400" w:rsidRDefault="00407400" w:rsidP="004204C2">
      <w:pPr>
        <w:pStyle w:val="ANormal"/>
        <w:rPr>
          <w:lang w:val="sv-FI"/>
        </w:rPr>
      </w:pPr>
    </w:p>
    <w:p w:rsidR="004204C2" w:rsidRPr="00AE1D60" w:rsidRDefault="004204C2" w:rsidP="004204C2">
      <w:pPr>
        <w:pStyle w:val="ANormal"/>
        <w:rPr>
          <w:lang w:val="sv-FI"/>
        </w:rPr>
      </w:pPr>
      <w:r w:rsidRPr="00AE1D60">
        <w:rPr>
          <w:lang w:val="sv-FI"/>
        </w:rPr>
        <w:lastRenderedPageBreak/>
        <w:t>2.</w:t>
      </w:r>
    </w:p>
    <w:p w:rsidR="004204C2" w:rsidRPr="00AE1D60" w:rsidRDefault="004204C2" w:rsidP="004204C2">
      <w:pPr>
        <w:pStyle w:val="ANormal"/>
        <w:rPr>
          <w:lang w:val="sv-FI"/>
        </w:rPr>
      </w:pPr>
    </w:p>
    <w:p w:rsidR="004204C2" w:rsidRPr="00AE1D60" w:rsidRDefault="004204C2" w:rsidP="004204C2">
      <w:pPr>
        <w:pStyle w:val="LagHuvRubr"/>
      </w:pPr>
      <w:bookmarkStart w:id="15" w:name="_Toc499799709"/>
      <w:r w:rsidRPr="00AE1D60">
        <w:rPr>
          <w:lang w:val="sv-FI"/>
        </w:rPr>
        <w:t>L A N D S K A P S L A G</w:t>
      </w:r>
      <w:r w:rsidRPr="00AE1D60">
        <w:rPr>
          <w:lang w:val="sv-FI"/>
        </w:rPr>
        <w:br/>
      </w:r>
      <w:r w:rsidRPr="00AE1D60">
        <w:t>om ändring av landskapslagen om miljöskydd</w:t>
      </w:r>
      <w:bookmarkEnd w:id="15"/>
    </w:p>
    <w:p w:rsidR="004204C2" w:rsidRPr="00AE1D60" w:rsidRDefault="004204C2" w:rsidP="004204C2">
      <w:pPr>
        <w:pStyle w:val="ANormal"/>
      </w:pPr>
    </w:p>
    <w:p w:rsidR="004204C2" w:rsidRPr="00AE1D60" w:rsidRDefault="004204C2" w:rsidP="004204C2">
      <w:pPr>
        <w:pStyle w:val="ANormal"/>
      </w:pPr>
      <w:r w:rsidRPr="00AE1D60">
        <w:tab/>
        <w:t xml:space="preserve">I enlighet med lagtingets beslut </w:t>
      </w:r>
      <w:r w:rsidRPr="00AE1D60">
        <w:rPr>
          <w:b/>
        </w:rPr>
        <w:t>ändras</w:t>
      </w:r>
      <w:r w:rsidRPr="00AE1D60">
        <w:t xml:space="preserve"> 10</w:t>
      </w:r>
      <w:proofErr w:type="gramStart"/>
      <w:r>
        <w:t> §</w:t>
      </w:r>
      <w:r w:rsidR="001D4CEB">
        <w:rPr>
          <w:i/>
        </w:rPr>
        <w:t>(uteslutning</w:t>
      </w:r>
      <w:proofErr w:type="gramEnd"/>
      <w:r w:rsidR="001D4CEB">
        <w:rPr>
          <w:i/>
        </w:rPr>
        <w:t xml:space="preserve">) </w:t>
      </w:r>
      <w:r w:rsidRPr="00AE1D60">
        <w:t>1</w:t>
      </w:r>
      <w:r>
        <w:t> mom.</w:t>
      </w:r>
      <w:r w:rsidRPr="00AE1D60">
        <w:t xml:space="preserve"> b</w:t>
      </w:r>
      <w:r>
        <w:t> punkt</w:t>
      </w:r>
      <w:r w:rsidRPr="00AE1D60">
        <w:t>en, 10</w:t>
      </w:r>
      <w:r>
        <w:t> §</w:t>
      </w:r>
      <w:r w:rsidR="001D4CEB">
        <w:t xml:space="preserve"> </w:t>
      </w:r>
      <w:r w:rsidRPr="00AE1D60">
        <w:t>3</w:t>
      </w:r>
      <w:r>
        <w:t> mom.</w:t>
      </w:r>
      <w:r w:rsidRPr="00AE1D60">
        <w:t>, 28b</w:t>
      </w:r>
      <w:r>
        <w:t> §</w:t>
      </w:r>
      <w:r w:rsidRPr="00AE1D60">
        <w:t xml:space="preserve"> 1</w:t>
      </w:r>
      <w:r>
        <w:t> mom.</w:t>
      </w:r>
      <w:r w:rsidRPr="00AE1D60">
        <w:t xml:space="preserve"> samt 40</w:t>
      </w:r>
      <w:r>
        <w:t> §</w:t>
      </w:r>
      <w:r w:rsidRPr="00AE1D60">
        <w:t xml:space="preserve"> landskapslagen (2008:124) om miljöskydd, </w:t>
      </w:r>
      <w:r w:rsidR="00810A91">
        <w:rPr>
          <w:i/>
        </w:rPr>
        <w:t>(uteslutning) av dessa lagrum</w:t>
      </w:r>
      <w:r w:rsidRPr="00AE1D60">
        <w:t xml:space="preserve"> 10</w:t>
      </w:r>
      <w:r>
        <w:t> §</w:t>
      </w:r>
      <w:r w:rsidRPr="00AE1D60">
        <w:t xml:space="preserve"> 3</w:t>
      </w:r>
      <w:r>
        <w:t> mom.</w:t>
      </w:r>
      <w:r w:rsidRPr="00AE1D60">
        <w:t xml:space="preserve"> s</w:t>
      </w:r>
      <w:r w:rsidRPr="00AE1D60">
        <w:t>å</w:t>
      </w:r>
      <w:r w:rsidRPr="00AE1D60">
        <w:t>dant det lyder i landskapslagen 2013/110 samt 28b</w:t>
      </w:r>
      <w:r>
        <w:t> §</w:t>
      </w:r>
      <w:r w:rsidRPr="00AE1D60">
        <w:t xml:space="preserve"> 1</w:t>
      </w:r>
      <w:r>
        <w:t> mom.</w:t>
      </w:r>
      <w:r w:rsidRPr="00AE1D60">
        <w:t xml:space="preserve"> sådant det l</w:t>
      </w:r>
      <w:r w:rsidRPr="00AE1D60">
        <w:t>y</w:t>
      </w:r>
      <w:r w:rsidRPr="00AE1D60">
        <w:t>der i landskapslagen 2011/73, som följer:</w:t>
      </w:r>
    </w:p>
    <w:p w:rsidR="004204C2" w:rsidRPr="00AE1D60" w:rsidRDefault="004204C2" w:rsidP="004204C2">
      <w:pPr>
        <w:pStyle w:val="ANormal"/>
      </w:pPr>
    </w:p>
    <w:p w:rsidR="00B32F27" w:rsidRDefault="00B32F27" w:rsidP="004204C2">
      <w:pPr>
        <w:pStyle w:val="LagParagraf"/>
      </w:pPr>
    </w:p>
    <w:p w:rsidR="004204C2" w:rsidRPr="00AE1D60" w:rsidRDefault="004204C2" w:rsidP="004204C2">
      <w:pPr>
        <w:pStyle w:val="LagParagraf"/>
      </w:pPr>
      <w:r w:rsidRPr="00AE1D60">
        <w:t>10</w:t>
      </w:r>
      <w:r w:rsidR="002C579A">
        <w:t>, 28b</w:t>
      </w:r>
      <w:r w:rsidR="00366863">
        <w:t xml:space="preserve"> </w:t>
      </w:r>
      <w:r w:rsidR="002C579A">
        <w:t xml:space="preserve">och 40 </w:t>
      </w:r>
      <w:proofErr w:type="gramStart"/>
      <w:r w:rsidR="00ED70AA">
        <w:t>§</w:t>
      </w:r>
      <w:r w:rsidR="002C579A">
        <w:t>§</w:t>
      </w:r>
      <w:proofErr w:type="gramEnd"/>
    </w:p>
    <w:p w:rsidR="004204C2" w:rsidRPr="00AE1D60" w:rsidRDefault="004204C2" w:rsidP="004204C2">
      <w:pPr>
        <w:pStyle w:val="ANormal"/>
      </w:pPr>
      <w:r w:rsidRPr="00AE1D60">
        <w:tab/>
      </w:r>
      <w:r w:rsidR="001D4CEB">
        <w:t>(Lika som i lagförslaget).</w:t>
      </w:r>
    </w:p>
    <w:p w:rsidR="004204C2" w:rsidRDefault="00AC6F3A" w:rsidP="004204C2">
      <w:pPr>
        <w:pStyle w:val="ANormal"/>
        <w:jc w:val="center"/>
      </w:pPr>
      <w:hyperlink w:anchor="_top" w:tooltip="Klicka för att gå till toppen av dokumentet" w:history="1">
        <w:r w:rsidR="004204C2">
          <w:rPr>
            <w:rStyle w:val="Hyperlnk"/>
          </w:rPr>
          <w:t>__________________</w:t>
        </w:r>
      </w:hyperlink>
    </w:p>
    <w:p w:rsidR="004204C2" w:rsidRPr="00AE1D60" w:rsidRDefault="004204C2" w:rsidP="004204C2">
      <w:pPr>
        <w:pStyle w:val="ANormal"/>
      </w:pPr>
    </w:p>
    <w:p w:rsidR="004204C2" w:rsidRPr="00AE1D60" w:rsidRDefault="004204C2" w:rsidP="004204C2">
      <w:pPr>
        <w:pStyle w:val="ANormal"/>
      </w:pPr>
      <w:r w:rsidRPr="00AE1D60">
        <w:tab/>
      </w:r>
      <w:r w:rsidR="00A63EF7">
        <w:t>(Ikraftträdelsebestämmelsen lika som i lagförslaget).</w:t>
      </w:r>
    </w:p>
    <w:p w:rsidR="004204C2" w:rsidRDefault="004204C2" w:rsidP="004204C2">
      <w:pPr>
        <w:pStyle w:val="ANormal"/>
      </w:pPr>
    </w:p>
    <w:p w:rsidR="004204C2" w:rsidRDefault="00AC6F3A" w:rsidP="004204C2">
      <w:pPr>
        <w:pStyle w:val="ANormal"/>
        <w:jc w:val="center"/>
      </w:pPr>
      <w:hyperlink w:anchor="_top" w:tooltip="Klicka för att gå till toppen av dokumentet" w:history="1">
        <w:r w:rsidR="004204C2">
          <w:rPr>
            <w:rStyle w:val="Hyperlnk"/>
          </w:rPr>
          <w:t>__________________</w:t>
        </w:r>
      </w:hyperlink>
    </w:p>
    <w:p w:rsidR="004204C2" w:rsidRPr="00AE1D60" w:rsidRDefault="004204C2" w:rsidP="004204C2">
      <w:pPr>
        <w:pStyle w:val="ANormal"/>
      </w:pPr>
    </w:p>
    <w:p w:rsidR="004204C2" w:rsidRPr="00AE1D60" w:rsidRDefault="004204C2" w:rsidP="004204C2">
      <w:pPr>
        <w:pStyle w:val="ANormal"/>
        <w:rPr>
          <w:lang w:val="sv-FI"/>
        </w:rPr>
      </w:pPr>
      <w:r w:rsidRPr="00AE1D60">
        <w:rPr>
          <w:lang w:val="sv-FI"/>
        </w:rPr>
        <w:t>3.</w:t>
      </w:r>
    </w:p>
    <w:p w:rsidR="004204C2" w:rsidRPr="00AE1D60" w:rsidRDefault="004204C2" w:rsidP="004204C2">
      <w:pPr>
        <w:pStyle w:val="LagHuvRubr"/>
      </w:pPr>
      <w:bookmarkStart w:id="16" w:name="_Toc499799710"/>
      <w:r w:rsidRPr="00AE1D60">
        <w:rPr>
          <w:lang w:val="sv-FI"/>
        </w:rPr>
        <w:t xml:space="preserve">L A N D S K A P S L A G </w:t>
      </w:r>
      <w:r w:rsidRPr="00AE1D60">
        <w:rPr>
          <w:lang w:val="sv-FI"/>
        </w:rPr>
        <w:br/>
      </w:r>
      <w:r w:rsidRPr="00AE1D60">
        <w:t>om ändring av 30 och 46</w:t>
      </w:r>
      <w:r>
        <w:t> </w:t>
      </w:r>
      <w:proofErr w:type="gramStart"/>
      <w:r>
        <w:t>§</w:t>
      </w:r>
      <w:r w:rsidRPr="00AE1D60">
        <w:t>§</w:t>
      </w:r>
      <w:proofErr w:type="gramEnd"/>
      <w:r w:rsidRPr="00AE1D60">
        <w:t xml:space="preserve"> landskapslagen om besiktning och registrering av fordon</w:t>
      </w:r>
      <w:bookmarkEnd w:id="16"/>
    </w:p>
    <w:p w:rsidR="004204C2" w:rsidRPr="00AE1D60" w:rsidRDefault="004204C2" w:rsidP="004204C2">
      <w:pPr>
        <w:pStyle w:val="ANormal"/>
      </w:pPr>
    </w:p>
    <w:p w:rsidR="004204C2" w:rsidRPr="00AE1D60" w:rsidRDefault="004204C2" w:rsidP="004204C2">
      <w:pPr>
        <w:pStyle w:val="ANormal"/>
      </w:pPr>
      <w:r w:rsidRPr="00AE1D60">
        <w:tab/>
        <w:t>I enlighet med lagtingets beslut</w:t>
      </w:r>
    </w:p>
    <w:p w:rsidR="004204C2" w:rsidRPr="00AE1D60" w:rsidRDefault="004204C2" w:rsidP="004204C2">
      <w:pPr>
        <w:pStyle w:val="ANormal"/>
      </w:pPr>
      <w:r w:rsidRPr="00AE1D60">
        <w:tab/>
      </w:r>
      <w:r w:rsidRPr="00AE1D60">
        <w:rPr>
          <w:b/>
        </w:rPr>
        <w:t>upphävs</w:t>
      </w:r>
      <w:r w:rsidRPr="00AE1D60">
        <w:t xml:space="preserve"> 46</w:t>
      </w:r>
      <w:r>
        <w:t> §</w:t>
      </w:r>
      <w:r w:rsidRPr="00AE1D60">
        <w:t xml:space="preserve"> landskapslagen (1993:19) om besiktning och registrering av fordon </w:t>
      </w:r>
      <w:r w:rsidRPr="0081028C">
        <w:rPr>
          <w:i/>
        </w:rPr>
        <w:t>sådan</w:t>
      </w:r>
      <w:r w:rsidRPr="00AE1D60">
        <w:t xml:space="preserve"> den lyder i landskapslagen 2005/19 samt</w:t>
      </w:r>
    </w:p>
    <w:p w:rsidR="004204C2" w:rsidRPr="00AE1D60" w:rsidRDefault="004204C2" w:rsidP="004204C2">
      <w:pPr>
        <w:pStyle w:val="ANormal"/>
      </w:pPr>
      <w:r w:rsidRPr="00AE1D60">
        <w:tab/>
      </w:r>
      <w:r w:rsidRPr="00AE1D60">
        <w:rPr>
          <w:b/>
        </w:rPr>
        <w:t>ändras</w:t>
      </w:r>
      <w:r w:rsidRPr="00AE1D60">
        <w:t xml:space="preserve"> lagens 30</w:t>
      </w:r>
      <w:r>
        <w:t> §</w:t>
      </w:r>
      <w:r w:rsidRPr="00AE1D60">
        <w:t xml:space="preserve"> 2</w:t>
      </w:r>
      <w:r>
        <w:t> mom.</w:t>
      </w:r>
      <w:r w:rsidRPr="00AE1D60">
        <w:t xml:space="preserve"> sådant det lyder i landskapslagen 2005/19, som följer:</w:t>
      </w:r>
    </w:p>
    <w:p w:rsidR="004204C2" w:rsidRPr="00AE1D60" w:rsidRDefault="004204C2" w:rsidP="004204C2">
      <w:pPr>
        <w:pStyle w:val="ANormal"/>
      </w:pPr>
    </w:p>
    <w:p w:rsidR="004204C2" w:rsidRPr="00AE1D60" w:rsidRDefault="004204C2" w:rsidP="004204C2">
      <w:pPr>
        <w:pStyle w:val="LagParagraf"/>
      </w:pPr>
      <w:r w:rsidRPr="00AE1D60">
        <w:t>30</w:t>
      </w:r>
      <w:r>
        <w:t> §</w:t>
      </w:r>
    </w:p>
    <w:p w:rsidR="004204C2" w:rsidRPr="00AE1D60" w:rsidRDefault="004204C2" w:rsidP="004204C2">
      <w:pPr>
        <w:pStyle w:val="LagPararubrik"/>
      </w:pPr>
      <w:r w:rsidRPr="00AE1D60">
        <w:t>Avregistrering</w:t>
      </w:r>
    </w:p>
    <w:p w:rsidR="004204C2" w:rsidRPr="00AE1D60" w:rsidRDefault="004204C2" w:rsidP="004204C2">
      <w:pPr>
        <w:pStyle w:val="ANormal"/>
      </w:pPr>
      <w:proofErr w:type="gramStart"/>
      <w:r w:rsidRPr="00AE1D60">
        <w:t>-</w:t>
      </w:r>
      <w:proofErr w:type="gramEnd"/>
      <w:r w:rsidRPr="00AE1D60">
        <w:t xml:space="preserve"> - - - - - - - - - - - - - - - - - - - - - - - - - - - - - - - - - - - - - - - - - - - - - - - - - - -</w:t>
      </w:r>
    </w:p>
    <w:p w:rsidR="00C40F5C" w:rsidRPr="00C40F5C" w:rsidRDefault="004204C2" w:rsidP="00C40F5C">
      <w:pPr>
        <w:pStyle w:val="ANormal"/>
      </w:pPr>
      <w:r w:rsidRPr="00AE1D60">
        <w:tab/>
        <w:t xml:space="preserve">Ett registreringspliktigt fordon kan avregistreras om det har registrerats utanför landskapet eller om det annars kan göras troligt att fordonet har gått förlorat. Ett uttjänt fordon för vilket producentansvar gäller enligt </w:t>
      </w:r>
      <w:r w:rsidR="0081028C">
        <w:rPr>
          <w:i/>
        </w:rPr>
        <w:t>(uteslu</w:t>
      </w:r>
      <w:r w:rsidR="0081028C">
        <w:rPr>
          <w:i/>
        </w:rPr>
        <w:t>t</w:t>
      </w:r>
      <w:r w:rsidR="0081028C">
        <w:rPr>
          <w:i/>
        </w:rPr>
        <w:t xml:space="preserve">ning) </w:t>
      </w:r>
      <w:r w:rsidRPr="005B314E">
        <w:rPr>
          <w:i/>
        </w:rPr>
        <w:t xml:space="preserve">landskapslagen (0000:00) om </w:t>
      </w:r>
      <w:r w:rsidR="005B314E">
        <w:rPr>
          <w:i/>
        </w:rPr>
        <w:t>tillämpning av rikets avfallslag</w:t>
      </w:r>
      <w:r w:rsidRPr="00AE1D60">
        <w:t xml:space="preserve"> kan a</w:t>
      </w:r>
      <w:r w:rsidRPr="00AE1D60">
        <w:t>v</w:t>
      </w:r>
      <w:r w:rsidRPr="00AE1D60">
        <w:t xml:space="preserve">registreras om en avregistreringsanmälan och ett skrotningsintyg </w:t>
      </w:r>
      <w:r w:rsidR="00C40F5C" w:rsidRPr="00C40F5C">
        <w:t xml:space="preserve">som avses </w:t>
      </w:r>
      <w:r w:rsidR="00C40F5C">
        <w:t xml:space="preserve">i </w:t>
      </w:r>
      <w:r w:rsidR="00C40F5C">
        <w:rPr>
          <w:i/>
        </w:rPr>
        <w:t xml:space="preserve">(uteslutning) </w:t>
      </w:r>
      <w:r w:rsidR="00C40F5C" w:rsidRPr="005B314E">
        <w:rPr>
          <w:i/>
        </w:rPr>
        <w:t xml:space="preserve">landskapslagen (0000:00) om </w:t>
      </w:r>
      <w:r w:rsidR="00C40F5C">
        <w:rPr>
          <w:i/>
        </w:rPr>
        <w:t>tillämpning av rikets avfal</w:t>
      </w:r>
      <w:r w:rsidR="00C40F5C">
        <w:rPr>
          <w:i/>
        </w:rPr>
        <w:t>l</w:t>
      </w:r>
      <w:r w:rsidR="00C40F5C">
        <w:rPr>
          <w:i/>
        </w:rPr>
        <w:t>slag</w:t>
      </w:r>
      <w:r w:rsidR="00C40F5C" w:rsidRPr="00AE1D60">
        <w:t xml:space="preserve"> </w:t>
      </w:r>
      <w:r w:rsidR="00C40F5C" w:rsidRPr="00C40F5C">
        <w:t>lämnas samt ett registerutdrag uppvisas hos motorfordonsbyrån.</w:t>
      </w:r>
    </w:p>
    <w:p w:rsidR="004204C2" w:rsidRDefault="004204C2" w:rsidP="004204C2">
      <w:pPr>
        <w:pStyle w:val="ANormal"/>
      </w:pPr>
      <w:proofErr w:type="gramStart"/>
      <w:r w:rsidRPr="00AE1D60">
        <w:t>-</w:t>
      </w:r>
      <w:proofErr w:type="gramEnd"/>
      <w:r w:rsidRPr="00AE1D60">
        <w:t xml:space="preserve"> - - - - - - - - - - - - - - - - - - - - - - - - - - - - - - - - - - - - - - - - - - - - - - - - - - -</w:t>
      </w:r>
    </w:p>
    <w:p w:rsidR="004204C2" w:rsidRPr="00AE1D60" w:rsidRDefault="004204C2" w:rsidP="004204C2">
      <w:pPr>
        <w:pStyle w:val="ANormal"/>
      </w:pPr>
    </w:p>
    <w:p w:rsidR="004204C2" w:rsidRDefault="00AC6F3A" w:rsidP="004204C2">
      <w:pPr>
        <w:pStyle w:val="ANormal"/>
        <w:jc w:val="center"/>
      </w:pPr>
      <w:hyperlink w:anchor="_top" w:tooltip="Klicka för att gå till toppen av dokumentet" w:history="1">
        <w:r w:rsidR="004204C2">
          <w:rPr>
            <w:rStyle w:val="Hyperlnk"/>
          </w:rPr>
          <w:t>__________________</w:t>
        </w:r>
      </w:hyperlink>
    </w:p>
    <w:p w:rsidR="004204C2" w:rsidRPr="00AE1D60" w:rsidRDefault="004204C2" w:rsidP="004204C2">
      <w:pPr>
        <w:pStyle w:val="ANormal"/>
      </w:pPr>
    </w:p>
    <w:p w:rsidR="004204C2" w:rsidRPr="00AE1D60" w:rsidRDefault="004204C2" w:rsidP="004204C2">
      <w:pPr>
        <w:pStyle w:val="ANormal"/>
      </w:pPr>
      <w:r w:rsidRPr="00AE1D60">
        <w:tab/>
      </w:r>
      <w:r w:rsidR="00571448">
        <w:t xml:space="preserve">(Ikraftträdelsebestämmelsen lika som i lagförslaget). </w:t>
      </w:r>
    </w:p>
    <w:p w:rsidR="004204C2" w:rsidRPr="008A4CAF" w:rsidRDefault="004204C2" w:rsidP="004204C2">
      <w:pPr>
        <w:pStyle w:val="ANormal"/>
        <w:rPr>
          <w:lang w:val="sv-FI"/>
        </w:rPr>
      </w:pPr>
    </w:p>
    <w:p w:rsidR="004204C2" w:rsidRDefault="00AC6F3A" w:rsidP="004204C2">
      <w:pPr>
        <w:pStyle w:val="ANormal"/>
        <w:jc w:val="center"/>
        <w:rPr>
          <w:rStyle w:val="Hyperlnk"/>
        </w:rPr>
      </w:pPr>
      <w:hyperlink w:anchor="_top" w:tooltip="Klicka för att gå till toppen av dokumentet" w:history="1">
        <w:r w:rsidR="004204C2">
          <w:rPr>
            <w:rStyle w:val="Hyperlnk"/>
          </w:rPr>
          <w:t>__________________</w:t>
        </w:r>
      </w:hyperlink>
      <w:r w:rsidR="00B23C44">
        <w:rPr>
          <w:rStyle w:val="Hyperlnk"/>
        </w:rPr>
        <w:t xml:space="preserve"> </w:t>
      </w:r>
    </w:p>
    <w:p w:rsidR="00B23C44" w:rsidRDefault="00B23C44" w:rsidP="004204C2">
      <w:pPr>
        <w:pStyle w:val="ANormal"/>
        <w:jc w:val="center"/>
        <w:rPr>
          <w:rStyle w:val="Hyperlnk"/>
        </w:rPr>
      </w:pPr>
    </w:p>
    <w:p w:rsidR="00C81262" w:rsidRDefault="00C81262" w:rsidP="004204C2">
      <w:pPr>
        <w:pStyle w:val="ANormal"/>
        <w:rPr>
          <w:lang w:val="sv-FI"/>
        </w:rPr>
      </w:pPr>
    </w:p>
    <w:p w:rsidR="00407400" w:rsidRDefault="00407400" w:rsidP="004204C2">
      <w:pPr>
        <w:pStyle w:val="ANormal"/>
        <w:rPr>
          <w:lang w:val="sv-FI"/>
        </w:rPr>
      </w:pPr>
    </w:p>
    <w:p w:rsidR="00407400" w:rsidRDefault="00407400" w:rsidP="004204C2">
      <w:pPr>
        <w:pStyle w:val="ANormal"/>
        <w:rPr>
          <w:lang w:val="sv-FI"/>
        </w:rPr>
      </w:pPr>
    </w:p>
    <w:p w:rsidR="00407400" w:rsidRDefault="00407400" w:rsidP="004204C2">
      <w:pPr>
        <w:pStyle w:val="ANormal"/>
        <w:rPr>
          <w:lang w:val="sv-FI"/>
        </w:rPr>
      </w:pPr>
    </w:p>
    <w:p w:rsidR="00407400" w:rsidRDefault="00407400" w:rsidP="004204C2">
      <w:pPr>
        <w:pStyle w:val="ANormal"/>
        <w:rPr>
          <w:lang w:val="sv-FI"/>
        </w:rPr>
      </w:pPr>
    </w:p>
    <w:p w:rsidR="00407400" w:rsidRDefault="00407400" w:rsidP="004204C2">
      <w:pPr>
        <w:pStyle w:val="ANormal"/>
        <w:rPr>
          <w:lang w:val="sv-FI"/>
        </w:rPr>
      </w:pPr>
    </w:p>
    <w:p w:rsidR="00407400" w:rsidRDefault="00407400" w:rsidP="004204C2">
      <w:pPr>
        <w:pStyle w:val="ANormal"/>
        <w:rPr>
          <w:lang w:val="sv-FI"/>
        </w:rPr>
      </w:pPr>
    </w:p>
    <w:p w:rsidR="004204C2" w:rsidRPr="00AE1D60" w:rsidRDefault="004204C2" w:rsidP="004204C2">
      <w:pPr>
        <w:pStyle w:val="ANormal"/>
        <w:rPr>
          <w:lang w:val="sv-FI"/>
        </w:rPr>
      </w:pPr>
      <w:r w:rsidRPr="00AE1D60">
        <w:rPr>
          <w:lang w:val="sv-FI"/>
        </w:rPr>
        <w:lastRenderedPageBreak/>
        <w:t>4.</w:t>
      </w:r>
    </w:p>
    <w:p w:rsidR="004204C2" w:rsidRPr="00AE1D60" w:rsidRDefault="004204C2" w:rsidP="004204C2">
      <w:pPr>
        <w:pStyle w:val="LagHuvRubr"/>
      </w:pPr>
      <w:bookmarkStart w:id="17" w:name="_Toc499799711"/>
      <w:r w:rsidRPr="00AE1D60">
        <w:rPr>
          <w:lang w:val="sv-FI"/>
        </w:rPr>
        <w:t>L A N D S K A P S L A G</w:t>
      </w:r>
      <w:r w:rsidRPr="00AE1D60">
        <w:rPr>
          <w:lang w:val="sv-FI"/>
        </w:rPr>
        <w:br/>
      </w:r>
      <w:r w:rsidRPr="00AE1D60">
        <w:t>om ändring av vägtrafiklagen för landskapet Åland</w:t>
      </w:r>
      <w:bookmarkEnd w:id="17"/>
    </w:p>
    <w:p w:rsidR="004204C2" w:rsidRPr="00AE1D60" w:rsidRDefault="004204C2" w:rsidP="004204C2">
      <w:pPr>
        <w:pStyle w:val="ANormal"/>
      </w:pPr>
    </w:p>
    <w:p w:rsidR="004204C2" w:rsidRDefault="004204C2" w:rsidP="004204C2">
      <w:pPr>
        <w:pStyle w:val="ANormal"/>
      </w:pPr>
      <w:r w:rsidRPr="00AE1D60">
        <w:tab/>
        <w:t xml:space="preserve">I enlighet med lagtingets beslut </w:t>
      </w:r>
      <w:r w:rsidRPr="00AE1D60">
        <w:rPr>
          <w:b/>
        </w:rPr>
        <w:t>fogas</w:t>
      </w:r>
      <w:r w:rsidRPr="00AE1D60">
        <w:t xml:space="preserve"> till vägtrafiklagen (1983:27) för landskapet Åland ett </w:t>
      </w:r>
      <w:r w:rsidR="00894EC2">
        <w:t xml:space="preserve">nytt </w:t>
      </w:r>
      <w:r w:rsidR="00160B8A">
        <w:rPr>
          <w:i/>
        </w:rPr>
        <w:t xml:space="preserve">(uteslutning) </w:t>
      </w:r>
      <w:r w:rsidR="00160B8A" w:rsidRPr="00160B8A">
        <w:rPr>
          <w:i/>
        </w:rPr>
        <w:t>2 mom. till</w:t>
      </w:r>
      <w:r w:rsidR="00160B8A">
        <w:t xml:space="preserve"> </w:t>
      </w:r>
      <w:r w:rsidRPr="009C76A6">
        <w:rPr>
          <w:i/>
        </w:rPr>
        <w:t>36 §</w:t>
      </w:r>
      <w:r w:rsidRPr="00AE1D60">
        <w:t>, ett nytt 5a</w:t>
      </w:r>
      <w:r>
        <w:t> </w:t>
      </w:r>
      <w:r w:rsidRPr="00AE1D60">
        <w:t>kap</w:t>
      </w:r>
      <w:r>
        <w:t>.</w:t>
      </w:r>
      <w:r w:rsidRPr="00AE1D60">
        <w:t xml:space="preserve"> </w:t>
      </w:r>
      <w:r w:rsidR="009C76A6">
        <w:rPr>
          <w:i/>
        </w:rPr>
        <w:t>e</w:t>
      </w:r>
      <w:r w:rsidR="009C76A6">
        <w:rPr>
          <w:i/>
        </w:rPr>
        <w:t>f</w:t>
      </w:r>
      <w:r w:rsidR="009C76A6">
        <w:rPr>
          <w:i/>
        </w:rPr>
        <w:t xml:space="preserve">ter 63a § </w:t>
      </w:r>
      <w:r w:rsidRPr="00AE1D60">
        <w:t>och nya 63b–63e</w:t>
      </w:r>
      <w:r>
        <w:t> </w:t>
      </w:r>
      <w:proofErr w:type="gramStart"/>
      <w:r>
        <w:t>§</w:t>
      </w:r>
      <w:r w:rsidRPr="00AE1D60">
        <w:t>§</w:t>
      </w:r>
      <w:proofErr w:type="gramEnd"/>
      <w:r w:rsidRPr="00AE1D60">
        <w:t xml:space="preserve"> som följer:</w:t>
      </w:r>
    </w:p>
    <w:p w:rsidR="00894EC2" w:rsidRDefault="00894EC2" w:rsidP="004204C2">
      <w:pPr>
        <w:pStyle w:val="ANormal"/>
      </w:pPr>
    </w:p>
    <w:p w:rsidR="004204C2" w:rsidRPr="00AE1D60" w:rsidRDefault="004204C2" w:rsidP="004204C2">
      <w:pPr>
        <w:pStyle w:val="LagParagraf"/>
      </w:pPr>
      <w:r w:rsidRPr="00AE1D60">
        <w:t>36</w:t>
      </w:r>
      <w:r>
        <w:t> §</w:t>
      </w:r>
    </w:p>
    <w:p w:rsidR="004204C2" w:rsidRPr="00AE1D60" w:rsidRDefault="004204C2" w:rsidP="004204C2">
      <w:pPr>
        <w:pStyle w:val="ANormal"/>
      </w:pPr>
      <w:r w:rsidRPr="00AE1D60">
        <w:tab/>
      </w:r>
      <w:r w:rsidR="00160B8A">
        <w:t xml:space="preserve">(Lika som i lagförslaget). </w:t>
      </w:r>
    </w:p>
    <w:p w:rsidR="004204C2" w:rsidRPr="00AE1D60" w:rsidRDefault="004204C2" w:rsidP="004204C2">
      <w:pPr>
        <w:pStyle w:val="ANormal"/>
      </w:pPr>
    </w:p>
    <w:p w:rsidR="004204C2" w:rsidRPr="00AE1D60" w:rsidRDefault="004204C2" w:rsidP="004204C2">
      <w:pPr>
        <w:pStyle w:val="LagKapitel"/>
      </w:pPr>
      <w:r w:rsidRPr="00AE1D60">
        <w:t>5a</w:t>
      </w:r>
      <w:r>
        <w:t> kap.</w:t>
      </w:r>
      <w:r w:rsidRPr="00AE1D60">
        <w:br/>
        <w:t>Flyttning av fordon</w:t>
      </w:r>
    </w:p>
    <w:p w:rsidR="004204C2" w:rsidRPr="00AE1D60" w:rsidRDefault="004204C2" w:rsidP="004204C2">
      <w:pPr>
        <w:pStyle w:val="ANormal"/>
      </w:pPr>
    </w:p>
    <w:p w:rsidR="004204C2" w:rsidRPr="00AE1D60" w:rsidRDefault="004204C2" w:rsidP="004204C2">
      <w:pPr>
        <w:pStyle w:val="LagParagraf"/>
      </w:pPr>
      <w:r w:rsidRPr="00AE1D60">
        <w:t>63b</w:t>
      </w:r>
      <w:r>
        <w:t> §</w:t>
      </w:r>
    </w:p>
    <w:p w:rsidR="004204C2" w:rsidRPr="00AE1D60" w:rsidRDefault="004204C2" w:rsidP="004204C2">
      <w:pPr>
        <w:pStyle w:val="ANormal"/>
      </w:pPr>
      <w:r w:rsidRPr="00AE1D60">
        <w:tab/>
      </w:r>
      <w:r w:rsidR="008B29C7">
        <w:t xml:space="preserve">(Lika som i lagförslaget). </w:t>
      </w:r>
    </w:p>
    <w:p w:rsidR="004204C2" w:rsidRPr="00AE1D60" w:rsidRDefault="004204C2" w:rsidP="004204C2">
      <w:pPr>
        <w:pStyle w:val="ANormal"/>
      </w:pPr>
    </w:p>
    <w:p w:rsidR="00DD6A67" w:rsidRDefault="00DD6A67" w:rsidP="004204C2">
      <w:pPr>
        <w:pStyle w:val="LagParagraf"/>
      </w:pPr>
    </w:p>
    <w:p w:rsidR="004204C2" w:rsidRPr="00AE1D60" w:rsidRDefault="004204C2" w:rsidP="004204C2">
      <w:pPr>
        <w:pStyle w:val="LagParagraf"/>
      </w:pPr>
      <w:r w:rsidRPr="00AE1D60">
        <w:t>63c</w:t>
      </w:r>
      <w:r>
        <w:t> §</w:t>
      </w:r>
    </w:p>
    <w:p w:rsidR="004204C2" w:rsidRDefault="004204C2" w:rsidP="004204C2">
      <w:pPr>
        <w:pStyle w:val="ANormal"/>
      </w:pPr>
      <w:r w:rsidRPr="00AE1D60">
        <w:tab/>
      </w:r>
      <w:r w:rsidR="008B29C7">
        <w:t>(1 mom. lika som i lagförslaget)</w:t>
      </w:r>
      <w:r w:rsidRPr="00AE1D60">
        <w:t>.</w:t>
      </w:r>
    </w:p>
    <w:p w:rsidR="00423E24" w:rsidRPr="00AE1D60" w:rsidRDefault="00423E24" w:rsidP="00423E24">
      <w:pPr>
        <w:pStyle w:val="ANormal"/>
      </w:pPr>
      <w:r>
        <w:tab/>
      </w:r>
      <w:r w:rsidRPr="00AE1D60">
        <w:t>Med avvikelse från definitionerna i 2</w:t>
      </w:r>
      <w:r>
        <w:t> §</w:t>
      </w:r>
      <w:r w:rsidRPr="00AE1D60">
        <w:t xml:space="preserve"> rikets lag om flyttning av fordon avses i denna lag med</w:t>
      </w:r>
    </w:p>
    <w:p w:rsidR="00423E24" w:rsidRPr="00AE1D60" w:rsidRDefault="00423E24" w:rsidP="00423E24">
      <w:pPr>
        <w:pStyle w:val="ANormal"/>
      </w:pPr>
      <w:r w:rsidRPr="00AE1D60">
        <w:tab/>
        <w:t xml:space="preserve">1) </w:t>
      </w:r>
      <w:r w:rsidRPr="00AE1D60">
        <w:rPr>
          <w:i/>
        </w:rPr>
        <w:t>fordon</w:t>
      </w:r>
      <w:r w:rsidRPr="00AE1D60">
        <w:t xml:space="preserve"> ett fordon enligt definitionen i 2a</w:t>
      </w:r>
      <w:r>
        <w:t> §</w:t>
      </w:r>
      <w:r w:rsidRPr="00AE1D60">
        <w:t xml:space="preserve"> </w:t>
      </w:r>
      <w:r w:rsidR="005A2948">
        <w:rPr>
          <w:i/>
        </w:rPr>
        <w:t xml:space="preserve">i </w:t>
      </w:r>
      <w:r w:rsidRPr="00AE1D60">
        <w:t>vägtrafiklagen (1983:27) för landskapet Åland,</w:t>
      </w:r>
    </w:p>
    <w:p w:rsidR="00423E24" w:rsidRPr="00AE1D60" w:rsidRDefault="00423E24" w:rsidP="00423E24">
      <w:pPr>
        <w:pStyle w:val="ANormal"/>
      </w:pPr>
      <w:r w:rsidRPr="00AE1D60">
        <w:tab/>
        <w:t xml:space="preserve">2) </w:t>
      </w:r>
      <w:r w:rsidRPr="00AE1D60">
        <w:rPr>
          <w:i/>
        </w:rPr>
        <w:t>väg</w:t>
      </w:r>
      <w:r w:rsidRPr="00AE1D60">
        <w:t xml:space="preserve"> en väg enligt definitionen i 2</w:t>
      </w:r>
      <w:r>
        <w:t> §</w:t>
      </w:r>
      <w:r w:rsidRPr="00AE1D60">
        <w:t xml:space="preserve"> 1</w:t>
      </w:r>
      <w:r>
        <w:t> punkt</w:t>
      </w:r>
      <w:r w:rsidRPr="00AE1D60">
        <w:t xml:space="preserve">en </w:t>
      </w:r>
      <w:r w:rsidR="005A2948">
        <w:rPr>
          <w:i/>
        </w:rPr>
        <w:t xml:space="preserve">i </w:t>
      </w:r>
      <w:r w:rsidRPr="00AE1D60">
        <w:t>vägtrafiklagen (1983:27) för landskapet Åland samt med</w:t>
      </w:r>
    </w:p>
    <w:p w:rsidR="00423E24" w:rsidRPr="00AE1D60" w:rsidRDefault="00423E24" w:rsidP="00423E24">
      <w:pPr>
        <w:pStyle w:val="ANormal"/>
      </w:pPr>
      <w:r w:rsidRPr="00AE1D60">
        <w:tab/>
        <w:t xml:space="preserve">3) </w:t>
      </w:r>
      <w:r w:rsidRPr="00AE1D60">
        <w:rPr>
          <w:i/>
        </w:rPr>
        <w:t>terräng</w:t>
      </w:r>
      <w:r w:rsidRPr="00AE1D60">
        <w:t xml:space="preserve"> markområden och isbelagda vattenområden som inte är vägar och som inte är avsedda för motorfordons- eller lufttrafik.</w:t>
      </w:r>
    </w:p>
    <w:p w:rsidR="004204C2" w:rsidRPr="00AE1D60" w:rsidRDefault="004204C2" w:rsidP="004204C2">
      <w:pPr>
        <w:pStyle w:val="ANormal"/>
      </w:pPr>
      <w:r w:rsidRPr="00AE1D60">
        <w:tab/>
        <w:t>Med avvikelse från bestämmelserna i 4</w:t>
      </w:r>
      <w:r>
        <w:t> §</w:t>
      </w:r>
      <w:r w:rsidRPr="00AE1D60">
        <w:t xml:space="preserve"> </w:t>
      </w:r>
      <w:r w:rsidR="005A2948">
        <w:rPr>
          <w:i/>
        </w:rPr>
        <w:t xml:space="preserve">i </w:t>
      </w:r>
      <w:r w:rsidRPr="00AE1D60">
        <w:t xml:space="preserve">rikets lag om flyttning av fordon får en flyttning från </w:t>
      </w:r>
      <w:r w:rsidR="008B29C7">
        <w:rPr>
          <w:i/>
        </w:rPr>
        <w:t xml:space="preserve">en </w:t>
      </w:r>
      <w:r w:rsidRPr="00AE1D60">
        <w:t xml:space="preserve">olycksplats eller </w:t>
      </w:r>
      <w:r w:rsidR="008B29C7">
        <w:rPr>
          <w:i/>
        </w:rPr>
        <w:t xml:space="preserve">en </w:t>
      </w:r>
      <w:r w:rsidRPr="00AE1D60">
        <w:t>flyttning med stöd av en parkeringsbestämmelse utföras med stöd av 8</w:t>
      </w:r>
      <w:r>
        <w:t> §</w:t>
      </w:r>
      <w:r w:rsidRPr="00AE1D60">
        <w:t xml:space="preserve"> 3</w:t>
      </w:r>
      <w:r>
        <w:t> mom.</w:t>
      </w:r>
      <w:r w:rsidRPr="00AE1D60">
        <w:t xml:space="preserve"> </w:t>
      </w:r>
      <w:r w:rsidR="005A2948">
        <w:rPr>
          <w:i/>
        </w:rPr>
        <w:t xml:space="preserve">i </w:t>
      </w:r>
      <w:r w:rsidRPr="00AE1D60">
        <w:t xml:space="preserve">vägtrafiklagen (1983:27) för landskapet Åland. </w:t>
      </w:r>
    </w:p>
    <w:p w:rsidR="004204C2" w:rsidRPr="00AE1D60" w:rsidRDefault="004204C2" w:rsidP="004204C2">
      <w:pPr>
        <w:pStyle w:val="ANormal"/>
      </w:pPr>
      <w:r w:rsidRPr="00AE1D60">
        <w:tab/>
        <w:t>Med avvikelse från bestämmelserna i 5</w:t>
      </w:r>
      <w:r>
        <w:t> §</w:t>
      </w:r>
      <w:r w:rsidRPr="00AE1D60">
        <w:t xml:space="preserve"> 5</w:t>
      </w:r>
      <w:r>
        <w:t> mom.</w:t>
      </w:r>
      <w:r w:rsidRPr="00AE1D60">
        <w:t xml:space="preserve"> </w:t>
      </w:r>
      <w:r w:rsidR="00FE7FEE">
        <w:rPr>
          <w:i/>
        </w:rPr>
        <w:t xml:space="preserve">i </w:t>
      </w:r>
      <w:r w:rsidRPr="00AE1D60">
        <w:t>rikets lag om flyt</w:t>
      </w:r>
      <w:r w:rsidRPr="00AE1D60">
        <w:t>t</w:t>
      </w:r>
      <w:r w:rsidRPr="00AE1D60">
        <w:t xml:space="preserve">ning av fordon får en flyttning från </w:t>
      </w:r>
      <w:r w:rsidR="008B29C7">
        <w:rPr>
          <w:i/>
        </w:rPr>
        <w:t xml:space="preserve">en </w:t>
      </w:r>
      <w:r w:rsidRPr="00AE1D60">
        <w:t xml:space="preserve">olycksplats eller </w:t>
      </w:r>
      <w:r w:rsidR="008B29C7">
        <w:rPr>
          <w:i/>
        </w:rPr>
        <w:t xml:space="preserve">en </w:t>
      </w:r>
      <w:r w:rsidRPr="00AE1D60">
        <w:t>flyttning med stöd av en parkeringsbestämmelse utföras med stöd av 39</w:t>
      </w:r>
      <w:r>
        <w:t> §</w:t>
      </w:r>
      <w:r w:rsidRPr="00AE1D60">
        <w:t xml:space="preserve"> </w:t>
      </w:r>
      <w:r w:rsidR="00FE7FEE">
        <w:rPr>
          <w:i/>
        </w:rPr>
        <w:t xml:space="preserve">i </w:t>
      </w:r>
      <w:r w:rsidRPr="00AE1D60">
        <w:t>räddningsl</w:t>
      </w:r>
      <w:r w:rsidRPr="00AE1D60">
        <w:t>a</w:t>
      </w:r>
      <w:r w:rsidRPr="00AE1D60">
        <w:t xml:space="preserve">gen (2006:106) för landskapet Åland. Om ett fordon har parkerats på en väg vilken är särskild ägnad som räddningsväg för </w:t>
      </w:r>
      <w:r w:rsidRPr="008B29C7">
        <w:rPr>
          <w:i/>
        </w:rPr>
        <w:t>räddningsbil</w:t>
      </w:r>
      <w:r w:rsidR="008B29C7" w:rsidRPr="008B29C7">
        <w:rPr>
          <w:i/>
        </w:rPr>
        <w:t>ar</w:t>
      </w:r>
      <w:r w:rsidRPr="00AE1D60">
        <w:t xml:space="preserve"> eller </w:t>
      </w:r>
      <w:r w:rsidRPr="008B29C7">
        <w:rPr>
          <w:i/>
        </w:rPr>
        <w:t>ambulans</w:t>
      </w:r>
      <w:r w:rsidR="008B29C7">
        <w:rPr>
          <w:i/>
        </w:rPr>
        <w:t>er</w:t>
      </w:r>
      <w:r w:rsidRPr="00AE1D60">
        <w:t xml:space="preserve"> får polis eller kommunal parkeringsövervakare utan dröjsmål när- eller upplagsflytta det, om fordonet bedöms kunna hindra snabba och effektiva räddningsingripanden</w:t>
      </w:r>
      <w:r w:rsidR="008B29C7">
        <w:t>,</w:t>
      </w:r>
      <w:r w:rsidRPr="00AE1D60">
        <w:t xml:space="preserve"> som kan förebygga risk för skada för mä</w:t>
      </w:r>
      <w:r w:rsidRPr="00AE1D60">
        <w:t>n</w:t>
      </w:r>
      <w:r w:rsidRPr="00AE1D60">
        <w:t>niskors liv och hälsa eller skada på egendom och miljön.</w:t>
      </w:r>
    </w:p>
    <w:p w:rsidR="004204C2" w:rsidRPr="00AE1D60" w:rsidRDefault="004204C2" w:rsidP="004204C2">
      <w:pPr>
        <w:pStyle w:val="ANormal"/>
      </w:pPr>
      <w:r w:rsidRPr="00AE1D60">
        <w:tab/>
      </w:r>
      <w:r w:rsidR="005A2948" w:rsidRPr="00AE1D60">
        <w:t>Med avvikelse från bestämmelserna om ändringssökande i 13</w:t>
      </w:r>
      <w:r w:rsidR="005A2948">
        <w:t> §</w:t>
      </w:r>
      <w:r w:rsidR="005A2948" w:rsidRPr="00AE1D60">
        <w:t xml:space="preserve"> </w:t>
      </w:r>
      <w:r w:rsidR="005A2948">
        <w:rPr>
          <w:i/>
        </w:rPr>
        <w:t xml:space="preserve">i </w:t>
      </w:r>
      <w:r w:rsidR="005A2948" w:rsidRPr="00AE1D60">
        <w:t>rikets lag om flyttning av fordon finns bestämmelser om besvär och förvaltning</w:t>
      </w:r>
      <w:r w:rsidR="005A2948" w:rsidRPr="00AE1D60">
        <w:t>s</w:t>
      </w:r>
      <w:r w:rsidR="005A2948" w:rsidRPr="00AE1D60">
        <w:t>rättskipning i 25</w:t>
      </w:r>
      <w:r w:rsidR="005A2948">
        <w:t> §</w:t>
      </w:r>
      <w:r w:rsidR="005A2948" w:rsidRPr="00AE1D60">
        <w:t xml:space="preserve"> </w:t>
      </w:r>
      <w:r w:rsidR="005A2948">
        <w:rPr>
          <w:i/>
        </w:rPr>
        <w:t xml:space="preserve">i </w:t>
      </w:r>
      <w:r w:rsidR="005A2948" w:rsidRPr="00AE1D60">
        <w:t>självstyrelselagen</w:t>
      </w:r>
      <w:r w:rsidR="000A4AA0">
        <w:t>.</w:t>
      </w:r>
    </w:p>
    <w:p w:rsidR="004204C2" w:rsidRPr="00AE1D60" w:rsidRDefault="004204C2" w:rsidP="004204C2">
      <w:pPr>
        <w:pStyle w:val="ANormal"/>
      </w:pPr>
      <w:r w:rsidRPr="00AE1D60">
        <w:tab/>
        <w:t xml:space="preserve">Hänvisningar </w:t>
      </w:r>
      <w:r w:rsidR="000A4AA0">
        <w:rPr>
          <w:i/>
        </w:rPr>
        <w:t xml:space="preserve">(uteslutning) i rikets lag om flyttning av fordon </w:t>
      </w:r>
      <w:r w:rsidRPr="00AE1D60">
        <w:t>till b</w:t>
      </w:r>
      <w:r w:rsidRPr="00AE1D60">
        <w:t>e</w:t>
      </w:r>
      <w:r w:rsidRPr="00AE1D60">
        <w:t>stämmelser i annan rikslagstiftning ska i landskapet avse motsvarande b</w:t>
      </w:r>
      <w:r w:rsidRPr="00AE1D60">
        <w:t>e</w:t>
      </w:r>
      <w:r w:rsidRPr="00AE1D60">
        <w:t>stämmelser i landskapslagstiftningen.</w:t>
      </w:r>
    </w:p>
    <w:p w:rsidR="004204C2" w:rsidRPr="00AE1D60" w:rsidRDefault="004204C2" w:rsidP="004204C2">
      <w:pPr>
        <w:pStyle w:val="ANormal"/>
      </w:pPr>
    </w:p>
    <w:p w:rsidR="004204C2" w:rsidRPr="00AE1D60" w:rsidRDefault="004204C2" w:rsidP="004204C2">
      <w:pPr>
        <w:pStyle w:val="LagParagraf"/>
      </w:pPr>
      <w:r w:rsidRPr="00AE1D60">
        <w:t>63d</w:t>
      </w:r>
      <w:r>
        <w:t> §</w:t>
      </w:r>
    </w:p>
    <w:p w:rsidR="004204C2" w:rsidRPr="00AE1D60" w:rsidRDefault="004204C2" w:rsidP="004204C2">
      <w:pPr>
        <w:pStyle w:val="ANormal"/>
      </w:pPr>
      <w:r w:rsidRPr="00AE1D60">
        <w:tab/>
      </w:r>
      <w:r w:rsidR="001001E3">
        <w:t>(1 mom. lika som i lagförslaget).</w:t>
      </w:r>
      <w:r w:rsidRPr="00AE1D60">
        <w:t xml:space="preserve"> </w:t>
      </w:r>
    </w:p>
    <w:p w:rsidR="004204C2" w:rsidRPr="008F21CF" w:rsidRDefault="004204C2" w:rsidP="004204C2">
      <w:pPr>
        <w:pStyle w:val="ANormal"/>
      </w:pPr>
      <w:r w:rsidRPr="00AE1D60">
        <w:tab/>
      </w:r>
      <w:r w:rsidRPr="008F21CF">
        <w:t>Den kommun i vars ägo ett fordon övergår</w:t>
      </w:r>
      <w:r w:rsidR="008F21CF">
        <w:t xml:space="preserve"> </w:t>
      </w:r>
      <w:r w:rsidR="008F21CF">
        <w:rPr>
          <w:i/>
        </w:rPr>
        <w:t>på grund av att en (uteslu</w:t>
      </w:r>
      <w:r w:rsidR="008F21CF">
        <w:rPr>
          <w:i/>
        </w:rPr>
        <w:t>t</w:t>
      </w:r>
      <w:r w:rsidR="008F21CF">
        <w:rPr>
          <w:i/>
        </w:rPr>
        <w:t>ning)</w:t>
      </w:r>
      <w:r w:rsidRPr="008F21CF">
        <w:t xml:space="preserve"> myndighet </w:t>
      </w:r>
      <w:r w:rsidR="008F21CF">
        <w:t>(</w:t>
      </w:r>
      <w:r w:rsidR="008F21CF" w:rsidRPr="008F21CF">
        <w:rPr>
          <w:i/>
        </w:rPr>
        <w:t>u</w:t>
      </w:r>
      <w:r w:rsidR="008F21CF">
        <w:rPr>
          <w:i/>
        </w:rPr>
        <w:t xml:space="preserve">teslutning) </w:t>
      </w:r>
      <w:r w:rsidR="008F21CF">
        <w:t>har</w:t>
      </w:r>
      <w:r w:rsidRPr="008F21CF">
        <w:t xml:space="preserve"> flyttat </w:t>
      </w:r>
      <w:r w:rsidR="008F21CF">
        <w:rPr>
          <w:i/>
        </w:rPr>
        <w:t xml:space="preserve">(uteslutning) </w:t>
      </w:r>
      <w:r w:rsidRPr="008F21CF">
        <w:rPr>
          <w:i/>
        </w:rPr>
        <w:t>fordon</w:t>
      </w:r>
      <w:r w:rsidR="008F21CF" w:rsidRPr="008F21CF">
        <w:rPr>
          <w:i/>
        </w:rPr>
        <w:t>et</w:t>
      </w:r>
      <w:r w:rsidRPr="008F21CF">
        <w:t xml:space="preserve"> med stöd av denna lag ansvarar för </w:t>
      </w:r>
      <w:r w:rsidRPr="008F21CF">
        <w:rPr>
          <w:i/>
        </w:rPr>
        <w:t>genomförande</w:t>
      </w:r>
      <w:r w:rsidR="008F21CF">
        <w:rPr>
          <w:i/>
        </w:rPr>
        <w:t>t</w:t>
      </w:r>
      <w:r w:rsidRPr="008F21CF">
        <w:t xml:space="preserve"> av de åtgärder som avses i 9 §</w:t>
      </w:r>
      <w:r w:rsidR="00FE7FEE">
        <w:t xml:space="preserve"> </w:t>
      </w:r>
      <w:r w:rsidR="00FE7FEE">
        <w:rPr>
          <w:i/>
        </w:rPr>
        <w:t>i</w:t>
      </w:r>
      <w:r w:rsidRPr="008F21CF">
        <w:t xml:space="preserve"> r</w:t>
      </w:r>
      <w:r w:rsidRPr="008F21CF">
        <w:t>i</w:t>
      </w:r>
      <w:r w:rsidRPr="008F21CF">
        <w:t>kets lag om flyttning av fordon.</w:t>
      </w:r>
      <w:r w:rsidR="001001E3" w:rsidRPr="008F21CF">
        <w:t xml:space="preserve"> </w:t>
      </w:r>
    </w:p>
    <w:p w:rsidR="004204C2" w:rsidRPr="00AE1D60" w:rsidRDefault="004204C2" w:rsidP="004204C2">
      <w:pPr>
        <w:pStyle w:val="ANormal"/>
      </w:pPr>
    </w:p>
    <w:p w:rsidR="00407400" w:rsidRDefault="00407400" w:rsidP="004204C2">
      <w:pPr>
        <w:pStyle w:val="LagParagraf"/>
      </w:pPr>
    </w:p>
    <w:p w:rsidR="004204C2" w:rsidRPr="00AE1D60" w:rsidRDefault="004204C2" w:rsidP="004204C2">
      <w:pPr>
        <w:pStyle w:val="LagParagraf"/>
      </w:pPr>
      <w:r w:rsidRPr="00AE1D60">
        <w:lastRenderedPageBreak/>
        <w:t>63e</w:t>
      </w:r>
      <w:r>
        <w:t> §</w:t>
      </w:r>
    </w:p>
    <w:p w:rsidR="004204C2" w:rsidRPr="00AE1D60" w:rsidRDefault="004204C2" w:rsidP="004204C2">
      <w:pPr>
        <w:pStyle w:val="ANormal"/>
      </w:pPr>
      <w:r w:rsidRPr="00AE1D60">
        <w:tab/>
      </w:r>
      <w:r w:rsidR="001001E3">
        <w:t xml:space="preserve">(1 mom. lika som i lagförslaget). </w:t>
      </w:r>
    </w:p>
    <w:p w:rsidR="004204C2" w:rsidRDefault="004204C2" w:rsidP="004204C2">
      <w:pPr>
        <w:pStyle w:val="ANormal"/>
      </w:pPr>
      <w:r w:rsidRPr="00AE1D60">
        <w:tab/>
        <w:t>Landskapsregeringen kan inom landskapets behörighet genom lan</w:t>
      </w:r>
      <w:r w:rsidRPr="00AE1D60">
        <w:t>d</w:t>
      </w:r>
      <w:r w:rsidRPr="00AE1D60">
        <w:t>skapsförordning besluta att författningar som utfärdats med stöd av en b</w:t>
      </w:r>
      <w:r w:rsidRPr="00AE1D60">
        <w:t>e</w:t>
      </w:r>
      <w:r w:rsidRPr="00AE1D60">
        <w:t xml:space="preserve">stämmelse som avses i </w:t>
      </w:r>
      <w:r w:rsidR="008F21CF">
        <w:rPr>
          <w:i/>
        </w:rPr>
        <w:t xml:space="preserve">63b § </w:t>
      </w:r>
      <w:r w:rsidRPr="00AE1D60">
        <w:t>ska tillämpas i landskapet oförändrade eller med de ändringar landskapsregeringen beslutar.</w:t>
      </w:r>
    </w:p>
    <w:p w:rsidR="004204C2" w:rsidRPr="00AE1D60" w:rsidRDefault="004204C2" w:rsidP="004204C2">
      <w:pPr>
        <w:pStyle w:val="ANormal"/>
      </w:pPr>
    </w:p>
    <w:p w:rsidR="004204C2" w:rsidRDefault="00AC6F3A" w:rsidP="004204C2">
      <w:pPr>
        <w:pStyle w:val="ANormal"/>
        <w:jc w:val="center"/>
      </w:pPr>
      <w:hyperlink w:anchor="_top" w:tooltip="Klicka för att gå till toppen av dokumentet" w:history="1">
        <w:r w:rsidR="004204C2">
          <w:rPr>
            <w:rStyle w:val="Hyperlnk"/>
          </w:rPr>
          <w:t>__________________</w:t>
        </w:r>
      </w:hyperlink>
    </w:p>
    <w:p w:rsidR="004204C2" w:rsidRPr="00AE1D60" w:rsidRDefault="004204C2" w:rsidP="004204C2">
      <w:pPr>
        <w:pStyle w:val="ANormal"/>
      </w:pPr>
    </w:p>
    <w:p w:rsidR="004204C2" w:rsidRPr="00AE1D60" w:rsidRDefault="004204C2" w:rsidP="004204C2">
      <w:pPr>
        <w:pStyle w:val="ANormal"/>
      </w:pPr>
      <w:r w:rsidRPr="00AE1D60">
        <w:tab/>
      </w:r>
      <w:r w:rsidR="001001E3">
        <w:t xml:space="preserve">(Ikraftträdelsebestämmelsen lika som i lagförslaget). </w:t>
      </w:r>
      <w:r w:rsidRPr="00AE1D60">
        <w:t xml:space="preserve"> </w:t>
      </w:r>
    </w:p>
    <w:p w:rsidR="004204C2" w:rsidRPr="00AE1D60" w:rsidRDefault="004204C2" w:rsidP="004204C2">
      <w:pPr>
        <w:pStyle w:val="ANormal"/>
      </w:pPr>
    </w:p>
    <w:p w:rsidR="004204C2" w:rsidRDefault="00AC6F3A" w:rsidP="004204C2">
      <w:pPr>
        <w:pStyle w:val="ANormal"/>
        <w:jc w:val="center"/>
      </w:pPr>
      <w:hyperlink w:anchor="_top" w:tooltip="Klicka för att gå till toppen av dokumentet" w:history="1">
        <w:r w:rsidR="004204C2">
          <w:rPr>
            <w:rStyle w:val="Hyperlnk"/>
          </w:rPr>
          <w:t>__________________</w:t>
        </w:r>
      </w:hyperlink>
    </w:p>
    <w:p w:rsidR="004204C2" w:rsidRPr="008A4CAF" w:rsidRDefault="004204C2" w:rsidP="004204C2">
      <w:pPr>
        <w:pStyle w:val="ANormal"/>
        <w:rPr>
          <w:lang w:val="sv-FI"/>
        </w:rPr>
      </w:pPr>
    </w:p>
    <w:p w:rsidR="004204C2" w:rsidRPr="008A4CAF" w:rsidRDefault="004204C2" w:rsidP="004204C2">
      <w:pPr>
        <w:pStyle w:val="ANormal"/>
        <w:rPr>
          <w:lang w:val="sv-FI"/>
        </w:rPr>
      </w:pPr>
    </w:p>
    <w:p w:rsidR="004204C2" w:rsidRPr="00AE1D60" w:rsidRDefault="004204C2" w:rsidP="004204C2">
      <w:pPr>
        <w:pStyle w:val="ANormal"/>
        <w:rPr>
          <w:lang w:val="sv-FI"/>
        </w:rPr>
      </w:pPr>
      <w:r w:rsidRPr="00AE1D60">
        <w:rPr>
          <w:lang w:val="sv-FI"/>
        </w:rPr>
        <w:t>5.</w:t>
      </w:r>
    </w:p>
    <w:p w:rsidR="004204C2" w:rsidRPr="00AE1D60" w:rsidRDefault="004204C2" w:rsidP="004204C2">
      <w:pPr>
        <w:pStyle w:val="LagHuvRubr"/>
      </w:pPr>
      <w:bookmarkStart w:id="18" w:name="_Toc499799712"/>
      <w:r w:rsidRPr="00AE1D60">
        <w:rPr>
          <w:lang w:val="sv-FI"/>
        </w:rPr>
        <w:t>L A N D S K A P S L A G</w:t>
      </w:r>
      <w:r w:rsidRPr="00AE1D60">
        <w:rPr>
          <w:lang w:val="sv-FI"/>
        </w:rPr>
        <w:br/>
      </w:r>
      <w:r w:rsidRPr="00AE1D60">
        <w:t>om ändring av landskapslagen om parkeringsbot</w:t>
      </w:r>
      <w:bookmarkEnd w:id="18"/>
    </w:p>
    <w:p w:rsidR="004204C2" w:rsidRPr="00AE1D60" w:rsidRDefault="004204C2" w:rsidP="004204C2">
      <w:pPr>
        <w:pStyle w:val="ANormal"/>
      </w:pPr>
    </w:p>
    <w:p w:rsidR="004204C2" w:rsidRPr="00AE1D60" w:rsidRDefault="004204C2" w:rsidP="004204C2">
      <w:pPr>
        <w:pStyle w:val="ANormal"/>
      </w:pPr>
      <w:r w:rsidRPr="00AE1D60">
        <w:tab/>
        <w:t>I enlighet med lagtingets beslut</w:t>
      </w:r>
    </w:p>
    <w:p w:rsidR="004204C2" w:rsidRPr="00AE1D60" w:rsidRDefault="004204C2" w:rsidP="004204C2">
      <w:pPr>
        <w:pStyle w:val="ANormal"/>
      </w:pPr>
      <w:r w:rsidRPr="00AE1D60">
        <w:tab/>
      </w:r>
      <w:r w:rsidRPr="00AE1D60">
        <w:rPr>
          <w:b/>
        </w:rPr>
        <w:t>upphävs</w:t>
      </w:r>
      <w:r w:rsidRPr="00AE1D60">
        <w:t xml:space="preserve"> 16-18</w:t>
      </w:r>
      <w:r>
        <w:t> </w:t>
      </w:r>
      <w:proofErr w:type="gramStart"/>
      <w:r>
        <w:t>§</w:t>
      </w:r>
      <w:r w:rsidRPr="00AE1D60">
        <w:t>§</w:t>
      </w:r>
      <w:proofErr w:type="gramEnd"/>
      <w:r w:rsidRPr="00AE1D60">
        <w:t xml:space="preserve"> landskapslagen (1971:15) om parkeringsbot samt</w:t>
      </w:r>
    </w:p>
    <w:p w:rsidR="004204C2" w:rsidRDefault="004204C2" w:rsidP="004204C2">
      <w:pPr>
        <w:pStyle w:val="ANormal"/>
      </w:pPr>
      <w:r w:rsidRPr="00AE1D60">
        <w:tab/>
      </w:r>
      <w:r w:rsidRPr="00AE1D60">
        <w:rPr>
          <w:b/>
        </w:rPr>
        <w:t>ändras</w:t>
      </w:r>
      <w:r w:rsidRPr="00AE1D60">
        <w:t xml:space="preserve"> lagens 4</w:t>
      </w:r>
      <w:r>
        <w:t> §</w:t>
      </w:r>
      <w:r w:rsidRPr="00AE1D60">
        <w:t xml:space="preserve"> 2</w:t>
      </w:r>
      <w:r>
        <w:t> mom.</w:t>
      </w:r>
      <w:r w:rsidRPr="00AE1D60">
        <w:t xml:space="preserve"> och 15</w:t>
      </w:r>
      <w:r>
        <w:t> §</w:t>
      </w:r>
      <w:r w:rsidRPr="00AE1D60">
        <w:t xml:space="preserve">, </w:t>
      </w:r>
      <w:r w:rsidR="00445906">
        <w:rPr>
          <w:i/>
        </w:rPr>
        <w:t>(uteslutning) av dessa lagrum</w:t>
      </w:r>
      <w:r w:rsidRPr="00AE1D60">
        <w:t xml:space="preserve"> 15</w:t>
      </w:r>
      <w:r>
        <w:t> §</w:t>
      </w:r>
      <w:r w:rsidRPr="00AE1D60">
        <w:t xml:space="preserve"> 1</w:t>
      </w:r>
      <w:r>
        <w:t> mom.</w:t>
      </w:r>
      <w:r w:rsidRPr="00AE1D60">
        <w:t xml:space="preserve"> sådant det lyder i landskapslagen </w:t>
      </w:r>
      <w:r w:rsidRPr="00380DB8">
        <w:rPr>
          <w:i/>
        </w:rPr>
        <w:t>200</w:t>
      </w:r>
      <w:r w:rsidR="00380DB8" w:rsidRPr="00380DB8">
        <w:rPr>
          <w:i/>
        </w:rPr>
        <w:t>0</w:t>
      </w:r>
      <w:r w:rsidRPr="00AE1D60">
        <w:t>/31, som följer:</w:t>
      </w:r>
      <w:r w:rsidR="00445906">
        <w:t xml:space="preserve"> </w:t>
      </w:r>
    </w:p>
    <w:p w:rsidR="00445906" w:rsidRPr="00AE1D60" w:rsidRDefault="00445906" w:rsidP="004204C2">
      <w:pPr>
        <w:pStyle w:val="ANormal"/>
      </w:pPr>
    </w:p>
    <w:p w:rsidR="004204C2" w:rsidRPr="00AE1D60" w:rsidRDefault="004204C2" w:rsidP="004204C2">
      <w:pPr>
        <w:pStyle w:val="LagParagraf"/>
      </w:pPr>
      <w:r w:rsidRPr="00AE1D60">
        <w:t>4</w:t>
      </w:r>
      <w:r w:rsidR="00380DB8">
        <w:t xml:space="preserve"> och 15</w:t>
      </w:r>
      <w:r>
        <w:t> </w:t>
      </w:r>
      <w:proofErr w:type="gramStart"/>
      <w:r w:rsidR="00380DB8">
        <w:t>§</w:t>
      </w:r>
      <w:r>
        <w:t>§</w:t>
      </w:r>
      <w:proofErr w:type="gramEnd"/>
    </w:p>
    <w:p w:rsidR="004204C2" w:rsidRPr="00AE1D60" w:rsidRDefault="004204C2" w:rsidP="004204C2">
      <w:pPr>
        <w:pStyle w:val="ANormal"/>
      </w:pPr>
      <w:r w:rsidRPr="00AE1D60">
        <w:tab/>
      </w:r>
      <w:r w:rsidR="00380DB8">
        <w:t xml:space="preserve">(Lika som i lagförslaget). </w:t>
      </w:r>
    </w:p>
    <w:p w:rsidR="004204C2" w:rsidRDefault="00AC6F3A" w:rsidP="004204C2">
      <w:pPr>
        <w:pStyle w:val="ANormal"/>
        <w:jc w:val="center"/>
      </w:pPr>
      <w:hyperlink w:anchor="_top" w:tooltip="Klicka för att gå till toppen av dokumentet" w:history="1">
        <w:r w:rsidR="004204C2">
          <w:rPr>
            <w:rStyle w:val="Hyperlnk"/>
          </w:rPr>
          <w:t>__________________</w:t>
        </w:r>
      </w:hyperlink>
    </w:p>
    <w:p w:rsidR="004204C2" w:rsidRPr="00AE1D60" w:rsidRDefault="004204C2" w:rsidP="004204C2">
      <w:pPr>
        <w:pStyle w:val="ANormal"/>
      </w:pPr>
    </w:p>
    <w:p w:rsidR="004204C2" w:rsidRPr="00AE1D60" w:rsidRDefault="004204C2" w:rsidP="004204C2">
      <w:pPr>
        <w:pStyle w:val="ANormal"/>
      </w:pPr>
      <w:r w:rsidRPr="00AE1D60">
        <w:tab/>
      </w:r>
      <w:r w:rsidR="00380DB8">
        <w:t xml:space="preserve">(Ikraftträdelsebestämmelsen lika som i lagförslaget). </w:t>
      </w:r>
    </w:p>
    <w:p w:rsidR="004204C2" w:rsidRDefault="004204C2" w:rsidP="004204C2">
      <w:pPr>
        <w:pStyle w:val="ANormal"/>
      </w:pPr>
    </w:p>
    <w:p w:rsidR="004204C2" w:rsidRDefault="00AC6F3A" w:rsidP="004204C2">
      <w:pPr>
        <w:pStyle w:val="ANormal"/>
        <w:jc w:val="center"/>
        <w:rPr>
          <w:rStyle w:val="Hyperlnk"/>
        </w:rPr>
      </w:pPr>
      <w:hyperlink w:anchor="_top" w:tooltip="Klicka för att gå till toppen av dokumentet" w:history="1">
        <w:r w:rsidR="004204C2">
          <w:rPr>
            <w:rStyle w:val="Hyperlnk"/>
          </w:rPr>
          <w:t>__________________</w:t>
        </w:r>
      </w:hyperlink>
      <w:r w:rsidR="000B7463">
        <w:rPr>
          <w:rStyle w:val="Hyperlnk"/>
        </w:rPr>
        <w:t xml:space="preserve"> </w:t>
      </w:r>
    </w:p>
    <w:p w:rsidR="000B7463" w:rsidRDefault="000B7463" w:rsidP="004204C2">
      <w:pPr>
        <w:pStyle w:val="ANormal"/>
        <w:jc w:val="center"/>
        <w:rPr>
          <w:rStyle w:val="Hyperlnk"/>
        </w:rPr>
      </w:pPr>
    </w:p>
    <w:p w:rsidR="000B7463" w:rsidRPr="000B7463" w:rsidRDefault="000B7463" w:rsidP="000B7463">
      <w:pPr>
        <w:tabs>
          <w:tab w:val="left" w:pos="283"/>
        </w:tabs>
        <w:jc w:val="both"/>
        <w:rPr>
          <w:sz w:val="22"/>
          <w:szCs w:val="20"/>
        </w:rPr>
      </w:pPr>
      <w:r w:rsidRPr="000B7463">
        <w:rPr>
          <w:sz w:val="22"/>
          <w:szCs w:val="20"/>
        </w:rPr>
        <w:t>6.</w:t>
      </w:r>
    </w:p>
    <w:p w:rsidR="000B7463" w:rsidRPr="000B7463" w:rsidRDefault="000B7463" w:rsidP="000B7463">
      <w:pPr>
        <w:tabs>
          <w:tab w:val="left" w:pos="283"/>
        </w:tabs>
        <w:jc w:val="both"/>
        <w:rPr>
          <w:sz w:val="22"/>
          <w:szCs w:val="20"/>
        </w:rPr>
      </w:pPr>
    </w:p>
    <w:p w:rsidR="000B7463" w:rsidRPr="000B7463" w:rsidRDefault="000B7463" w:rsidP="000B7463">
      <w:pPr>
        <w:keepNext/>
        <w:keepLines/>
        <w:tabs>
          <w:tab w:val="left" w:pos="283"/>
        </w:tabs>
        <w:suppressAutoHyphens/>
        <w:jc w:val="center"/>
        <w:outlineLvl w:val="1"/>
        <w:rPr>
          <w:b/>
          <w:bCs/>
          <w:szCs w:val="20"/>
        </w:rPr>
      </w:pPr>
      <w:bookmarkStart w:id="19" w:name="_Toc499799713"/>
      <w:r w:rsidRPr="000B7463">
        <w:rPr>
          <w:b/>
          <w:bCs/>
          <w:szCs w:val="20"/>
          <w:lang w:val="sv-FI"/>
        </w:rPr>
        <w:t>L A N D S K A P S L A G</w:t>
      </w:r>
      <w:r w:rsidRPr="000B7463">
        <w:rPr>
          <w:b/>
          <w:bCs/>
          <w:szCs w:val="20"/>
          <w:lang w:val="sv-FI"/>
        </w:rPr>
        <w:br/>
      </w:r>
      <w:r w:rsidRPr="000B7463">
        <w:rPr>
          <w:b/>
          <w:bCs/>
          <w:szCs w:val="20"/>
        </w:rPr>
        <w:t>om ändring av 3 § landskapslagen om tillämpning i landskapet Åland av lagen om sammankomster</w:t>
      </w:r>
      <w:bookmarkEnd w:id="19"/>
    </w:p>
    <w:p w:rsidR="000B7463" w:rsidRPr="000B7463" w:rsidRDefault="000B7463" w:rsidP="000B7463">
      <w:pPr>
        <w:tabs>
          <w:tab w:val="left" w:pos="283"/>
        </w:tabs>
        <w:jc w:val="both"/>
        <w:rPr>
          <w:sz w:val="22"/>
          <w:szCs w:val="20"/>
        </w:rPr>
      </w:pPr>
    </w:p>
    <w:p w:rsidR="000B7463" w:rsidRPr="000B7463" w:rsidRDefault="000B7463" w:rsidP="000B7463">
      <w:pPr>
        <w:tabs>
          <w:tab w:val="left" w:pos="283"/>
        </w:tabs>
        <w:jc w:val="both"/>
        <w:rPr>
          <w:sz w:val="22"/>
          <w:szCs w:val="20"/>
          <w:lang w:val="sv-FI"/>
        </w:rPr>
      </w:pPr>
      <w:r w:rsidRPr="000B7463">
        <w:rPr>
          <w:sz w:val="22"/>
          <w:szCs w:val="20"/>
        </w:rPr>
        <w:tab/>
      </w:r>
      <w:r>
        <w:rPr>
          <w:sz w:val="22"/>
          <w:szCs w:val="20"/>
        </w:rPr>
        <w:t xml:space="preserve">(Ingressen lika som i lagförslaget). </w:t>
      </w:r>
    </w:p>
    <w:p w:rsidR="000B7463" w:rsidRPr="000B7463" w:rsidRDefault="000B7463" w:rsidP="000B7463">
      <w:pPr>
        <w:tabs>
          <w:tab w:val="left" w:pos="283"/>
        </w:tabs>
        <w:jc w:val="both"/>
        <w:rPr>
          <w:sz w:val="22"/>
          <w:szCs w:val="20"/>
          <w:lang w:val="sv-FI"/>
        </w:rPr>
      </w:pPr>
    </w:p>
    <w:p w:rsidR="000B7463" w:rsidRPr="000B7463" w:rsidRDefault="000B7463" w:rsidP="000B7463">
      <w:pPr>
        <w:keepNext/>
        <w:keepLines/>
        <w:tabs>
          <w:tab w:val="left" w:pos="283"/>
        </w:tabs>
        <w:suppressAutoHyphens/>
        <w:jc w:val="center"/>
        <w:rPr>
          <w:sz w:val="22"/>
          <w:szCs w:val="20"/>
          <w:lang w:val="sv-FI"/>
        </w:rPr>
      </w:pPr>
      <w:r w:rsidRPr="000B7463">
        <w:rPr>
          <w:sz w:val="22"/>
          <w:szCs w:val="20"/>
          <w:lang w:val="sv-FI"/>
        </w:rPr>
        <w:t>3 §</w:t>
      </w:r>
    </w:p>
    <w:p w:rsidR="000B7463" w:rsidRPr="000B7463" w:rsidRDefault="000B7463" w:rsidP="000B7463">
      <w:pPr>
        <w:keepNext/>
        <w:keepLines/>
        <w:tabs>
          <w:tab w:val="left" w:pos="283"/>
        </w:tabs>
        <w:suppressAutoHyphens/>
        <w:jc w:val="center"/>
        <w:rPr>
          <w:i/>
          <w:iCs/>
          <w:sz w:val="22"/>
          <w:szCs w:val="20"/>
          <w:lang w:val="sv-FI"/>
        </w:rPr>
      </w:pPr>
      <w:r w:rsidRPr="000B7463">
        <w:rPr>
          <w:i/>
          <w:iCs/>
          <w:sz w:val="22"/>
          <w:szCs w:val="20"/>
          <w:lang w:val="sv-FI"/>
        </w:rPr>
        <w:t>Hänvisningar</w:t>
      </w:r>
    </w:p>
    <w:p w:rsidR="000B7463" w:rsidRPr="000B7463" w:rsidRDefault="000B7463" w:rsidP="000B7463">
      <w:pPr>
        <w:tabs>
          <w:tab w:val="left" w:pos="283"/>
        </w:tabs>
        <w:jc w:val="both"/>
        <w:rPr>
          <w:sz w:val="22"/>
          <w:szCs w:val="20"/>
        </w:rPr>
      </w:pPr>
      <w:proofErr w:type="gramStart"/>
      <w:r w:rsidRPr="000B7463">
        <w:rPr>
          <w:sz w:val="22"/>
          <w:szCs w:val="20"/>
        </w:rPr>
        <w:t>-</w:t>
      </w:r>
      <w:proofErr w:type="gramEnd"/>
      <w:r w:rsidRPr="000B7463">
        <w:rPr>
          <w:sz w:val="22"/>
          <w:szCs w:val="20"/>
        </w:rPr>
        <w:t xml:space="preserve"> - - - - - - - - - - - - - - - - - - - - - - - - - - - - - - - - - - - - - - - - - - - - - - - - - - -</w:t>
      </w:r>
    </w:p>
    <w:p w:rsidR="000B7463" w:rsidRPr="000B7463" w:rsidRDefault="000B7463" w:rsidP="000B7463">
      <w:pPr>
        <w:tabs>
          <w:tab w:val="left" w:pos="283"/>
        </w:tabs>
        <w:jc w:val="both"/>
        <w:rPr>
          <w:sz w:val="22"/>
          <w:szCs w:val="20"/>
        </w:rPr>
      </w:pPr>
      <w:r w:rsidRPr="000B7463">
        <w:rPr>
          <w:sz w:val="22"/>
          <w:szCs w:val="20"/>
        </w:rPr>
        <w:tab/>
        <w:t xml:space="preserve">Inom landskapets behörighet ska hänvisningen i 24 § </w:t>
      </w:r>
      <w:r>
        <w:rPr>
          <w:i/>
          <w:sz w:val="22"/>
          <w:szCs w:val="20"/>
        </w:rPr>
        <w:t xml:space="preserve">i </w:t>
      </w:r>
      <w:r w:rsidRPr="000B7463">
        <w:rPr>
          <w:sz w:val="22"/>
          <w:szCs w:val="20"/>
        </w:rPr>
        <w:t>lagen om sa</w:t>
      </w:r>
      <w:r w:rsidRPr="000B7463">
        <w:rPr>
          <w:sz w:val="22"/>
          <w:szCs w:val="20"/>
        </w:rPr>
        <w:t>m</w:t>
      </w:r>
      <w:r w:rsidRPr="000B7463">
        <w:rPr>
          <w:sz w:val="22"/>
          <w:szCs w:val="20"/>
        </w:rPr>
        <w:t>mankomster till avfallslagen (FFS 1072/1993) avse landskapslagen (0000:00) om tillämpning av rikets avfallslag.</w:t>
      </w:r>
    </w:p>
    <w:p w:rsidR="000B7463" w:rsidRPr="000B7463" w:rsidRDefault="000B7463" w:rsidP="000B7463">
      <w:pPr>
        <w:tabs>
          <w:tab w:val="left" w:pos="283"/>
        </w:tabs>
        <w:jc w:val="both"/>
        <w:rPr>
          <w:sz w:val="22"/>
          <w:szCs w:val="20"/>
        </w:rPr>
      </w:pPr>
      <w:proofErr w:type="gramStart"/>
      <w:r w:rsidRPr="000B7463">
        <w:rPr>
          <w:sz w:val="22"/>
          <w:szCs w:val="20"/>
        </w:rPr>
        <w:t>-</w:t>
      </w:r>
      <w:proofErr w:type="gramEnd"/>
      <w:r w:rsidRPr="000B7463">
        <w:rPr>
          <w:sz w:val="22"/>
          <w:szCs w:val="20"/>
        </w:rPr>
        <w:t xml:space="preserve"> - - - - - - - - - - - - - - - - - - - - - - - - - - - - - - - - - - - - - - - - - - - - - - - - - - -</w:t>
      </w:r>
    </w:p>
    <w:p w:rsidR="000B7463" w:rsidRPr="000B7463" w:rsidRDefault="000B7463" w:rsidP="000B7463">
      <w:pPr>
        <w:tabs>
          <w:tab w:val="left" w:pos="283"/>
        </w:tabs>
        <w:jc w:val="both"/>
        <w:rPr>
          <w:sz w:val="22"/>
          <w:szCs w:val="20"/>
        </w:rPr>
      </w:pPr>
    </w:p>
    <w:p w:rsidR="000B7463" w:rsidRPr="000B7463" w:rsidRDefault="00AC6F3A" w:rsidP="000B7463">
      <w:pPr>
        <w:tabs>
          <w:tab w:val="left" w:pos="283"/>
        </w:tabs>
        <w:jc w:val="center"/>
        <w:rPr>
          <w:sz w:val="22"/>
          <w:szCs w:val="20"/>
        </w:rPr>
      </w:pPr>
      <w:hyperlink w:anchor="_top" w:tooltip="Klicka för att gå till toppen av dokumentet" w:history="1">
        <w:r w:rsidR="000B7463" w:rsidRPr="000B7463">
          <w:rPr>
            <w:color w:val="0000FF"/>
            <w:sz w:val="22"/>
            <w:szCs w:val="20"/>
          </w:rPr>
          <w:t>__________________</w:t>
        </w:r>
      </w:hyperlink>
    </w:p>
    <w:p w:rsidR="000B7463" w:rsidRPr="000B7463" w:rsidRDefault="000B7463" w:rsidP="000B7463">
      <w:pPr>
        <w:tabs>
          <w:tab w:val="left" w:pos="283"/>
        </w:tabs>
        <w:jc w:val="both"/>
        <w:rPr>
          <w:sz w:val="22"/>
          <w:szCs w:val="20"/>
        </w:rPr>
      </w:pPr>
    </w:p>
    <w:p w:rsidR="000B7463" w:rsidRPr="000B7463" w:rsidRDefault="000B7463" w:rsidP="000B7463">
      <w:pPr>
        <w:tabs>
          <w:tab w:val="left" w:pos="283"/>
        </w:tabs>
        <w:jc w:val="both"/>
        <w:rPr>
          <w:sz w:val="22"/>
          <w:szCs w:val="20"/>
        </w:rPr>
      </w:pPr>
      <w:r w:rsidRPr="000B7463">
        <w:rPr>
          <w:sz w:val="22"/>
          <w:szCs w:val="20"/>
        </w:rPr>
        <w:tab/>
      </w:r>
      <w:r>
        <w:rPr>
          <w:sz w:val="22"/>
          <w:szCs w:val="20"/>
        </w:rPr>
        <w:t>(Ikraftträdelsebestämmelsen lika som i lagförslaget).</w:t>
      </w:r>
    </w:p>
    <w:p w:rsidR="000B7463" w:rsidRPr="000B7463" w:rsidRDefault="000B7463" w:rsidP="000B7463">
      <w:pPr>
        <w:tabs>
          <w:tab w:val="left" w:pos="283"/>
        </w:tabs>
        <w:jc w:val="both"/>
        <w:rPr>
          <w:sz w:val="22"/>
          <w:szCs w:val="20"/>
        </w:rPr>
      </w:pPr>
    </w:p>
    <w:p w:rsidR="000B7463" w:rsidRPr="000B7463" w:rsidRDefault="00AC6F3A" w:rsidP="000B7463">
      <w:pPr>
        <w:tabs>
          <w:tab w:val="left" w:pos="283"/>
        </w:tabs>
        <w:jc w:val="center"/>
        <w:rPr>
          <w:sz w:val="22"/>
          <w:szCs w:val="20"/>
        </w:rPr>
      </w:pPr>
      <w:hyperlink w:anchor="_top" w:tooltip="Klicka för att gå till toppen av dokumentet" w:history="1">
        <w:r w:rsidR="000B7463" w:rsidRPr="000B7463">
          <w:rPr>
            <w:color w:val="0000FF"/>
            <w:sz w:val="22"/>
            <w:szCs w:val="20"/>
          </w:rPr>
          <w:t>__________________</w:t>
        </w:r>
      </w:hyperlink>
    </w:p>
    <w:p w:rsidR="000B7463" w:rsidRDefault="000B7463" w:rsidP="000B7463">
      <w:pPr>
        <w:tabs>
          <w:tab w:val="left" w:pos="283"/>
        </w:tabs>
        <w:jc w:val="both"/>
        <w:rPr>
          <w:sz w:val="22"/>
          <w:szCs w:val="20"/>
        </w:rPr>
      </w:pPr>
    </w:p>
    <w:p w:rsidR="00E208B9" w:rsidRPr="00E208B9" w:rsidRDefault="00E208B9" w:rsidP="00E208B9">
      <w:pPr>
        <w:tabs>
          <w:tab w:val="left" w:pos="283"/>
        </w:tabs>
        <w:jc w:val="both"/>
        <w:rPr>
          <w:sz w:val="22"/>
          <w:szCs w:val="20"/>
        </w:rPr>
      </w:pPr>
    </w:p>
    <w:p w:rsidR="00407400" w:rsidRDefault="00E208B9" w:rsidP="00E208B9">
      <w:pPr>
        <w:pStyle w:val="ANormal"/>
      </w:pPr>
      <w:r w:rsidRPr="00E208B9">
        <w:tab/>
      </w:r>
    </w:p>
    <w:p w:rsidR="00407400" w:rsidRDefault="00407400" w:rsidP="00E208B9">
      <w:pPr>
        <w:pStyle w:val="ANormal"/>
      </w:pPr>
    </w:p>
    <w:p w:rsidR="00E208B9" w:rsidRPr="00E208B9" w:rsidRDefault="00E208B9" w:rsidP="00E208B9">
      <w:pPr>
        <w:pStyle w:val="ANormal"/>
        <w:rPr>
          <w:lang w:val="sv-FI"/>
        </w:rPr>
      </w:pPr>
      <w:r w:rsidRPr="00E208B9">
        <w:rPr>
          <w:lang w:val="sv-FI"/>
        </w:rPr>
        <w:lastRenderedPageBreak/>
        <w:t>7.</w:t>
      </w:r>
    </w:p>
    <w:p w:rsidR="00E208B9" w:rsidRPr="00E208B9" w:rsidRDefault="00E208B9" w:rsidP="00E208B9">
      <w:pPr>
        <w:tabs>
          <w:tab w:val="left" w:pos="283"/>
        </w:tabs>
        <w:jc w:val="both"/>
        <w:rPr>
          <w:sz w:val="22"/>
          <w:szCs w:val="20"/>
          <w:lang w:val="sv-FI"/>
        </w:rPr>
      </w:pPr>
    </w:p>
    <w:p w:rsidR="00E208B9" w:rsidRPr="00E208B9" w:rsidRDefault="00E208B9" w:rsidP="00E208B9">
      <w:pPr>
        <w:keepNext/>
        <w:keepLines/>
        <w:tabs>
          <w:tab w:val="left" w:pos="283"/>
        </w:tabs>
        <w:suppressAutoHyphens/>
        <w:jc w:val="center"/>
        <w:outlineLvl w:val="1"/>
        <w:rPr>
          <w:b/>
          <w:bCs/>
          <w:szCs w:val="20"/>
        </w:rPr>
      </w:pPr>
      <w:bookmarkStart w:id="20" w:name="_Toc499799714"/>
      <w:r w:rsidRPr="00E208B9">
        <w:rPr>
          <w:b/>
          <w:bCs/>
          <w:szCs w:val="20"/>
          <w:lang w:val="sv-FI"/>
        </w:rPr>
        <w:t>L A N D S K A P S L A G</w:t>
      </w:r>
      <w:r w:rsidRPr="00E208B9">
        <w:rPr>
          <w:b/>
          <w:bCs/>
          <w:szCs w:val="20"/>
          <w:lang w:val="sv-FI"/>
        </w:rPr>
        <w:br/>
      </w:r>
      <w:r w:rsidRPr="00E208B9">
        <w:rPr>
          <w:b/>
          <w:bCs/>
          <w:szCs w:val="20"/>
        </w:rPr>
        <w:t>om ändring av 3 § landskapslagen om tillämpning i landskapet Åland av lagen om växtskyddsmedel</w:t>
      </w:r>
      <w:bookmarkEnd w:id="20"/>
    </w:p>
    <w:p w:rsidR="00E208B9" w:rsidRPr="00E208B9" w:rsidRDefault="00E208B9" w:rsidP="00E208B9">
      <w:pPr>
        <w:tabs>
          <w:tab w:val="left" w:pos="283"/>
        </w:tabs>
        <w:jc w:val="both"/>
        <w:rPr>
          <w:sz w:val="22"/>
          <w:szCs w:val="20"/>
        </w:rPr>
      </w:pPr>
    </w:p>
    <w:p w:rsidR="00E208B9" w:rsidRPr="00E208B9" w:rsidRDefault="00E208B9" w:rsidP="00E208B9">
      <w:pPr>
        <w:tabs>
          <w:tab w:val="left" w:pos="283"/>
        </w:tabs>
        <w:jc w:val="both"/>
        <w:rPr>
          <w:sz w:val="22"/>
          <w:szCs w:val="20"/>
        </w:rPr>
      </w:pPr>
      <w:r w:rsidRPr="00E208B9">
        <w:rPr>
          <w:sz w:val="22"/>
          <w:szCs w:val="20"/>
        </w:rPr>
        <w:tab/>
      </w:r>
      <w:r>
        <w:rPr>
          <w:sz w:val="22"/>
          <w:szCs w:val="20"/>
        </w:rPr>
        <w:t xml:space="preserve">(Ingressen lika som i lagförslaget). </w:t>
      </w:r>
    </w:p>
    <w:p w:rsidR="00E208B9" w:rsidRPr="00E208B9" w:rsidRDefault="00E208B9" w:rsidP="00E208B9">
      <w:pPr>
        <w:tabs>
          <w:tab w:val="left" w:pos="283"/>
        </w:tabs>
        <w:jc w:val="both"/>
        <w:rPr>
          <w:sz w:val="22"/>
          <w:szCs w:val="20"/>
        </w:rPr>
      </w:pPr>
    </w:p>
    <w:p w:rsidR="00E208B9" w:rsidRPr="00E208B9" w:rsidRDefault="00E208B9" w:rsidP="00E208B9">
      <w:pPr>
        <w:keepNext/>
        <w:keepLines/>
        <w:tabs>
          <w:tab w:val="left" w:pos="283"/>
        </w:tabs>
        <w:suppressAutoHyphens/>
        <w:jc w:val="center"/>
        <w:rPr>
          <w:sz w:val="22"/>
          <w:szCs w:val="20"/>
        </w:rPr>
      </w:pPr>
      <w:r w:rsidRPr="00E208B9">
        <w:rPr>
          <w:sz w:val="22"/>
          <w:szCs w:val="20"/>
        </w:rPr>
        <w:t>3 §</w:t>
      </w:r>
    </w:p>
    <w:p w:rsidR="00E208B9" w:rsidRPr="00E208B9" w:rsidRDefault="00E208B9" w:rsidP="00E208B9">
      <w:pPr>
        <w:keepNext/>
        <w:keepLines/>
        <w:tabs>
          <w:tab w:val="left" w:pos="283"/>
        </w:tabs>
        <w:suppressAutoHyphens/>
        <w:jc w:val="center"/>
        <w:rPr>
          <w:i/>
          <w:iCs/>
          <w:sz w:val="22"/>
          <w:szCs w:val="20"/>
        </w:rPr>
      </w:pPr>
      <w:r w:rsidRPr="00E208B9">
        <w:rPr>
          <w:i/>
          <w:iCs/>
          <w:sz w:val="22"/>
          <w:szCs w:val="20"/>
        </w:rPr>
        <w:t>Hänvisningar</w:t>
      </w:r>
    </w:p>
    <w:p w:rsidR="00E208B9" w:rsidRPr="00E208B9" w:rsidRDefault="00E208B9" w:rsidP="00E208B9">
      <w:pPr>
        <w:tabs>
          <w:tab w:val="left" w:pos="283"/>
        </w:tabs>
        <w:jc w:val="both"/>
        <w:rPr>
          <w:sz w:val="22"/>
          <w:szCs w:val="20"/>
        </w:rPr>
      </w:pPr>
      <w:r w:rsidRPr="00E208B9">
        <w:rPr>
          <w:sz w:val="22"/>
          <w:szCs w:val="20"/>
        </w:rPr>
        <w:tab/>
        <w:t>Inom landskapets behörighet ska hänvisningen till</w:t>
      </w:r>
    </w:p>
    <w:p w:rsidR="00E208B9" w:rsidRPr="00E208B9" w:rsidRDefault="00E208B9" w:rsidP="00E208B9">
      <w:pPr>
        <w:tabs>
          <w:tab w:val="left" w:pos="283"/>
        </w:tabs>
        <w:jc w:val="both"/>
        <w:rPr>
          <w:sz w:val="22"/>
          <w:szCs w:val="20"/>
        </w:rPr>
      </w:pPr>
      <w:proofErr w:type="gramStart"/>
      <w:r w:rsidRPr="00E208B9">
        <w:rPr>
          <w:sz w:val="22"/>
          <w:szCs w:val="20"/>
        </w:rPr>
        <w:t>-</w:t>
      </w:r>
      <w:proofErr w:type="gramEnd"/>
      <w:r w:rsidRPr="00E208B9">
        <w:rPr>
          <w:sz w:val="22"/>
          <w:szCs w:val="20"/>
        </w:rPr>
        <w:t xml:space="preserve"> - - - - - - - - - - - - - - - - - - - - - - - - - - - - - - - - - - - - - - - - - - - - - - - - - - -</w:t>
      </w:r>
    </w:p>
    <w:p w:rsidR="00E208B9" w:rsidRPr="00E208B9" w:rsidRDefault="00E208B9" w:rsidP="00E208B9">
      <w:pPr>
        <w:tabs>
          <w:tab w:val="left" w:pos="283"/>
        </w:tabs>
        <w:jc w:val="both"/>
        <w:rPr>
          <w:sz w:val="22"/>
          <w:szCs w:val="20"/>
        </w:rPr>
      </w:pPr>
      <w:r w:rsidRPr="00E208B9">
        <w:rPr>
          <w:sz w:val="22"/>
          <w:szCs w:val="20"/>
        </w:rPr>
        <w:tab/>
        <w:t xml:space="preserve">6) avfallslagen (FFS 1072/1993) i 3 § 4 mom. och 7 § 2 mom. </w:t>
      </w:r>
      <w:r>
        <w:rPr>
          <w:i/>
          <w:sz w:val="22"/>
          <w:szCs w:val="20"/>
        </w:rPr>
        <w:t xml:space="preserve">i </w:t>
      </w:r>
      <w:r w:rsidRPr="00E208B9">
        <w:rPr>
          <w:sz w:val="22"/>
          <w:szCs w:val="20"/>
        </w:rPr>
        <w:t>lagen om växtskyddsmedel avse landskapslagen (0000:00) om tillämpning av r</w:t>
      </w:r>
      <w:r w:rsidRPr="00E208B9">
        <w:rPr>
          <w:sz w:val="22"/>
          <w:szCs w:val="20"/>
        </w:rPr>
        <w:t>i</w:t>
      </w:r>
      <w:r w:rsidRPr="00E208B9">
        <w:rPr>
          <w:sz w:val="22"/>
          <w:szCs w:val="20"/>
        </w:rPr>
        <w:t>kets avfallslag,</w:t>
      </w:r>
    </w:p>
    <w:p w:rsidR="00E208B9" w:rsidRPr="00E208B9" w:rsidRDefault="00E208B9" w:rsidP="00E208B9">
      <w:pPr>
        <w:tabs>
          <w:tab w:val="left" w:pos="283"/>
        </w:tabs>
        <w:jc w:val="both"/>
        <w:rPr>
          <w:sz w:val="22"/>
          <w:szCs w:val="20"/>
        </w:rPr>
      </w:pPr>
      <w:proofErr w:type="gramStart"/>
      <w:r w:rsidRPr="00E208B9">
        <w:rPr>
          <w:sz w:val="22"/>
          <w:szCs w:val="20"/>
        </w:rPr>
        <w:t>-</w:t>
      </w:r>
      <w:proofErr w:type="gramEnd"/>
      <w:r w:rsidRPr="00E208B9">
        <w:rPr>
          <w:sz w:val="22"/>
          <w:szCs w:val="20"/>
        </w:rPr>
        <w:t xml:space="preserve"> - - - - - - - - - - - - - - - - - - - - - - - - - - - - - - - - - - - - - - - - - - - - - - - - - - -</w:t>
      </w:r>
    </w:p>
    <w:p w:rsidR="00E208B9" w:rsidRPr="00E208B9" w:rsidRDefault="00E208B9" w:rsidP="00E208B9">
      <w:pPr>
        <w:tabs>
          <w:tab w:val="left" w:pos="283"/>
        </w:tabs>
        <w:jc w:val="both"/>
        <w:rPr>
          <w:sz w:val="22"/>
          <w:szCs w:val="20"/>
        </w:rPr>
      </w:pPr>
    </w:p>
    <w:p w:rsidR="00E208B9" w:rsidRPr="00E208B9" w:rsidRDefault="00AC6F3A" w:rsidP="00E208B9">
      <w:pPr>
        <w:tabs>
          <w:tab w:val="left" w:pos="283"/>
        </w:tabs>
        <w:jc w:val="center"/>
        <w:rPr>
          <w:sz w:val="22"/>
          <w:szCs w:val="20"/>
        </w:rPr>
      </w:pPr>
      <w:hyperlink w:anchor="_top" w:tooltip="Klicka för att gå till toppen av dokumentet" w:history="1">
        <w:r w:rsidR="00E208B9" w:rsidRPr="00E208B9">
          <w:rPr>
            <w:color w:val="0000FF"/>
            <w:sz w:val="22"/>
            <w:szCs w:val="20"/>
          </w:rPr>
          <w:t>__________________</w:t>
        </w:r>
      </w:hyperlink>
    </w:p>
    <w:p w:rsidR="00E208B9" w:rsidRPr="00E208B9" w:rsidRDefault="00E208B9" w:rsidP="00E208B9">
      <w:pPr>
        <w:tabs>
          <w:tab w:val="left" w:pos="283"/>
        </w:tabs>
        <w:jc w:val="both"/>
        <w:rPr>
          <w:sz w:val="22"/>
          <w:szCs w:val="20"/>
        </w:rPr>
      </w:pPr>
    </w:p>
    <w:p w:rsidR="00E208B9" w:rsidRPr="00E208B9" w:rsidRDefault="00E208B9" w:rsidP="00E208B9">
      <w:pPr>
        <w:tabs>
          <w:tab w:val="left" w:pos="283"/>
        </w:tabs>
        <w:jc w:val="both"/>
        <w:rPr>
          <w:sz w:val="22"/>
          <w:szCs w:val="20"/>
        </w:rPr>
      </w:pPr>
      <w:r w:rsidRPr="00E208B9">
        <w:rPr>
          <w:sz w:val="22"/>
          <w:szCs w:val="20"/>
        </w:rPr>
        <w:tab/>
      </w:r>
      <w:r>
        <w:rPr>
          <w:sz w:val="22"/>
          <w:szCs w:val="20"/>
        </w:rPr>
        <w:t>(Ikraftträdelsebestämmelsen lika som i lagförslaget).</w:t>
      </w:r>
    </w:p>
    <w:p w:rsidR="00E208B9" w:rsidRPr="00E208B9" w:rsidRDefault="00E208B9" w:rsidP="00E208B9">
      <w:pPr>
        <w:tabs>
          <w:tab w:val="left" w:pos="283"/>
        </w:tabs>
        <w:jc w:val="both"/>
        <w:rPr>
          <w:sz w:val="22"/>
          <w:szCs w:val="20"/>
        </w:rPr>
      </w:pPr>
    </w:p>
    <w:p w:rsidR="00E208B9" w:rsidRPr="00E208B9" w:rsidRDefault="00F95366" w:rsidP="00E208B9">
      <w:pPr>
        <w:tabs>
          <w:tab w:val="left" w:pos="283"/>
        </w:tabs>
        <w:jc w:val="center"/>
        <w:rPr>
          <w:sz w:val="22"/>
          <w:szCs w:val="20"/>
        </w:rPr>
      </w:pPr>
      <w:hyperlink w:anchor="_top" w:tooltip="Klicka för att gå till toppen av dokumentet" w:history="1">
        <w:r w:rsidR="00E208B9" w:rsidRPr="00E208B9">
          <w:rPr>
            <w:color w:val="0000FF"/>
            <w:sz w:val="22"/>
            <w:szCs w:val="20"/>
          </w:rPr>
          <w:t>__________________</w:t>
        </w:r>
      </w:hyperlink>
    </w:p>
    <w:p w:rsidR="00E208B9" w:rsidRPr="00E208B9" w:rsidRDefault="00E208B9" w:rsidP="00E208B9">
      <w:pPr>
        <w:tabs>
          <w:tab w:val="left" w:pos="283"/>
        </w:tabs>
        <w:jc w:val="both"/>
        <w:rPr>
          <w:sz w:val="22"/>
          <w:szCs w:val="20"/>
        </w:rPr>
      </w:pPr>
    </w:p>
    <w:p w:rsidR="00E5703A" w:rsidRPr="00034A1D" w:rsidRDefault="00E5703A" w:rsidP="00E5703A">
      <w:pPr>
        <w:pStyle w:val="anormal0"/>
        <w:shd w:val="clear" w:color="auto" w:fill="FFFFFF"/>
        <w:rPr>
          <w:color w:val="555555"/>
          <w:sz w:val="22"/>
          <w:szCs w:val="22"/>
        </w:rPr>
      </w:pPr>
      <w:r w:rsidRPr="00034A1D">
        <w:rPr>
          <w:color w:val="555555"/>
          <w:sz w:val="22"/>
          <w:szCs w:val="22"/>
        </w:rPr>
        <w:t>Med hänvisning till det anförda föreslår utskottet vidare:</w:t>
      </w:r>
    </w:p>
    <w:p w:rsidR="00E5703A" w:rsidRPr="00034A1D" w:rsidRDefault="00E5703A" w:rsidP="00E5703A">
      <w:pPr>
        <w:pStyle w:val="anormal0"/>
        <w:shd w:val="clear" w:color="auto" w:fill="FFFFFF"/>
        <w:ind w:left="284" w:hanging="284"/>
        <w:rPr>
          <w:color w:val="555555"/>
          <w:sz w:val="22"/>
          <w:szCs w:val="22"/>
        </w:rPr>
      </w:pPr>
      <w:r w:rsidRPr="00034A1D">
        <w:rPr>
          <w:color w:val="555555"/>
          <w:sz w:val="22"/>
          <w:szCs w:val="22"/>
        </w:rPr>
        <w:t xml:space="preserve">     </w:t>
      </w:r>
      <w:proofErr w:type="gramStart"/>
      <w:r w:rsidRPr="00034A1D">
        <w:rPr>
          <w:color w:val="555555"/>
          <w:sz w:val="22"/>
          <w:szCs w:val="22"/>
        </w:rPr>
        <w:t>att lagtinget ger landskapsregeringen i uppdrag att vidta åtgärder i syfte att åstadkomma e</w:t>
      </w:r>
      <w:r w:rsidR="001E40D3" w:rsidRPr="00034A1D">
        <w:rPr>
          <w:color w:val="555555"/>
          <w:sz w:val="22"/>
          <w:szCs w:val="22"/>
        </w:rPr>
        <w:t>tt välfungerande producentansvar för privatimport</w:t>
      </w:r>
      <w:r w:rsidR="001E40D3" w:rsidRPr="00034A1D">
        <w:rPr>
          <w:color w:val="555555"/>
          <w:sz w:val="22"/>
          <w:szCs w:val="22"/>
        </w:rPr>
        <w:t>e</w:t>
      </w:r>
      <w:r w:rsidR="001E40D3" w:rsidRPr="00034A1D">
        <w:rPr>
          <w:color w:val="555555"/>
          <w:sz w:val="22"/>
          <w:szCs w:val="22"/>
        </w:rPr>
        <w:t>rade fordon.</w:t>
      </w:r>
      <w:proofErr w:type="gramEnd"/>
      <w:r w:rsidR="001E40D3" w:rsidRPr="00034A1D">
        <w:rPr>
          <w:color w:val="555555"/>
          <w:sz w:val="22"/>
          <w:szCs w:val="22"/>
        </w:rPr>
        <w:t xml:space="preserve"> </w:t>
      </w:r>
    </w:p>
    <w:p w:rsidR="00E5703A" w:rsidRDefault="00E5703A" w:rsidP="00E5703A">
      <w:pPr>
        <w:pStyle w:val="ANormal"/>
        <w:jc w:val="left"/>
      </w:pPr>
    </w:p>
    <w:p w:rsidR="004204C2" w:rsidRPr="00AE1D60" w:rsidRDefault="004204C2" w:rsidP="004204C2">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401D0" w:rsidRDefault="00A71AE7" w:rsidP="00F14E9E">
            <w:pPr>
              <w:pStyle w:val="ANormal"/>
              <w:keepNext/>
            </w:pPr>
            <w:r>
              <w:t>Mari</w:t>
            </w:r>
            <w:r w:rsidR="002401D0">
              <w:t xml:space="preserve">ehamn den </w:t>
            </w:r>
            <w:r w:rsidR="00F14E9E">
              <w:t>6</w:t>
            </w:r>
            <w:r w:rsidR="004204C2">
              <w:t xml:space="preserve"> </w:t>
            </w:r>
            <w:r w:rsidR="00516312">
              <w:t>mars</w:t>
            </w:r>
            <w:r w:rsidR="004204C2">
              <w:t xml:space="preserve"> 201</w:t>
            </w:r>
            <w:r w:rsidR="00516312">
              <w:t>8</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Ordförande</w:t>
            </w:r>
          </w:p>
        </w:tc>
        <w:tc>
          <w:tcPr>
            <w:tcW w:w="3477" w:type="dxa"/>
            <w:vAlign w:val="bottom"/>
          </w:tcPr>
          <w:p w:rsidR="002401D0" w:rsidRDefault="002401D0">
            <w:pPr>
              <w:pStyle w:val="ANormal"/>
              <w:keepNext/>
            </w:pPr>
          </w:p>
          <w:p w:rsidR="002401D0" w:rsidRDefault="002401D0">
            <w:pPr>
              <w:pStyle w:val="ANormal"/>
              <w:keepNext/>
            </w:pPr>
          </w:p>
          <w:p w:rsidR="002401D0" w:rsidRDefault="00F14E9E" w:rsidP="00F14E9E">
            <w:pPr>
              <w:pStyle w:val="ANormal"/>
              <w:keepNext/>
            </w:pPr>
            <w:r>
              <w:t>Mikael Lindholm</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Sekreterare</w:t>
            </w:r>
          </w:p>
        </w:tc>
        <w:tc>
          <w:tcPr>
            <w:tcW w:w="3477" w:type="dxa"/>
            <w:vAlign w:val="bottom"/>
          </w:tcPr>
          <w:p w:rsidR="002401D0" w:rsidRDefault="002401D0">
            <w:pPr>
              <w:pStyle w:val="ANormal"/>
              <w:keepNext/>
            </w:pPr>
          </w:p>
          <w:p w:rsidR="002401D0" w:rsidRDefault="002401D0">
            <w:pPr>
              <w:pStyle w:val="ANormal"/>
              <w:keepNext/>
            </w:pPr>
          </w:p>
          <w:p w:rsidR="002401D0" w:rsidRDefault="004204C2">
            <w:pPr>
              <w:pStyle w:val="ANormal"/>
              <w:keepNext/>
            </w:pPr>
            <w:r>
              <w:t>Carina Strand</w:t>
            </w:r>
          </w:p>
        </w:tc>
      </w:tr>
    </w:tbl>
    <w:p w:rsidR="002401D0" w:rsidRDefault="002401D0">
      <w:pPr>
        <w:pStyle w:val="ANormal"/>
      </w:pPr>
    </w:p>
    <w:sectPr w:rsidR="002401D0">
      <w:headerReference w:type="even" r:id="rId14"/>
      <w:headerReference w:type="default" r:id="rId15"/>
      <w:footerReference w:type="default" r:id="rId16"/>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366" w:rsidRDefault="00F95366">
      <w:r>
        <w:separator/>
      </w:r>
    </w:p>
  </w:endnote>
  <w:endnote w:type="continuationSeparator" w:id="0">
    <w:p w:rsidR="00F95366" w:rsidRDefault="00F9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66" w:rsidRDefault="00F95366">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66" w:rsidRDefault="00F95366">
    <w:pPr>
      <w:pStyle w:val="Sidfot"/>
      <w:rPr>
        <w:lang w:val="fi-FI"/>
      </w:rPr>
    </w:pPr>
    <w:r>
      <w:fldChar w:fldCharType="begin"/>
    </w:r>
    <w:r>
      <w:rPr>
        <w:lang w:val="fi-FI"/>
      </w:rPr>
      <w:instrText xml:space="preserve"> FILENAME  \* MERGEFORMAT </w:instrText>
    </w:r>
    <w:r>
      <w:fldChar w:fldCharType="separate"/>
    </w:r>
    <w:r w:rsidR="00F41855">
      <w:rPr>
        <w:noProof/>
        <w:lang w:val="fi-FI"/>
      </w:rPr>
      <w:t>SMU0320172018.docx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66" w:rsidRDefault="00F9536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366" w:rsidRDefault="00F95366">
      <w:r>
        <w:separator/>
      </w:r>
    </w:p>
  </w:footnote>
  <w:footnote w:type="continuationSeparator" w:id="0">
    <w:p w:rsidR="00F95366" w:rsidRDefault="00F95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66" w:rsidRDefault="00F95366">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AC6F3A">
      <w:rPr>
        <w:rStyle w:val="Sidnummer"/>
        <w:noProof/>
      </w:rPr>
      <w:t>10</w:t>
    </w:r>
    <w:r>
      <w:rPr>
        <w:rStyle w:val="Sidnummer"/>
      </w:rPr>
      <w:fldChar w:fldCharType="end"/>
    </w:r>
  </w:p>
  <w:p w:rsidR="00F95366" w:rsidRDefault="00F95366">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66" w:rsidRDefault="00F95366">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AC6F3A">
      <w:rPr>
        <w:rStyle w:val="Sidnummer"/>
        <w:noProof/>
      </w:rPr>
      <w:t>11</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3D2F7BC0"/>
    <w:multiLevelType w:val="hybridMultilevel"/>
    <w:tmpl w:val="7ABE2B6E"/>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CD81F17"/>
    <w:multiLevelType w:val="hybridMultilevel"/>
    <w:tmpl w:val="983EFD80"/>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2">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7"/>
  </w:num>
  <w:num w:numId="13">
    <w:abstractNumId w:val="11"/>
  </w:num>
  <w:num w:numId="14">
    <w:abstractNumId w:val="16"/>
  </w:num>
  <w:num w:numId="15">
    <w:abstractNumId w:val="9"/>
  </w:num>
  <w:num w:numId="16">
    <w:abstractNumId w:val="23"/>
  </w:num>
  <w:num w:numId="17">
    <w:abstractNumId w:val="8"/>
  </w:num>
  <w:num w:numId="18">
    <w:abstractNumId w:val="18"/>
  </w:num>
  <w:num w:numId="19">
    <w:abstractNumId w:val="22"/>
  </w:num>
  <w:num w:numId="20">
    <w:abstractNumId w:val="25"/>
  </w:num>
  <w:num w:numId="21">
    <w:abstractNumId w:val="24"/>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14"/>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04C2"/>
    <w:rsid w:val="00015E9C"/>
    <w:rsid w:val="0003047E"/>
    <w:rsid w:val="00034A1D"/>
    <w:rsid w:val="000401FD"/>
    <w:rsid w:val="00041FFF"/>
    <w:rsid w:val="0004307F"/>
    <w:rsid w:val="00051556"/>
    <w:rsid w:val="000662BE"/>
    <w:rsid w:val="000709DA"/>
    <w:rsid w:val="00070ED1"/>
    <w:rsid w:val="000719F4"/>
    <w:rsid w:val="00093066"/>
    <w:rsid w:val="000A4AA0"/>
    <w:rsid w:val="000B1C1D"/>
    <w:rsid w:val="000B2DC9"/>
    <w:rsid w:val="000B7231"/>
    <w:rsid w:val="000B7463"/>
    <w:rsid w:val="000E1BC2"/>
    <w:rsid w:val="000F7417"/>
    <w:rsid w:val="001001E3"/>
    <w:rsid w:val="0011235F"/>
    <w:rsid w:val="001317AA"/>
    <w:rsid w:val="001530E2"/>
    <w:rsid w:val="0015337C"/>
    <w:rsid w:val="00160B8A"/>
    <w:rsid w:val="00170DD1"/>
    <w:rsid w:val="00186483"/>
    <w:rsid w:val="00191480"/>
    <w:rsid w:val="00192B11"/>
    <w:rsid w:val="001D4CEB"/>
    <w:rsid w:val="001E2628"/>
    <w:rsid w:val="001E40D3"/>
    <w:rsid w:val="001E7482"/>
    <w:rsid w:val="00236806"/>
    <w:rsid w:val="002401D0"/>
    <w:rsid w:val="002514C1"/>
    <w:rsid w:val="002839F0"/>
    <w:rsid w:val="00297520"/>
    <w:rsid w:val="002B16DE"/>
    <w:rsid w:val="002B1B44"/>
    <w:rsid w:val="002C579A"/>
    <w:rsid w:val="002F5D5E"/>
    <w:rsid w:val="00320036"/>
    <w:rsid w:val="003308E7"/>
    <w:rsid w:val="00353F35"/>
    <w:rsid w:val="0036359C"/>
    <w:rsid w:val="00365704"/>
    <w:rsid w:val="00366863"/>
    <w:rsid w:val="00380DB8"/>
    <w:rsid w:val="003C45A5"/>
    <w:rsid w:val="003D6FA5"/>
    <w:rsid w:val="003F39D8"/>
    <w:rsid w:val="003F3A3D"/>
    <w:rsid w:val="00407400"/>
    <w:rsid w:val="004146B3"/>
    <w:rsid w:val="00414A68"/>
    <w:rsid w:val="004204C2"/>
    <w:rsid w:val="00423E24"/>
    <w:rsid w:val="0042758B"/>
    <w:rsid w:val="00445906"/>
    <w:rsid w:val="004530E4"/>
    <w:rsid w:val="00454511"/>
    <w:rsid w:val="00457048"/>
    <w:rsid w:val="004874F9"/>
    <w:rsid w:val="00494F0F"/>
    <w:rsid w:val="004A23FD"/>
    <w:rsid w:val="004D1FF3"/>
    <w:rsid w:val="004D7B8B"/>
    <w:rsid w:val="004E2B57"/>
    <w:rsid w:val="00516312"/>
    <w:rsid w:val="00521592"/>
    <w:rsid w:val="00526218"/>
    <w:rsid w:val="00533B11"/>
    <w:rsid w:val="00571448"/>
    <w:rsid w:val="00595D6C"/>
    <w:rsid w:val="005A2948"/>
    <w:rsid w:val="005B1502"/>
    <w:rsid w:val="005B2F1E"/>
    <w:rsid w:val="005B314E"/>
    <w:rsid w:val="005C3E44"/>
    <w:rsid w:val="005E3FE7"/>
    <w:rsid w:val="00613FA4"/>
    <w:rsid w:val="00616C25"/>
    <w:rsid w:val="006242C5"/>
    <w:rsid w:val="00632AD8"/>
    <w:rsid w:val="00667E29"/>
    <w:rsid w:val="00671007"/>
    <w:rsid w:val="00676F9B"/>
    <w:rsid w:val="006826C5"/>
    <w:rsid w:val="00685A59"/>
    <w:rsid w:val="006B2E9E"/>
    <w:rsid w:val="006B6BD1"/>
    <w:rsid w:val="006C24AE"/>
    <w:rsid w:val="00723B93"/>
    <w:rsid w:val="00723BED"/>
    <w:rsid w:val="00732AF2"/>
    <w:rsid w:val="00775238"/>
    <w:rsid w:val="007835D0"/>
    <w:rsid w:val="00786DC3"/>
    <w:rsid w:val="0079212B"/>
    <w:rsid w:val="007E3546"/>
    <w:rsid w:val="008016C1"/>
    <w:rsid w:val="0081028C"/>
    <w:rsid w:val="00810A91"/>
    <w:rsid w:val="00811D50"/>
    <w:rsid w:val="00817B04"/>
    <w:rsid w:val="008650C4"/>
    <w:rsid w:val="008810D4"/>
    <w:rsid w:val="008942CE"/>
    <w:rsid w:val="00894EC2"/>
    <w:rsid w:val="008B29C7"/>
    <w:rsid w:val="008B75A3"/>
    <w:rsid w:val="008D1F72"/>
    <w:rsid w:val="008F21CF"/>
    <w:rsid w:val="00907A7B"/>
    <w:rsid w:val="009237C6"/>
    <w:rsid w:val="00924434"/>
    <w:rsid w:val="0092516C"/>
    <w:rsid w:val="00957C36"/>
    <w:rsid w:val="009608C0"/>
    <w:rsid w:val="00961884"/>
    <w:rsid w:val="00973075"/>
    <w:rsid w:val="00996615"/>
    <w:rsid w:val="009B2ED8"/>
    <w:rsid w:val="009C76A6"/>
    <w:rsid w:val="009D73B2"/>
    <w:rsid w:val="009F7CE2"/>
    <w:rsid w:val="00A54DF9"/>
    <w:rsid w:val="00A62854"/>
    <w:rsid w:val="00A63EF7"/>
    <w:rsid w:val="00A71AE7"/>
    <w:rsid w:val="00A912D7"/>
    <w:rsid w:val="00A92214"/>
    <w:rsid w:val="00AA7868"/>
    <w:rsid w:val="00AC3DC1"/>
    <w:rsid w:val="00AC6F3A"/>
    <w:rsid w:val="00AE12DA"/>
    <w:rsid w:val="00AE3815"/>
    <w:rsid w:val="00B05961"/>
    <w:rsid w:val="00B10C03"/>
    <w:rsid w:val="00B1313F"/>
    <w:rsid w:val="00B23083"/>
    <w:rsid w:val="00B23C44"/>
    <w:rsid w:val="00B31602"/>
    <w:rsid w:val="00B31C3F"/>
    <w:rsid w:val="00B32E91"/>
    <w:rsid w:val="00B32F27"/>
    <w:rsid w:val="00B36A8F"/>
    <w:rsid w:val="00B72DAE"/>
    <w:rsid w:val="00B90DEC"/>
    <w:rsid w:val="00BB107E"/>
    <w:rsid w:val="00C100C6"/>
    <w:rsid w:val="00C10B85"/>
    <w:rsid w:val="00C40F5C"/>
    <w:rsid w:val="00C502F1"/>
    <w:rsid w:val="00C64177"/>
    <w:rsid w:val="00C81262"/>
    <w:rsid w:val="00C8754D"/>
    <w:rsid w:val="00C91520"/>
    <w:rsid w:val="00C91727"/>
    <w:rsid w:val="00C92B98"/>
    <w:rsid w:val="00CB087E"/>
    <w:rsid w:val="00CB2D9E"/>
    <w:rsid w:val="00CC5D20"/>
    <w:rsid w:val="00CC6AD9"/>
    <w:rsid w:val="00CF700E"/>
    <w:rsid w:val="00D148AB"/>
    <w:rsid w:val="00D267BA"/>
    <w:rsid w:val="00D46573"/>
    <w:rsid w:val="00DC45B2"/>
    <w:rsid w:val="00DD5650"/>
    <w:rsid w:val="00DD6A67"/>
    <w:rsid w:val="00DF27D6"/>
    <w:rsid w:val="00E208B9"/>
    <w:rsid w:val="00E22442"/>
    <w:rsid w:val="00E22895"/>
    <w:rsid w:val="00E24911"/>
    <w:rsid w:val="00E4304C"/>
    <w:rsid w:val="00E50D7A"/>
    <w:rsid w:val="00E5703A"/>
    <w:rsid w:val="00ED70AA"/>
    <w:rsid w:val="00EF3B30"/>
    <w:rsid w:val="00EF58AD"/>
    <w:rsid w:val="00F00631"/>
    <w:rsid w:val="00F14E9E"/>
    <w:rsid w:val="00F229FB"/>
    <w:rsid w:val="00F40ADD"/>
    <w:rsid w:val="00F41855"/>
    <w:rsid w:val="00F428D3"/>
    <w:rsid w:val="00F603DE"/>
    <w:rsid w:val="00F70F7C"/>
    <w:rsid w:val="00F77CD0"/>
    <w:rsid w:val="00F92D8A"/>
    <w:rsid w:val="00F95366"/>
    <w:rsid w:val="00FA2BD6"/>
    <w:rsid w:val="00FB0484"/>
    <w:rsid w:val="00FC7FB8"/>
    <w:rsid w:val="00FE0FCF"/>
    <w:rsid w:val="00FE7D05"/>
    <w:rsid w:val="00FE7FEE"/>
    <w:rsid w:val="00FF0AB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klam0">
    <w:name w:val="klam"/>
    <w:basedOn w:val="Normal"/>
    <w:rsid w:val="00A63EF7"/>
    <w:pPr>
      <w:spacing w:before="100" w:beforeAutospacing="1" w:after="100" w:afterAutospacing="1"/>
    </w:pPr>
    <w:rPr>
      <w:lang w:val="sv-FI" w:eastAsia="sv-FI"/>
    </w:rPr>
  </w:style>
  <w:style w:type="paragraph" w:customStyle="1" w:styleId="anormal0">
    <w:name w:val="anormal"/>
    <w:basedOn w:val="Normal"/>
    <w:rsid w:val="00A63EF7"/>
    <w:pPr>
      <w:spacing w:before="100" w:beforeAutospacing="1" w:after="100" w:afterAutospacing="1"/>
    </w:pPr>
    <w:rPr>
      <w:lang w:val="sv-FI" w:eastAsia="sv-FI"/>
    </w:rPr>
  </w:style>
  <w:style w:type="paragraph" w:styleId="Ballongtext">
    <w:name w:val="Balloon Text"/>
    <w:basedOn w:val="Normal"/>
    <w:link w:val="BallongtextChar"/>
    <w:rsid w:val="00D148AB"/>
    <w:rPr>
      <w:rFonts w:ascii="Tahoma" w:hAnsi="Tahoma" w:cs="Tahoma"/>
      <w:sz w:val="16"/>
      <w:szCs w:val="16"/>
    </w:rPr>
  </w:style>
  <w:style w:type="character" w:customStyle="1" w:styleId="BallongtextChar">
    <w:name w:val="Ballongtext Char"/>
    <w:basedOn w:val="Standardstycketeckensnitt"/>
    <w:link w:val="Ballongtext"/>
    <w:rsid w:val="00D148AB"/>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384727">
      <w:bodyDiv w:val="1"/>
      <w:marLeft w:val="0"/>
      <w:marRight w:val="0"/>
      <w:marTop w:val="0"/>
      <w:marBottom w:val="0"/>
      <w:divBdr>
        <w:top w:val="none" w:sz="0" w:space="0" w:color="auto"/>
        <w:left w:val="none" w:sz="0" w:space="0" w:color="auto"/>
        <w:bottom w:val="none" w:sz="0" w:space="0" w:color="auto"/>
        <w:right w:val="none" w:sz="0" w:space="0" w:color="auto"/>
      </w:divBdr>
    </w:div>
    <w:div w:id="138379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lf0720172018.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04173-1F65-452F-8D42-9DB929027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LT-Betänkande.dot</Template>
  <TotalTime>1</TotalTime>
  <Pages>11</Pages>
  <Words>4318</Words>
  <Characters>22887</Characters>
  <Application>Microsoft Office Word</Application>
  <DocSecurity>0</DocSecurity>
  <Lines>190</Lines>
  <Paragraphs>54</Paragraphs>
  <ScaleCrop>false</ScaleCrop>
  <HeadingPairs>
    <vt:vector size="2" baseType="variant">
      <vt:variant>
        <vt:lpstr>Rubrik</vt:lpstr>
      </vt:variant>
      <vt:variant>
        <vt:i4>1</vt:i4>
      </vt:variant>
    </vt:vector>
  </HeadingPairs>
  <TitlesOfParts>
    <vt:vector size="1" baseType="lpstr">
      <vt:lpstr>Social- och miljöutskottets betänkande nr x/2017-2018</vt:lpstr>
    </vt:vector>
  </TitlesOfParts>
  <Company>Ålands lagting</Company>
  <LinksUpToDate>false</LinksUpToDate>
  <CharactersWithSpaces>27151</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och miljöutskottets betänkande nr x/2017-2018</dc:title>
  <dc:creator>Jessica Laaksonen</dc:creator>
  <cp:lastModifiedBy>Jessica Laaksonen</cp:lastModifiedBy>
  <cp:revision>3</cp:revision>
  <cp:lastPrinted>2018-03-06T09:16:00Z</cp:lastPrinted>
  <dcterms:created xsi:type="dcterms:W3CDTF">2018-03-06T10:21:00Z</dcterms:created>
  <dcterms:modified xsi:type="dcterms:W3CDTF">2018-03-06T10:21:00Z</dcterms:modified>
</cp:coreProperties>
</file>