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9670A2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75pt;height:54.15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9670A2">
            <w:pPr>
              <w:pStyle w:val="xMellanrum"/>
            </w:pPr>
            <w:r>
              <w:pict>
                <v:shape id="_x0000_i1026" type="#_x0000_t75" style="width:3.75pt;height:3.75pt">
                  <v:imagedata r:id="rId9" o:title="5x5px"/>
                </v:shape>
              </w:pict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2401D0" w:rsidP="0071038C">
            <w:pPr>
              <w:pStyle w:val="xDokTypNr"/>
            </w:pPr>
            <w:r>
              <w:t xml:space="preserve">BETÄNKANDE nr </w:t>
            </w:r>
            <w:r w:rsidR="0071038C">
              <w:t>9</w:t>
            </w:r>
            <w:r>
              <w:t>/20</w:t>
            </w:r>
            <w:r w:rsidR="00723B93">
              <w:t>1</w:t>
            </w:r>
            <w:r w:rsidR="00C82EF8">
              <w:t>7</w:t>
            </w:r>
            <w:r w:rsidR="0015337C">
              <w:t>-20</w:t>
            </w:r>
            <w:r w:rsidR="009F7CE2">
              <w:t>1</w:t>
            </w:r>
            <w:r w:rsidR="00C82EF8">
              <w:t>8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C82EF8">
            <w:pPr>
              <w:pStyle w:val="xAvsandare2"/>
            </w:pPr>
            <w:r>
              <w:t>Finans- och närings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71038C">
            <w:pPr>
              <w:pStyle w:val="xDatum1"/>
            </w:pPr>
            <w:r>
              <w:t>20</w:t>
            </w:r>
            <w:r w:rsidR="00B32E91">
              <w:t>1</w:t>
            </w:r>
            <w:r w:rsidR="004478A3">
              <w:t>8</w:t>
            </w:r>
            <w:r w:rsidR="00073EBE">
              <w:t>-</w:t>
            </w:r>
            <w:r w:rsidR="004478A3">
              <w:t>03</w:t>
            </w:r>
            <w:r w:rsidR="00073EBE">
              <w:t>-</w:t>
            </w:r>
            <w:r w:rsidR="0071038C">
              <w:t>28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C82EF8">
      <w:pPr>
        <w:pStyle w:val="ArendeOverRubrik"/>
      </w:pPr>
      <w:r>
        <w:lastRenderedPageBreak/>
        <w:t>Finans- och närings</w:t>
      </w:r>
      <w:r w:rsidR="002401D0">
        <w:t>utskottets betänkande</w:t>
      </w:r>
    </w:p>
    <w:p w:rsidR="002401D0" w:rsidRDefault="00C82EF8">
      <w:pPr>
        <w:pStyle w:val="ArendeRubrik"/>
      </w:pPr>
      <w:bookmarkStart w:id="2" w:name="_Hlk498343965"/>
      <w:r>
        <w:t>Ändringar i lagstiftningen om fastighets- och samfundsbeskattning</w:t>
      </w:r>
      <w:bookmarkEnd w:id="2"/>
    </w:p>
    <w:p w:rsidR="002401D0" w:rsidRDefault="00C82EF8">
      <w:pPr>
        <w:pStyle w:val="ArendeUnderRubrik"/>
      </w:pPr>
      <w:r>
        <w:t>Landskapsregeringens lagförslag</w:t>
      </w:r>
      <w:r w:rsidR="001143F2">
        <w:t xml:space="preserve"> nr 5/2017-2018</w:t>
      </w:r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2D19EE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509935117" w:history="1">
        <w:r w:rsidR="002D19EE" w:rsidRPr="00EE1C89">
          <w:rPr>
            <w:rStyle w:val="Hyperlnk"/>
          </w:rPr>
          <w:t>Sammanfattning</w:t>
        </w:r>
        <w:r w:rsidR="002D19EE">
          <w:rPr>
            <w:webHidden/>
          </w:rPr>
          <w:tab/>
        </w:r>
        <w:r w:rsidR="002D19EE">
          <w:rPr>
            <w:webHidden/>
          </w:rPr>
          <w:fldChar w:fldCharType="begin"/>
        </w:r>
        <w:r w:rsidR="002D19EE">
          <w:rPr>
            <w:webHidden/>
          </w:rPr>
          <w:instrText xml:space="preserve"> PAGEREF _Toc509935117 \h </w:instrText>
        </w:r>
        <w:r w:rsidR="002D19EE">
          <w:rPr>
            <w:webHidden/>
          </w:rPr>
        </w:r>
        <w:r w:rsidR="002D19EE">
          <w:rPr>
            <w:webHidden/>
          </w:rPr>
          <w:fldChar w:fldCharType="separate"/>
        </w:r>
        <w:r w:rsidR="009670A2">
          <w:rPr>
            <w:webHidden/>
          </w:rPr>
          <w:t>1</w:t>
        </w:r>
        <w:r w:rsidR="002D19EE">
          <w:rPr>
            <w:webHidden/>
          </w:rPr>
          <w:fldChar w:fldCharType="end"/>
        </w:r>
      </w:hyperlink>
    </w:p>
    <w:p w:rsidR="002D19EE" w:rsidRDefault="009670A2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09935118" w:history="1">
        <w:r w:rsidR="002D19EE" w:rsidRPr="00EE1C89">
          <w:rPr>
            <w:rStyle w:val="Hyperlnk"/>
          </w:rPr>
          <w:t>Landskapsregeringens förslag</w:t>
        </w:r>
        <w:r w:rsidR="002D19EE">
          <w:rPr>
            <w:webHidden/>
          </w:rPr>
          <w:tab/>
        </w:r>
        <w:r w:rsidR="002D19EE">
          <w:rPr>
            <w:webHidden/>
          </w:rPr>
          <w:fldChar w:fldCharType="begin"/>
        </w:r>
        <w:r w:rsidR="002D19EE">
          <w:rPr>
            <w:webHidden/>
          </w:rPr>
          <w:instrText xml:space="preserve"> PAGEREF _Toc509935118 \h </w:instrText>
        </w:r>
        <w:r w:rsidR="002D19EE">
          <w:rPr>
            <w:webHidden/>
          </w:rPr>
        </w:r>
        <w:r w:rsidR="002D19EE">
          <w:rPr>
            <w:webHidden/>
          </w:rPr>
          <w:fldChar w:fldCharType="separate"/>
        </w:r>
        <w:r>
          <w:rPr>
            <w:webHidden/>
          </w:rPr>
          <w:t>1</w:t>
        </w:r>
        <w:r w:rsidR="002D19EE">
          <w:rPr>
            <w:webHidden/>
          </w:rPr>
          <w:fldChar w:fldCharType="end"/>
        </w:r>
      </w:hyperlink>
    </w:p>
    <w:p w:rsidR="002D19EE" w:rsidRDefault="009670A2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09935119" w:history="1">
        <w:r w:rsidR="002D19EE" w:rsidRPr="00EE1C89">
          <w:rPr>
            <w:rStyle w:val="Hyperlnk"/>
          </w:rPr>
          <w:t>Utskottets förslag</w:t>
        </w:r>
        <w:r w:rsidR="002D19EE">
          <w:rPr>
            <w:webHidden/>
          </w:rPr>
          <w:tab/>
        </w:r>
        <w:r w:rsidR="002D19EE">
          <w:rPr>
            <w:webHidden/>
          </w:rPr>
          <w:fldChar w:fldCharType="begin"/>
        </w:r>
        <w:r w:rsidR="002D19EE">
          <w:rPr>
            <w:webHidden/>
          </w:rPr>
          <w:instrText xml:space="preserve"> PAGEREF _Toc509935119 \h </w:instrText>
        </w:r>
        <w:r w:rsidR="002D19EE">
          <w:rPr>
            <w:webHidden/>
          </w:rPr>
        </w:r>
        <w:r w:rsidR="002D19EE">
          <w:rPr>
            <w:webHidden/>
          </w:rPr>
          <w:fldChar w:fldCharType="separate"/>
        </w:r>
        <w:r>
          <w:rPr>
            <w:webHidden/>
          </w:rPr>
          <w:t>1</w:t>
        </w:r>
        <w:r w:rsidR="002D19EE">
          <w:rPr>
            <w:webHidden/>
          </w:rPr>
          <w:fldChar w:fldCharType="end"/>
        </w:r>
      </w:hyperlink>
    </w:p>
    <w:p w:rsidR="002D19EE" w:rsidRDefault="009670A2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09935120" w:history="1">
        <w:r w:rsidR="002D19EE" w:rsidRPr="00EE1C89">
          <w:rPr>
            <w:rStyle w:val="Hyperlnk"/>
          </w:rPr>
          <w:t>Utskottets synpunkter</w:t>
        </w:r>
        <w:r w:rsidR="002D19EE">
          <w:rPr>
            <w:webHidden/>
          </w:rPr>
          <w:tab/>
        </w:r>
        <w:r w:rsidR="002D19EE">
          <w:rPr>
            <w:webHidden/>
          </w:rPr>
          <w:fldChar w:fldCharType="begin"/>
        </w:r>
        <w:r w:rsidR="002D19EE">
          <w:rPr>
            <w:webHidden/>
          </w:rPr>
          <w:instrText xml:space="preserve"> PAGEREF _Toc509935120 \h </w:instrText>
        </w:r>
        <w:r w:rsidR="002D19EE">
          <w:rPr>
            <w:webHidden/>
          </w:rPr>
        </w:r>
        <w:r w:rsidR="002D19EE">
          <w:rPr>
            <w:webHidden/>
          </w:rPr>
          <w:fldChar w:fldCharType="separate"/>
        </w:r>
        <w:r>
          <w:rPr>
            <w:webHidden/>
          </w:rPr>
          <w:t>1</w:t>
        </w:r>
        <w:r w:rsidR="002D19EE">
          <w:rPr>
            <w:webHidden/>
          </w:rPr>
          <w:fldChar w:fldCharType="end"/>
        </w:r>
      </w:hyperlink>
    </w:p>
    <w:p w:rsidR="002D19EE" w:rsidRDefault="009670A2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09935121" w:history="1">
        <w:r w:rsidR="002D19EE" w:rsidRPr="00EE1C89">
          <w:rPr>
            <w:rStyle w:val="Hyperlnk"/>
          </w:rPr>
          <w:t>Detaljmotivering</w:t>
        </w:r>
        <w:r w:rsidR="002D19EE">
          <w:rPr>
            <w:webHidden/>
          </w:rPr>
          <w:tab/>
        </w:r>
        <w:r w:rsidR="002D19EE">
          <w:rPr>
            <w:webHidden/>
          </w:rPr>
          <w:fldChar w:fldCharType="begin"/>
        </w:r>
        <w:r w:rsidR="002D19EE">
          <w:rPr>
            <w:webHidden/>
          </w:rPr>
          <w:instrText xml:space="preserve"> PAGEREF _Toc509935121 \h </w:instrText>
        </w:r>
        <w:r w:rsidR="002D19EE">
          <w:rPr>
            <w:webHidden/>
          </w:rPr>
        </w:r>
        <w:r w:rsidR="002D19EE">
          <w:rPr>
            <w:webHidden/>
          </w:rPr>
          <w:fldChar w:fldCharType="separate"/>
        </w:r>
        <w:r>
          <w:rPr>
            <w:webHidden/>
          </w:rPr>
          <w:t>2</w:t>
        </w:r>
        <w:r w:rsidR="002D19EE">
          <w:rPr>
            <w:webHidden/>
          </w:rPr>
          <w:fldChar w:fldCharType="end"/>
        </w:r>
      </w:hyperlink>
    </w:p>
    <w:p w:rsidR="002D19EE" w:rsidRDefault="009670A2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09935122" w:history="1">
        <w:r w:rsidR="002D19EE" w:rsidRPr="00EE1C89">
          <w:rPr>
            <w:rStyle w:val="Hyperlnk"/>
          </w:rPr>
          <w:t>Ärendets behandling</w:t>
        </w:r>
        <w:r w:rsidR="002D19EE">
          <w:rPr>
            <w:webHidden/>
          </w:rPr>
          <w:tab/>
        </w:r>
        <w:r w:rsidR="002D19EE">
          <w:rPr>
            <w:webHidden/>
          </w:rPr>
          <w:fldChar w:fldCharType="begin"/>
        </w:r>
        <w:r w:rsidR="002D19EE">
          <w:rPr>
            <w:webHidden/>
          </w:rPr>
          <w:instrText xml:space="preserve"> PAGEREF _Toc509935122 \h </w:instrText>
        </w:r>
        <w:r w:rsidR="002D19EE">
          <w:rPr>
            <w:webHidden/>
          </w:rPr>
        </w:r>
        <w:r w:rsidR="002D19EE">
          <w:rPr>
            <w:webHidden/>
          </w:rPr>
          <w:fldChar w:fldCharType="separate"/>
        </w:r>
        <w:r>
          <w:rPr>
            <w:webHidden/>
          </w:rPr>
          <w:t>2</w:t>
        </w:r>
        <w:r w:rsidR="002D19EE">
          <w:rPr>
            <w:webHidden/>
          </w:rPr>
          <w:fldChar w:fldCharType="end"/>
        </w:r>
      </w:hyperlink>
    </w:p>
    <w:p w:rsidR="002D19EE" w:rsidRDefault="009670A2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09935123" w:history="1">
        <w:r w:rsidR="002D19EE" w:rsidRPr="00EE1C89">
          <w:rPr>
            <w:rStyle w:val="Hyperlnk"/>
          </w:rPr>
          <w:t>Utskottets förslag</w:t>
        </w:r>
        <w:r w:rsidR="002D19EE">
          <w:rPr>
            <w:webHidden/>
          </w:rPr>
          <w:tab/>
        </w:r>
        <w:r w:rsidR="002D19EE">
          <w:rPr>
            <w:webHidden/>
          </w:rPr>
          <w:fldChar w:fldCharType="begin"/>
        </w:r>
        <w:r w:rsidR="002D19EE">
          <w:rPr>
            <w:webHidden/>
          </w:rPr>
          <w:instrText xml:space="preserve"> PAGEREF _Toc509935123 \h </w:instrText>
        </w:r>
        <w:r w:rsidR="002D19EE">
          <w:rPr>
            <w:webHidden/>
          </w:rPr>
        </w:r>
        <w:r w:rsidR="002D19EE">
          <w:rPr>
            <w:webHidden/>
          </w:rPr>
          <w:fldChar w:fldCharType="separate"/>
        </w:r>
        <w:r>
          <w:rPr>
            <w:webHidden/>
          </w:rPr>
          <w:t>3</w:t>
        </w:r>
        <w:r w:rsidR="002D19EE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3" w:name="_Toc529800932"/>
      <w:bookmarkStart w:id="4" w:name="_Toc509935117"/>
      <w:r>
        <w:t>Sammanfattning</w:t>
      </w:r>
      <w:bookmarkEnd w:id="3"/>
      <w:bookmarkEnd w:id="4"/>
    </w:p>
    <w:p w:rsidR="002401D0" w:rsidRDefault="002401D0">
      <w:pPr>
        <w:pStyle w:val="Rubrikmellanrum"/>
      </w:pPr>
    </w:p>
    <w:p w:rsidR="002401D0" w:rsidRDefault="00C82EF8">
      <w:pPr>
        <w:pStyle w:val="RubrikB"/>
      </w:pPr>
      <w:bookmarkStart w:id="5" w:name="_Toc529800933"/>
      <w:bookmarkStart w:id="6" w:name="_Toc509935118"/>
      <w:r>
        <w:t>Landskapsregeringens</w:t>
      </w:r>
      <w:r w:rsidR="002401D0">
        <w:t xml:space="preserve"> förslag</w:t>
      </w:r>
      <w:bookmarkEnd w:id="5"/>
      <w:bookmarkEnd w:id="6"/>
    </w:p>
    <w:p w:rsidR="002401D0" w:rsidRDefault="002401D0">
      <w:pPr>
        <w:pStyle w:val="Rubrikmellanrum"/>
      </w:pPr>
    </w:p>
    <w:p w:rsidR="00C82EF8" w:rsidRDefault="00C82EF8" w:rsidP="00C82EF8">
      <w:pPr>
        <w:pStyle w:val="ANormal"/>
      </w:pPr>
      <w:r>
        <w:t>Landskapsregeringen föreslår vissa ändringar i fastighetsskattelagen, ko</w:t>
      </w:r>
      <w:r>
        <w:t>m</w:t>
      </w:r>
      <w:r>
        <w:t>munalskattelagen samt landskapslagen om kompensation för uteblivna i</w:t>
      </w:r>
      <w:r>
        <w:t>n</w:t>
      </w:r>
      <w:r>
        <w:t>komster från beskattningen av kapitalinkomst.</w:t>
      </w:r>
    </w:p>
    <w:p w:rsidR="00C82EF8" w:rsidRDefault="00C82EF8" w:rsidP="00C82EF8">
      <w:pPr>
        <w:pStyle w:val="ANormal"/>
      </w:pPr>
      <w:r>
        <w:tab/>
        <w:t>När det gäller fastighetsskattelagen införs en avvikelse från rikets fa</w:t>
      </w:r>
      <w:r>
        <w:t>s</w:t>
      </w:r>
      <w:r>
        <w:t>tighetsskattelag, som innebär att gränserna för fastighetsskattesatsen för små vindkraftverk kvarstår oförändrade. I riket höjs gränserna när det gäller vindkraftverk som ingår i en vindkraftspark.</w:t>
      </w:r>
    </w:p>
    <w:p w:rsidR="00C82EF8" w:rsidRDefault="00C82EF8" w:rsidP="00C82EF8">
      <w:pPr>
        <w:pStyle w:val="ANormal"/>
      </w:pPr>
      <w:r>
        <w:tab/>
        <w:t>Genom ändringen av kommunalskattelagen höjs kommunalskattesatse</w:t>
      </w:r>
      <w:r>
        <w:t>r</w:t>
      </w:r>
      <w:r>
        <w:t>na för samfund och samfällda förmåner. Förslaget innebär att skattesatserna anpassas så att de totala skattesatserna förblir oförändrade trots att förde</w:t>
      </w:r>
      <w:r>
        <w:t>l</w:t>
      </w:r>
      <w:r>
        <w:t>ningen mellan staten och kommunerna ändras i riket. Genom förslaget sker också en temporär sänkning av kommunalskattesatsen för samfällda fö</w:t>
      </w:r>
      <w:r>
        <w:t>r</w:t>
      </w:r>
      <w:r>
        <w:t>måner retroaktivt för skatteåret 2017.</w:t>
      </w:r>
    </w:p>
    <w:p w:rsidR="00C82EF8" w:rsidRDefault="00C82EF8" w:rsidP="00C82EF8">
      <w:pPr>
        <w:pStyle w:val="ANormal"/>
      </w:pPr>
      <w:r>
        <w:tab/>
        <w:t>Som en följd av att skattesatsen för samfund ändras föreslås också att kompensationen till kommunerna för uteblivna inkomster från beskattnin</w:t>
      </w:r>
      <w:r>
        <w:t>g</w:t>
      </w:r>
      <w:r>
        <w:t>en av kapitalinkomst justeras. Slutligen förtydligas också definitionen av de beskattningsuppgifter som utgör grund för kompensationen.</w:t>
      </w:r>
    </w:p>
    <w:p w:rsidR="00C82EF8" w:rsidRDefault="00C82EF8" w:rsidP="00C82EF8">
      <w:pPr>
        <w:pStyle w:val="ANormal"/>
      </w:pPr>
      <w:r>
        <w:tab/>
        <w:t>Bortsett från den temporära sänkningen av kommunalskattesatsen för samfällda förmåner är de föreslagna ändringarna avsedda att tillämpas från och med skatteåret 2018.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B"/>
      </w:pPr>
      <w:bookmarkStart w:id="7" w:name="_Toc529800934"/>
      <w:bookmarkStart w:id="8" w:name="_Toc509935119"/>
      <w:r>
        <w:t>Utskottets förslag</w:t>
      </w:r>
      <w:bookmarkEnd w:id="7"/>
      <w:bookmarkEnd w:id="8"/>
    </w:p>
    <w:p w:rsidR="002401D0" w:rsidRDefault="002401D0">
      <w:pPr>
        <w:pStyle w:val="Rubrikmellanrum"/>
      </w:pPr>
    </w:p>
    <w:p w:rsidR="002401D0" w:rsidRDefault="008B2F83">
      <w:pPr>
        <w:pStyle w:val="ANormal"/>
      </w:pPr>
      <w:r>
        <w:t>Uts</w:t>
      </w:r>
      <w:r w:rsidR="00C877EB">
        <w:t>kottet föreslår att det första lagförslaget</w:t>
      </w:r>
      <w:r>
        <w:t xml:space="preserve"> </w:t>
      </w:r>
      <w:r w:rsidR="00A3115A">
        <w:t>antas med de ändringar utsko</w:t>
      </w:r>
      <w:r w:rsidR="00A3115A">
        <w:t>t</w:t>
      </w:r>
      <w:r w:rsidR="00A3115A">
        <w:t xml:space="preserve">tet föreslår, att </w:t>
      </w:r>
      <w:r w:rsidR="00C877EB">
        <w:t xml:space="preserve">det andra </w:t>
      </w:r>
      <w:r w:rsidR="00A3115A">
        <w:t>lagförslag</w:t>
      </w:r>
      <w:r w:rsidR="00C877EB">
        <w:t>et</w:t>
      </w:r>
      <w:r>
        <w:t xml:space="preserve"> antas oföränd</w:t>
      </w:r>
      <w:r w:rsidR="00A3115A">
        <w:t>rat</w:t>
      </w:r>
      <w:r>
        <w:t xml:space="preserve"> och att </w:t>
      </w:r>
      <w:r w:rsidR="00C877EB">
        <w:t xml:space="preserve">det tredje </w:t>
      </w:r>
      <w:r>
        <w:t>la</w:t>
      </w:r>
      <w:r>
        <w:t>g</w:t>
      </w:r>
      <w:r>
        <w:t>förslag</w:t>
      </w:r>
      <w:r w:rsidR="00C877EB">
        <w:t>et</w:t>
      </w:r>
      <w:r>
        <w:t xml:space="preserve"> förkastas med hänvisning till de motiveringar som utskottet anför nedan.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9" w:name="_Toc529800935"/>
      <w:bookmarkStart w:id="10" w:name="_Toc509935120"/>
      <w:r>
        <w:t>Utskottets synpunkter</w:t>
      </w:r>
      <w:bookmarkEnd w:id="9"/>
      <w:bookmarkEnd w:id="10"/>
    </w:p>
    <w:p w:rsidR="002401D0" w:rsidRDefault="002401D0">
      <w:pPr>
        <w:pStyle w:val="Rubrikmellanrum"/>
      </w:pPr>
    </w:p>
    <w:p w:rsidR="002401D0" w:rsidRPr="00A3115A" w:rsidRDefault="00EF77C5" w:rsidP="00EF77C5">
      <w:pPr>
        <w:pStyle w:val="ANormal"/>
        <w:numPr>
          <w:ilvl w:val="0"/>
          <w:numId w:val="48"/>
        </w:numPr>
        <w:rPr>
          <w:b/>
        </w:rPr>
      </w:pPr>
      <w:r w:rsidRPr="00A3115A">
        <w:rPr>
          <w:b/>
        </w:rPr>
        <w:t>Ändring av fastighetsskattelagen</w:t>
      </w:r>
    </w:p>
    <w:p w:rsidR="00EF77C5" w:rsidRDefault="00EF77C5" w:rsidP="00EF77C5">
      <w:pPr>
        <w:pStyle w:val="ANormal"/>
        <w:ind w:left="360"/>
      </w:pPr>
      <w:r>
        <w:lastRenderedPageBreak/>
        <w:t xml:space="preserve">I förslaget syftar landskapsregeringen till att eliminera den förändring i fastighetsskattelagstiftningen som görs i riket enligt vilken man </w:t>
      </w:r>
      <w:r w:rsidR="008E2F04">
        <w:t>i for</w:t>
      </w:r>
      <w:r w:rsidR="008E2F04">
        <w:t>t</w:t>
      </w:r>
      <w:r w:rsidR="008E2F04">
        <w:t xml:space="preserve">sättningen kommer att </w:t>
      </w:r>
      <w:r>
        <w:t xml:space="preserve">räkna samman fristående vindkraftverk till ett enda kraftverk i de fall som elen matas in i nätet </w:t>
      </w:r>
      <w:r w:rsidR="008E2F04">
        <w:t>från</w:t>
      </w:r>
      <w:r>
        <w:t xml:space="preserve"> samma </w:t>
      </w:r>
      <w:r w:rsidR="00C877EB">
        <w:t>anslu</w:t>
      </w:r>
      <w:r w:rsidR="00C877EB">
        <w:t>t</w:t>
      </w:r>
      <w:r w:rsidR="00C877EB">
        <w:t>nings</w:t>
      </w:r>
      <w:r>
        <w:t xml:space="preserve">punkt. Om effekten från de sammanräknade vindkraftverken överstiger 10 megavoltampere ska vindkraftverken beskattas enligt 14 § fastighetsskattelagens 1 mom., det vill säga med en skattesats </w:t>
      </w:r>
      <w:r w:rsidR="008E2F04">
        <w:t>s</w:t>
      </w:r>
      <w:r>
        <w:t>om högst</w:t>
      </w:r>
      <w:r w:rsidR="008E2F04">
        <w:t xml:space="preserve"> får uppgå till </w:t>
      </w:r>
      <w:r>
        <w:t>3,10</w:t>
      </w:r>
      <w:r w:rsidR="00C877EB">
        <w:t xml:space="preserve"> procent</w:t>
      </w:r>
      <w:r>
        <w:t>. Lagförslagets syfte är att fastighet</w:t>
      </w:r>
      <w:r>
        <w:t>s</w:t>
      </w:r>
      <w:r>
        <w:t xml:space="preserve">skattesatsen för vindkraftverk i de åländska kommunerna ska vara samma som </w:t>
      </w:r>
      <w:r w:rsidR="00A3115A">
        <w:t>den allmänna fastighetsskatteprocentsatsen. Med hänvi</w:t>
      </w:r>
      <w:r w:rsidR="00A3115A">
        <w:t>s</w:t>
      </w:r>
      <w:r w:rsidR="00A3115A">
        <w:t>ning till att lagförslagets avsikt är väldigt tydlig har själva lagtexten fått en o</w:t>
      </w:r>
      <w:r w:rsidR="00C877EB">
        <w:t>klar</w:t>
      </w:r>
      <w:r w:rsidR="00A3115A">
        <w:t xml:space="preserve"> formulering då det föreslagna nya momentet i 2 § inte elimin</w:t>
      </w:r>
      <w:r w:rsidR="00A3115A">
        <w:t>e</w:t>
      </w:r>
      <w:r w:rsidR="00A3115A">
        <w:t xml:space="preserve">rar de stipulationer som tillkommit i rikslagens 14 §. Utskottet föreslår därför </w:t>
      </w:r>
      <w:r w:rsidR="008E2F04">
        <w:t xml:space="preserve">att lagtexten i förslaget får </w:t>
      </w:r>
      <w:r w:rsidR="00A3115A">
        <w:t>en ny lydelse.</w:t>
      </w:r>
    </w:p>
    <w:p w:rsidR="00831AAC" w:rsidRDefault="00831AAC" w:rsidP="00EF77C5">
      <w:pPr>
        <w:pStyle w:val="ANormal"/>
        <w:ind w:left="360"/>
      </w:pPr>
    </w:p>
    <w:p w:rsidR="00831AAC" w:rsidRPr="00A3115A" w:rsidRDefault="00831AAC" w:rsidP="00831AAC">
      <w:pPr>
        <w:pStyle w:val="ANormal"/>
        <w:numPr>
          <w:ilvl w:val="0"/>
          <w:numId w:val="48"/>
        </w:numPr>
        <w:rPr>
          <w:b/>
        </w:rPr>
      </w:pPr>
      <w:r w:rsidRPr="00A3115A">
        <w:rPr>
          <w:b/>
        </w:rPr>
        <w:t xml:space="preserve">Ändring av </w:t>
      </w:r>
      <w:r>
        <w:rPr>
          <w:b/>
        </w:rPr>
        <w:t>kommunal</w:t>
      </w:r>
      <w:r w:rsidRPr="00A3115A">
        <w:rPr>
          <w:b/>
        </w:rPr>
        <w:t>skattelagen</w:t>
      </w:r>
    </w:p>
    <w:p w:rsidR="00831AAC" w:rsidRDefault="00831AAC" w:rsidP="00831AAC">
      <w:pPr>
        <w:pStyle w:val="ANormal"/>
        <w:ind w:left="360"/>
      </w:pPr>
      <w:r>
        <w:t>I förslaget</w:t>
      </w:r>
      <w:r w:rsidR="00873370">
        <w:t xml:space="preserve"> föreslås att samfundsskatternas storlek justeras, vilket kan härledas till att fördelning</w:t>
      </w:r>
      <w:r w:rsidR="005C5661">
        <w:t>en av skatt</w:t>
      </w:r>
      <w:r w:rsidR="00873370">
        <w:t xml:space="preserve"> mellan staten och kommunerna i </w:t>
      </w:r>
      <w:r w:rsidR="003923AF">
        <w:t>Finland</w:t>
      </w:r>
      <w:r w:rsidR="00873370">
        <w:t xml:space="preserve"> justeras för att beakta</w:t>
      </w:r>
      <w:r>
        <w:t xml:space="preserve"> </w:t>
      </w:r>
      <w:r w:rsidR="00873370">
        <w:t>vissa ändringar i annan r</w:t>
      </w:r>
      <w:r w:rsidR="003923AF">
        <w:t>ikslagstiftning som inte berör Ålands</w:t>
      </w:r>
      <w:r w:rsidR="00873370">
        <w:t xml:space="preserve"> kommuner. Utskottet finner det dock rimligt att den totala samfundsskattesatsen behålls på samma nivå som i </w:t>
      </w:r>
      <w:r w:rsidR="003923AF">
        <w:t>Finland</w:t>
      </w:r>
      <w:r w:rsidR="00873370">
        <w:t>, vilket också följer tidigare vedertagna principer, och har därför inge</w:t>
      </w:r>
      <w:r w:rsidR="00873370">
        <w:t>n</w:t>
      </w:r>
      <w:r w:rsidR="00873370">
        <w:t>ting att anföra gentemot förslaget om en justerad nivå på den komm</w:t>
      </w:r>
      <w:r w:rsidR="00873370">
        <w:t>u</w:t>
      </w:r>
      <w:r w:rsidR="00873370">
        <w:t>nala andelen av samfundsskatten.</w:t>
      </w:r>
    </w:p>
    <w:p w:rsidR="008F2CFF" w:rsidRDefault="008F2CFF" w:rsidP="00831AAC">
      <w:pPr>
        <w:pStyle w:val="ANormal"/>
        <w:ind w:left="360"/>
      </w:pPr>
    </w:p>
    <w:p w:rsidR="008F2CFF" w:rsidRPr="00A3115A" w:rsidRDefault="008F2CFF" w:rsidP="008F2CFF">
      <w:pPr>
        <w:pStyle w:val="ANormal"/>
        <w:numPr>
          <w:ilvl w:val="0"/>
          <w:numId w:val="48"/>
        </w:numPr>
        <w:rPr>
          <w:b/>
        </w:rPr>
      </w:pPr>
      <w:r w:rsidRPr="00A3115A">
        <w:rPr>
          <w:b/>
        </w:rPr>
        <w:t xml:space="preserve">Ändring av </w:t>
      </w:r>
      <w:r>
        <w:rPr>
          <w:b/>
        </w:rPr>
        <w:t>landskaps</w:t>
      </w:r>
      <w:r w:rsidRPr="00A3115A">
        <w:rPr>
          <w:b/>
        </w:rPr>
        <w:t>lagen</w:t>
      </w:r>
      <w:r>
        <w:rPr>
          <w:b/>
        </w:rPr>
        <w:t xml:space="preserve"> </w:t>
      </w:r>
      <w:r w:rsidR="009A26F8">
        <w:rPr>
          <w:b/>
        </w:rPr>
        <w:t xml:space="preserve">(2012:18) </w:t>
      </w:r>
      <w:r>
        <w:rPr>
          <w:b/>
        </w:rPr>
        <w:t>om kompensation för ut</w:t>
      </w:r>
      <w:r>
        <w:rPr>
          <w:b/>
        </w:rPr>
        <w:t>e</w:t>
      </w:r>
      <w:r>
        <w:rPr>
          <w:b/>
        </w:rPr>
        <w:t>blivna inkomster från beskattningen av kapitalinkomst</w:t>
      </w:r>
    </w:p>
    <w:p w:rsidR="008F2CFF" w:rsidRDefault="008F2CFF" w:rsidP="008F2CFF">
      <w:pPr>
        <w:pStyle w:val="ANormal"/>
        <w:ind w:left="360"/>
      </w:pPr>
      <w:r>
        <w:t>Utskottet föreslår att lagförslaget ska förkastas eftersom landskapsreg</w:t>
      </w:r>
      <w:r>
        <w:t>e</w:t>
      </w:r>
      <w:r>
        <w:t xml:space="preserve">ringen </w:t>
      </w:r>
      <w:proofErr w:type="gramStart"/>
      <w:r>
        <w:t>inkommit</w:t>
      </w:r>
      <w:proofErr w:type="gramEnd"/>
      <w:r>
        <w:t xml:space="preserve"> </w:t>
      </w:r>
      <w:proofErr w:type="gramStart"/>
      <w:r>
        <w:t>med</w:t>
      </w:r>
      <w:proofErr w:type="gramEnd"/>
      <w:r>
        <w:t xml:space="preserve"> ett nytt lagförslag (LF 10/2017-2018) enligt vi</w:t>
      </w:r>
      <w:r>
        <w:t>l</w:t>
      </w:r>
      <w:r>
        <w:t>ket den berörda lagen föreslås upphävd.</w:t>
      </w:r>
    </w:p>
    <w:p w:rsidR="00EF77C5" w:rsidRDefault="00EF77C5" w:rsidP="00EF77C5">
      <w:pPr>
        <w:pStyle w:val="ANormal"/>
        <w:ind w:left="720"/>
      </w:pPr>
    </w:p>
    <w:p w:rsidR="002401D0" w:rsidRDefault="0071038C" w:rsidP="0071038C">
      <w:pPr>
        <w:pStyle w:val="RubrikA"/>
      </w:pPr>
      <w:bookmarkStart w:id="11" w:name="_Toc509935121"/>
      <w:r>
        <w:t>Detaljmotivering</w:t>
      </w:r>
      <w:bookmarkEnd w:id="11"/>
    </w:p>
    <w:p w:rsidR="0071038C" w:rsidRDefault="0071038C" w:rsidP="0071038C">
      <w:pPr>
        <w:pStyle w:val="Rubrikmellanrum"/>
      </w:pPr>
    </w:p>
    <w:p w:rsidR="0071038C" w:rsidRDefault="0071038C">
      <w:pPr>
        <w:pStyle w:val="ANormal"/>
      </w:pPr>
      <w:r>
        <w:t>Lagförslag nummer 1 gällande ändring av 2 § fastighetsskattelagen för landskapet Åland.</w:t>
      </w:r>
    </w:p>
    <w:p w:rsidR="0071038C" w:rsidRDefault="0071038C">
      <w:pPr>
        <w:pStyle w:val="ANormal"/>
      </w:pPr>
      <w:r w:rsidRPr="0071038C">
        <w:rPr>
          <w:b/>
        </w:rPr>
        <w:t>2 §</w:t>
      </w:r>
      <w:r>
        <w:rPr>
          <w:b/>
        </w:rPr>
        <w:t xml:space="preserve"> 3 mom.</w:t>
      </w:r>
      <w:r>
        <w:t xml:space="preserve"> Utskottet föreslår att texten får en helt ny lydelse </w:t>
      </w:r>
      <w:r w:rsidR="003923AF">
        <w:t>för</w:t>
      </w:r>
      <w:r>
        <w:t xml:space="preserve"> att förty</w:t>
      </w:r>
      <w:r>
        <w:t>d</w:t>
      </w:r>
      <w:r>
        <w:t>liga avsikten med lagförslaget, nämligen att sammankopplade vindkraf</w:t>
      </w:r>
      <w:r>
        <w:t>t</w:t>
      </w:r>
      <w:r>
        <w:t xml:space="preserve">verk </w:t>
      </w:r>
      <w:r w:rsidR="002037FD">
        <w:t xml:space="preserve">också i </w:t>
      </w:r>
      <w:r>
        <w:t>fortsättning</w:t>
      </w:r>
      <w:r w:rsidR="002037FD">
        <w:t>en</w:t>
      </w:r>
      <w:r>
        <w:t xml:space="preserve"> ska betraktas som separata enheter under föru</w:t>
      </w:r>
      <w:r>
        <w:t>t</w:t>
      </w:r>
      <w:r>
        <w:t xml:space="preserve">sättning att deras </w:t>
      </w:r>
      <w:r w:rsidR="009A26F8">
        <w:t xml:space="preserve">enskilda </w:t>
      </w:r>
      <w:r>
        <w:t xml:space="preserve">nominella effekt underskrider tio </w:t>
      </w:r>
      <w:proofErr w:type="gramStart"/>
      <w:r>
        <w:t>megavolta</w:t>
      </w:r>
      <w:r>
        <w:t>m</w:t>
      </w:r>
      <w:r>
        <w:t>pere</w:t>
      </w:r>
      <w:proofErr w:type="gramEnd"/>
      <w:r w:rsidR="002037FD">
        <w:t xml:space="preserve"> </w:t>
      </w:r>
      <w:r w:rsidR="009A26F8">
        <w:t xml:space="preserve">och </w:t>
      </w:r>
      <w:r w:rsidR="002037FD">
        <w:t>således</w:t>
      </w:r>
      <w:r w:rsidR="009A26F8">
        <w:t xml:space="preserve"> beskattas enligt den allmänna fastighetsskattesatsen.</w:t>
      </w:r>
      <w:r>
        <w:t xml:space="preserve"> </w:t>
      </w:r>
    </w:p>
    <w:p w:rsidR="0071038C" w:rsidRDefault="0071038C">
      <w:pPr>
        <w:pStyle w:val="ANormal"/>
      </w:pPr>
    </w:p>
    <w:p w:rsidR="0071038C" w:rsidRDefault="0071038C">
      <w:pPr>
        <w:pStyle w:val="ANormal"/>
      </w:pPr>
    </w:p>
    <w:p w:rsidR="002401D0" w:rsidRDefault="002401D0">
      <w:pPr>
        <w:pStyle w:val="RubrikA"/>
      </w:pPr>
      <w:bookmarkStart w:id="12" w:name="_Toc529800936"/>
      <w:bookmarkStart w:id="13" w:name="_Toc509935122"/>
      <w:r>
        <w:t>Ärendets behandling</w:t>
      </w:r>
      <w:bookmarkEnd w:id="12"/>
      <w:bookmarkEnd w:id="13"/>
    </w:p>
    <w:p w:rsidR="002401D0" w:rsidRDefault="002401D0">
      <w:pPr>
        <w:pStyle w:val="Rubrikmellanrum"/>
      </w:pPr>
    </w:p>
    <w:p w:rsidR="00C82EF8" w:rsidRDefault="00C82EF8" w:rsidP="00C82EF8">
      <w:pPr>
        <w:pStyle w:val="ANormal"/>
        <w:rPr>
          <w:szCs w:val="22"/>
        </w:rPr>
      </w:pPr>
      <w:r>
        <w:rPr>
          <w:szCs w:val="22"/>
        </w:rPr>
        <w:t xml:space="preserve">Lagtinget har den 11 december 2017 </w:t>
      </w:r>
      <w:proofErr w:type="spellStart"/>
      <w:r>
        <w:rPr>
          <w:szCs w:val="22"/>
        </w:rPr>
        <w:t>inbegärt</w:t>
      </w:r>
      <w:proofErr w:type="spellEnd"/>
      <w:r>
        <w:rPr>
          <w:szCs w:val="22"/>
        </w:rPr>
        <w:t xml:space="preserve"> finans- och näringsutskottets yttrande över lagförslaget.</w:t>
      </w:r>
    </w:p>
    <w:p w:rsidR="008F2CFF" w:rsidRDefault="008F2CFF" w:rsidP="00C82EF8">
      <w:pPr>
        <w:pStyle w:val="ANormal"/>
      </w:pPr>
      <w:r>
        <w:tab/>
        <w:t xml:space="preserve">Utskottet har i ärendet hört ministern Mats </w:t>
      </w:r>
      <w:proofErr w:type="spellStart"/>
      <w:r>
        <w:t>Perämaa</w:t>
      </w:r>
      <w:proofErr w:type="spellEnd"/>
      <w:r>
        <w:t>, biträdande finan</w:t>
      </w:r>
      <w:r>
        <w:t>s</w:t>
      </w:r>
      <w:r>
        <w:t>chefen Runa Tufvesson, budgetplaneraren Robert Lindblom, skattedirekt</w:t>
      </w:r>
      <w:r>
        <w:t>ö</w:t>
      </w:r>
      <w:r>
        <w:t xml:space="preserve">ren Maria </w:t>
      </w:r>
      <w:proofErr w:type="spellStart"/>
      <w:r>
        <w:t>Sagulin</w:t>
      </w:r>
      <w:proofErr w:type="spellEnd"/>
      <w:r>
        <w:t>, stadsdirektör</w:t>
      </w:r>
      <w:r w:rsidR="003923AF">
        <w:t>en</w:t>
      </w:r>
      <w:r>
        <w:t xml:space="preserve"> Barbara Heinonen </w:t>
      </w:r>
      <w:r w:rsidR="00D64F9A">
        <w:t>och finanschefen P</w:t>
      </w:r>
      <w:r w:rsidR="00D64F9A">
        <w:t>e</w:t>
      </w:r>
      <w:r w:rsidR="00D64F9A">
        <w:t xml:space="preserve">ter Carlsson </w:t>
      </w:r>
      <w:r>
        <w:t>vid Mariehamns stad</w:t>
      </w:r>
      <w:r w:rsidR="00D64F9A">
        <w:t>,</w:t>
      </w:r>
      <w:r>
        <w:t xml:space="preserve"> samt direktören Magnus Sandberg vid Ålands kommunförbund.</w:t>
      </w:r>
    </w:p>
    <w:p w:rsidR="00C82EF8" w:rsidRPr="00DB5ECA" w:rsidRDefault="00C82EF8" w:rsidP="00C82EF8">
      <w:pPr>
        <w:pStyle w:val="ANormal"/>
      </w:pPr>
      <w:r w:rsidRPr="0004644E">
        <w:tab/>
      </w:r>
      <w:r w:rsidRPr="00445762">
        <w:t>I ärendets a</w:t>
      </w:r>
      <w:r>
        <w:t>vgörande behandling deltog</w:t>
      </w:r>
      <w:r w:rsidRPr="00445762">
        <w:t xml:space="preserve"> </w:t>
      </w:r>
      <w:r>
        <w:t xml:space="preserve">ordföranden </w:t>
      </w:r>
      <w:r w:rsidR="00831AAC">
        <w:t>Petri Carlsson</w:t>
      </w:r>
      <w:r>
        <w:t xml:space="preserve">, vice ordförande Göte </w:t>
      </w:r>
      <w:proofErr w:type="spellStart"/>
      <w:r>
        <w:t>Winé</w:t>
      </w:r>
      <w:proofErr w:type="spellEnd"/>
      <w:r w:rsidRPr="00DB5ECA">
        <w:t xml:space="preserve"> </w:t>
      </w:r>
      <w:r>
        <w:t>samt</w:t>
      </w:r>
      <w:r w:rsidRPr="00DB5ECA">
        <w:t xml:space="preserve"> ledamöterna John Holmberg,</w:t>
      </w:r>
      <w:r>
        <w:t xml:space="preserve"> </w:t>
      </w:r>
      <w:r w:rsidR="00851A1D">
        <w:t xml:space="preserve">Lars Häggblom, </w:t>
      </w:r>
      <w:r>
        <w:t xml:space="preserve">Ingrid Johansson, </w:t>
      </w:r>
      <w:proofErr w:type="spellStart"/>
      <w:r>
        <w:t>vtm</w:t>
      </w:r>
      <w:proofErr w:type="spellEnd"/>
      <w:r>
        <w:t xml:space="preserve"> Veronica </w:t>
      </w:r>
      <w:proofErr w:type="spellStart"/>
      <w:r>
        <w:t>Thörnroos</w:t>
      </w:r>
      <w:proofErr w:type="spellEnd"/>
      <w:r>
        <w:t xml:space="preserve"> och Stephan Toivonen. 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4" w:name="_Toc529800937"/>
      <w:bookmarkStart w:id="15" w:name="_Toc509935123"/>
      <w:r>
        <w:lastRenderedPageBreak/>
        <w:t>Utskottets förslag</w:t>
      </w:r>
      <w:bookmarkEnd w:id="14"/>
      <w:bookmarkEnd w:id="15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2401D0" w:rsidRDefault="002401D0">
      <w:pPr>
        <w:pStyle w:val="Klam"/>
      </w:pPr>
      <w:r>
        <w:t>att lagtinget</w:t>
      </w:r>
      <w:r w:rsidR="00C82EF8">
        <w:t xml:space="preserve"> antar </w:t>
      </w:r>
      <w:r w:rsidR="005C5661">
        <w:t>det första lagförslaget i följande lydelse</w:t>
      </w:r>
      <w:r w:rsidR="00C82EF8">
        <w:t>:</w:t>
      </w:r>
    </w:p>
    <w:p w:rsidR="00C82EF8" w:rsidRDefault="00C82EF8" w:rsidP="00C82EF8">
      <w:pPr>
        <w:pStyle w:val="ANormal"/>
      </w:pPr>
    </w:p>
    <w:p w:rsidR="00C82EF8" w:rsidRPr="00C82EF8" w:rsidRDefault="00C82EF8" w:rsidP="00C82EF8">
      <w:pPr>
        <w:pStyle w:val="ANormal"/>
      </w:pPr>
    </w:p>
    <w:p w:rsidR="00C82EF8" w:rsidRPr="00966159" w:rsidRDefault="00C82EF8" w:rsidP="00C82EF8">
      <w:pPr>
        <w:pStyle w:val="ANormal"/>
        <w:rPr>
          <w:lang w:val="sv-FI"/>
        </w:rPr>
      </w:pPr>
      <w:r w:rsidRPr="00966159">
        <w:rPr>
          <w:lang w:val="sv-FI"/>
        </w:rPr>
        <w:t>1.</w:t>
      </w:r>
    </w:p>
    <w:p w:rsidR="00C82EF8" w:rsidRPr="00595D66" w:rsidRDefault="00C82EF8" w:rsidP="00C82EF8">
      <w:pPr>
        <w:pStyle w:val="LagHuvRubr"/>
      </w:pPr>
      <w:bookmarkStart w:id="16" w:name="_Toc499209123"/>
      <w:r w:rsidRPr="00595D66">
        <w:rPr>
          <w:lang w:val="sv-FI"/>
        </w:rPr>
        <w:t>L A N D S K A P S L A G</w:t>
      </w:r>
      <w:r w:rsidRPr="00595D66">
        <w:rPr>
          <w:lang w:val="sv-FI"/>
        </w:rPr>
        <w:br/>
      </w:r>
      <w:r>
        <w:t>om ändring av 2 § fastighetsskattelagen för landskapet Åland</w:t>
      </w:r>
      <w:bookmarkEnd w:id="16"/>
    </w:p>
    <w:p w:rsidR="00C82EF8" w:rsidRPr="00595D66" w:rsidRDefault="00C82EF8" w:rsidP="00C82EF8">
      <w:pPr>
        <w:pStyle w:val="ANormal"/>
        <w:rPr>
          <w:lang w:val="sv-FI"/>
        </w:rPr>
      </w:pPr>
    </w:p>
    <w:p w:rsidR="00EE0889" w:rsidRPr="00825F47" w:rsidRDefault="00C82EF8" w:rsidP="00EE0889">
      <w:pPr>
        <w:pStyle w:val="ANormal"/>
      </w:pPr>
      <w:r w:rsidRPr="00595D66">
        <w:rPr>
          <w:lang w:val="sv-FI"/>
        </w:rPr>
        <w:tab/>
      </w:r>
      <w:r w:rsidR="00EE0889" w:rsidRPr="00825F47">
        <w:t>(Ingressen lika som i lagförslaget.)</w:t>
      </w:r>
    </w:p>
    <w:p w:rsidR="00EE0889" w:rsidRDefault="00EE0889" w:rsidP="00C82EF8">
      <w:pPr>
        <w:pStyle w:val="LagParagraf"/>
      </w:pPr>
    </w:p>
    <w:p w:rsidR="00C82EF8" w:rsidRDefault="00C82EF8" w:rsidP="00C82EF8">
      <w:pPr>
        <w:pStyle w:val="LagParagraf"/>
      </w:pPr>
      <w:r>
        <w:t>2 §</w:t>
      </w:r>
    </w:p>
    <w:p w:rsidR="00C82EF8" w:rsidRDefault="00C82EF8" w:rsidP="00C82EF8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C82EF8" w:rsidRPr="00435CD3" w:rsidRDefault="00C82EF8" w:rsidP="00C82EF8">
      <w:pPr>
        <w:pStyle w:val="ANormal"/>
        <w:rPr>
          <w:i/>
        </w:rPr>
      </w:pPr>
      <w:r>
        <w:tab/>
      </w:r>
      <w:r w:rsidR="00435CD3" w:rsidRPr="00435CD3">
        <w:rPr>
          <w:i/>
          <w:color w:val="000000"/>
          <w:szCs w:val="27"/>
        </w:rPr>
        <w:t xml:space="preserve">Med avvikelse från fastighetsskattelagens 14 § 2 mom. tillämpas den allmänna fastighetsskatteprocentsatsen på vindkraftverk vars nominella </w:t>
      </w:r>
      <w:proofErr w:type="spellStart"/>
      <w:r w:rsidR="00435CD3" w:rsidRPr="00435CD3">
        <w:rPr>
          <w:i/>
          <w:color w:val="000000"/>
          <w:szCs w:val="27"/>
        </w:rPr>
        <w:t>ef-fekt</w:t>
      </w:r>
      <w:proofErr w:type="spellEnd"/>
      <w:r w:rsidR="00435CD3" w:rsidRPr="00435CD3">
        <w:rPr>
          <w:i/>
          <w:color w:val="000000"/>
          <w:szCs w:val="27"/>
        </w:rPr>
        <w:t xml:space="preserve"> är högst 10 megavoltampere även om fler kraftverk har en gemensam anslutningspunkt till elnätet.</w:t>
      </w:r>
    </w:p>
    <w:p w:rsidR="00C82EF8" w:rsidRDefault="009670A2" w:rsidP="00C82EF8">
      <w:pPr>
        <w:pStyle w:val="ANormal"/>
        <w:jc w:val="center"/>
      </w:pPr>
      <w:hyperlink w:anchor="_top" w:tooltip="Klicka för att gå till toppen av dokumentet" w:history="1">
        <w:r w:rsidR="00C82EF8">
          <w:rPr>
            <w:rStyle w:val="Hyperlnk"/>
          </w:rPr>
          <w:t>__________________</w:t>
        </w:r>
      </w:hyperlink>
    </w:p>
    <w:p w:rsidR="00C82EF8" w:rsidRDefault="00C82EF8" w:rsidP="00C82EF8">
      <w:pPr>
        <w:pStyle w:val="ANormal"/>
      </w:pPr>
    </w:p>
    <w:p w:rsidR="00EE0889" w:rsidRPr="00825F47" w:rsidRDefault="00C82EF8" w:rsidP="00EE0889">
      <w:pPr>
        <w:tabs>
          <w:tab w:val="left" w:pos="283"/>
        </w:tabs>
        <w:jc w:val="both"/>
        <w:rPr>
          <w:sz w:val="22"/>
          <w:szCs w:val="20"/>
        </w:rPr>
      </w:pPr>
      <w:r>
        <w:tab/>
      </w:r>
      <w:r w:rsidR="00EE0889" w:rsidRPr="00825F47">
        <w:rPr>
          <w:sz w:val="22"/>
          <w:szCs w:val="20"/>
        </w:rPr>
        <w:t>(</w:t>
      </w:r>
      <w:r w:rsidR="00EE0889">
        <w:rPr>
          <w:sz w:val="22"/>
          <w:szCs w:val="20"/>
        </w:rPr>
        <w:t>Ikraftträdelsebestämmelse l</w:t>
      </w:r>
      <w:r w:rsidR="00EE0889" w:rsidRPr="00825F47">
        <w:rPr>
          <w:sz w:val="22"/>
          <w:szCs w:val="20"/>
        </w:rPr>
        <w:t>ika som i lagförslaget.)</w:t>
      </w:r>
    </w:p>
    <w:p w:rsidR="00C82EF8" w:rsidRDefault="009670A2" w:rsidP="00C82EF8">
      <w:pPr>
        <w:pStyle w:val="ANormal"/>
        <w:jc w:val="center"/>
      </w:pPr>
      <w:hyperlink w:anchor="_top" w:tooltip="Klicka för att gå till toppen av dokumentet" w:history="1">
        <w:r w:rsidR="00C82EF8">
          <w:rPr>
            <w:rStyle w:val="Hyperlnk"/>
          </w:rPr>
          <w:t>__________________</w:t>
        </w:r>
      </w:hyperlink>
    </w:p>
    <w:p w:rsidR="00C82EF8" w:rsidRDefault="00C82EF8" w:rsidP="00C82EF8">
      <w:pPr>
        <w:pStyle w:val="ANormal"/>
      </w:pPr>
    </w:p>
    <w:p w:rsidR="00EE0889" w:rsidRDefault="00EE0889" w:rsidP="00C82EF8">
      <w:pPr>
        <w:pStyle w:val="ANormal"/>
      </w:pPr>
    </w:p>
    <w:p w:rsidR="005C5661" w:rsidRDefault="005C5661" w:rsidP="005C5661">
      <w:pPr>
        <w:pStyle w:val="Klam"/>
      </w:pPr>
      <w:r>
        <w:t>att lagtinget antar det andra lagförslaget oförändrat och</w:t>
      </w:r>
    </w:p>
    <w:p w:rsidR="005C5661" w:rsidRDefault="005C5661" w:rsidP="005C5661">
      <w:pPr>
        <w:pStyle w:val="Klam"/>
      </w:pPr>
    </w:p>
    <w:p w:rsidR="005C5661" w:rsidRDefault="005C5661" w:rsidP="005C5661">
      <w:pPr>
        <w:pStyle w:val="Klam"/>
      </w:pPr>
      <w:proofErr w:type="gramStart"/>
      <w:r>
        <w:t>att lagtinget förkastar det tredje lagförslaget.</w:t>
      </w:r>
      <w:proofErr w:type="gramEnd"/>
    </w:p>
    <w:p w:rsidR="00C82EF8" w:rsidRPr="00595D66" w:rsidRDefault="00C82EF8" w:rsidP="00C82EF8">
      <w:pPr>
        <w:pStyle w:val="ANormal"/>
        <w:rPr>
          <w:lang w:val="sv-FI"/>
        </w:rPr>
      </w:pPr>
    </w:p>
    <w:p w:rsidR="00C82EF8" w:rsidRDefault="00C82EF8" w:rsidP="00C82EF8">
      <w:pPr>
        <w:pStyle w:val="ANormal"/>
        <w:jc w:val="center"/>
      </w:pPr>
    </w:p>
    <w:p w:rsidR="002401D0" w:rsidRDefault="002401D0">
      <w:pPr>
        <w:pStyle w:val="ANormal"/>
      </w:pPr>
    </w:p>
    <w:p w:rsidR="00EE0889" w:rsidRDefault="00EE0889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8C7E5B">
            <w:pPr>
              <w:pStyle w:val="ANormal"/>
              <w:keepNext/>
            </w:pPr>
            <w:r>
              <w:t xml:space="preserve">Mariehamn den </w:t>
            </w:r>
            <w:r w:rsidR="00F406D3">
              <w:t>28</w:t>
            </w:r>
            <w:r w:rsidR="00C82EF8">
              <w:t xml:space="preserve"> </w:t>
            </w:r>
            <w:r w:rsidR="008C7E5B">
              <w:t>mars</w:t>
            </w:r>
            <w:r w:rsidR="00C82EF8">
              <w:t xml:space="preserve"> 201</w:t>
            </w:r>
            <w:r w:rsidR="008C7E5B">
              <w:t>8</w:t>
            </w:r>
          </w:p>
          <w:p w:rsidR="00FB2B8F" w:rsidRDefault="00FB2B8F" w:rsidP="008C7E5B">
            <w:pPr>
              <w:pStyle w:val="ANormal"/>
              <w:keepNext/>
            </w:pP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AD6D85" w:rsidRDefault="008C7E5B" w:rsidP="008C7E5B">
            <w:pPr>
              <w:pStyle w:val="ANormal"/>
              <w:keepNext/>
            </w:pPr>
            <w:r>
              <w:t>Petri Carlsson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AD6D85" w:rsidRDefault="00AD6D85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C82EF8">
            <w:pPr>
              <w:pStyle w:val="ANormal"/>
              <w:keepNext/>
            </w:pPr>
            <w:r>
              <w:t>Sten Eriksson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FF" w:rsidRDefault="008F2CFF">
      <w:r>
        <w:separator/>
      </w:r>
    </w:p>
  </w:endnote>
  <w:endnote w:type="continuationSeparator" w:id="0">
    <w:p w:rsidR="008F2CFF" w:rsidRDefault="008F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FF" w:rsidRDefault="008F2CFF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FF" w:rsidRDefault="008F2CFF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9670A2">
      <w:rPr>
        <w:noProof/>
        <w:lang w:val="fi-FI"/>
      </w:rPr>
      <w:t>FNU0920172018.docx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FF" w:rsidRDefault="008F2CF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FF" w:rsidRDefault="008F2CFF">
      <w:r>
        <w:separator/>
      </w:r>
    </w:p>
  </w:footnote>
  <w:footnote w:type="continuationSeparator" w:id="0">
    <w:p w:rsidR="008F2CFF" w:rsidRDefault="008F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FF" w:rsidRDefault="008F2CFF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670A2">
      <w:rPr>
        <w:rStyle w:val="Sidnummer"/>
        <w:noProof/>
      </w:rPr>
      <w:t>2</w:t>
    </w:r>
    <w:r>
      <w:rPr>
        <w:rStyle w:val="Sidnummer"/>
      </w:rPr>
      <w:fldChar w:fldCharType="end"/>
    </w:r>
  </w:p>
  <w:p w:rsidR="008F2CFF" w:rsidRDefault="008F2CF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FF" w:rsidRDefault="008F2CFF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670A2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144495F"/>
    <w:multiLevelType w:val="hybridMultilevel"/>
    <w:tmpl w:val="36CCBD44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6F1F98"/>
    <w:multiLevelType w:val="hybridMultilevel"/>
    <w:tmpl w:val="384AC642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7">
    <w:nsid w:val="4F6B0E05"/>
    <w:multiLevelType w:val="hybridMultilevel"/>
    <w:tmpl w:val="D4DA367C"/>
    <w:lvl w:ilvl="0" w:tplc="08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080" w:hanging="360"/>
      </w:pPr>
    </w:lvl>
    <w:lvl w:ilvl="2" w:tplc="081D001B" w:tentative="1">
      <w:start w:val="1"/>
      <w:numFmt w:val="lowerRoman"/>
      <w:lvlText w:val="%3."/>
      <w:lvlJc w:val="right"/>
      <w:pPr>
        <w:ind w:left="1800" w:hanging="180"/>
      </w:pPr>
    </w:lvl>
    <w:lvl w:ilvl="3" w:tplc="081D000F" w:tentative="1">
      <w:start w:val="1"/>
      <w:numFmt w:val="decimal"/>
      <w:lvlText w:val="%4."/>
      <w:lvlJc w:val="left"/>
      <w:pPr>
        <w:ind w:left="2520" w:hanging="360"/>
      </w:pPr>
    </w:lvl>
    <w:lvl w:ilvl="4" w:tplc="081D0019" w:tentative="1">
      <w:start w:val="1"/>
      <w:numFmt w:val="lowerLetter"/>
      <w:lvlText w:val="%5."/>
      <w:lvlJc w:val="left"/>
      <w:pPr>
        <w:ind w:left="3240" w:hanging="360"/>
      </w:pPr>
    </w:lvl>
    <w:lvl w:ilvl="5" w:tplc="081D001B" w:tentative="1">
      <w:start w:val="1"/>
      <w:numFmt w:val="lowerRoman"/>
      <w:lvlText w:val="%6."/>
      <w:lvlJc w:val="right"/>
      <w:pPr>
        <w:ind w:left="3960" w:hanging="180"/>
      </w:pPr>
    </w:lvl>
    <w:lvl w:ilvl="6" w:tplc="081D000F" w:tentative="1">
      <w:start w:val="1"/>
      <w:numFmt w:val="decimal"/>
      <w:lvlText w:val="%7."/>
      <w:lvlJc w:val="left"/>
      <w:pPr>
        <w:ind w:left="4680" w:hanging="360"/>
      </w:pPr>
    </w:lvl>
    <w:lvl w:ilvl="7" w:tplc="081D0019" w:tentative="1">
      <w:start w:val="1"/>
      <w:numFmt w:val="lowerLetter"/>
      <w:lvlText w:val="%8."/>
      <w:lvlJc w:val="left"/>
      <w:pPr>
        <w:ind w:left="5400" w:hanging="360"/>
      </w:pPr>
    </w:lvl>
    <w:lvl w:ilvl="8" w:tplc="08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2"/>
  </w:num>
  <w:num w:numId="10">
    <w:abstractNumId w:val="15"/>
  </w:num>
  <w:num w:numId="11">
    <w:abstractNumId w:val="14"/>
  </w:num>
  <w:num w:numId="12">
    <w:abstractNumId w:val="19"/>
  </w:num>
  <w:num w:numId="13">
    <w:abstractNumId w:val="13"/>
  </w:num>
  <w:num w:numId="14">
    <w:abstractNumId w:val="18"/>
  </w:num>
  <w:num w:numId="15">
    <w:abstractNumId w:val="11"/>
  </w:num>
  <w:num w:numId="16">
    <w:abstractNumId w:val="24"/>
  </w:num>
  <w:num w:numId="17">
    <w:abstractNumId w:val="9"/>
  </w:num>
  <w:num w:numId="18">
    <w:abstractNumId w:val="20"/>
  </w:num>
  <w:num w:numId="19">
    <w:abstractNumId w:val="23"/>
  </w:num>
  <w:num w:numId="20">
    <w:abstractNumId w:val="26"/>
  </w:num>
  <w:num w:numId="21">
    <w:abstractNumId w:val="25"/>
  </w:num>
  <w:num w:numId="22">
    <w:abstractNumId w:val="16"/>
  </w:num>
  <w:num w:numId="23">
    <w:abstractNumId w:val="21"/>
  </w:num>
  <w:num w:numId="24">
    <w:abstractNumId w:val="21"/>
  </w:num>
  <w:num w:numId="25">
    <w:abstractNumId w:val="22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21"/>
  </w:num>
  <w:num w:numId="36">
    <w:abstractNumId w:val="22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16"/>
  </w:num>
  <w:num w:numId="45">
    <w:abstractNumId w:val="16"/>
  </w:num>
  <w:num w:numId="46">
    <w:abstractNumId w:val="10"/>
  </w:num>
  <w:num w:numId="47">
    <w:abstractNumId w:val="8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2EF8"/>
    <w:rsid w:val="000051F7"/>
    <w:rsid w:val="00015E9C"/>
    <w:rsid w:val="00051556"/>
    <w:rsid w:val="00073EBE"/>
    <w:rsid w:val="000B2DC9"/>
    <w:rsid w:val="000F41AC"/>
    <w:rsid w:val="000F7417"/>
    <w:rsid w:val="001143F2"/>
    <w:rsid w:val="0015337C"/>
    <w:rsid w:val="001D0572"/>
    <w:rsid w:val="002037FD"/>
    <w:rsid w:val="002401D0"/>
    <w:rsid w:val="002762C5"/>
    <w:rsid w:val="002D19EE"/>
    <w:rsid w:val="0036359C"/>
    <w:rsid w:val="003923AF"/>
    <w:rsid w:val="00435CD3"/>
    <w:rsid w:val="004478A3"/>
    <w:rsid w:val="005C5661"/>
    <w:rsid w:val="006B2E9E"/>
    <w:rsid w:val="0071038C"/>
    <w:rsid w:val="00723B93"/>
    <w:rsid w:val="00811D50"/>
    <w:rsid w:val="00817B04"/>
    <w:rsid w:val="00831AAC"/>
    <w:rsid w:val="00851A1D"/>
    <w:rsid w:val="00873370"/>
    <w:rsid w:val="008B2F83"/>
    <w:rsid w:val="008C7E5B"/>
    <w:rsid w:val="008E2F04"/>
    <w:rsid w:val="008F2CFF"/>
    <w:rsid w:val="00957C36"/>
    <w:rsid w:val="009670A2"/>
    <w:rsid w:val="009A26F8"/>
    <w:rsid w:val="009D73B2"/>
    <w:rsid w:val="009F7CE2"/>
    <w:rsid w:val="00A3115A"/>
    <w:rsid w:val="00AD6D85"/>
    <w:rsid w:val="00B32E91"/>
    <w:rsid w:val="00B36A8F"/>
    <w:rsid w:val="00B90DEC"/>
    <w:rsid w:val="00C82EF8"/>
    <w:rsid w:val="00C877EB"/>
    <w:rsid w:val="00CB087E"/>
    <w:rsid w:val="00CF700E"/>
    <w:rsid w:val="00D64F9A"/>
    <w:rsid w:val="00DC45B2"/>
    <w:rsid w:val="00EE0889"/>
    <w:rsid w:val="00EF77C5"/>
    <w:rsid w:val="00F406D3"/>
    <w:rsid w:val="00FB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889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  <w:rPr>
      <w:lang w:val="sv-FI"/>
    </w:rPr>
  </w:style>
  <w:style w:type="paragraph" w:styleId="Innehll6">
    <w:name w:val="toc 6"/>
    <w:basedOn w:val="Normal"/>
    <w:next w:val="Normal"/>
    <w:autoRedefine/>
    <w:semiHidden/>
    <w:pPr>
      <w:ind w:left="1200"/>
    </w:pPr>
    <w:rPr>
      <w:lang w:val="sv-FI"/>
    </w:rPr>
  </w:style>
  <w:style w:type="paragraph" w:styleId="Innehll7">
    <w:name w:val="toc 7"/>
    <w:basedOn w:val="Normal"/>
    <w:next w:val="Normal"/>
    <w:autoRedefine/>
    <w:semiHidden/>
    <w:pPr>
      <w:ind w:left="1440"/>
    </w:pPr>
    <w:rPr>
      <w:lang w:val="sv-FI"/>
    </w:rPr>
  </w:style>
  <w:style w:type="paragraph" w:styleId="Innehll8">
    <w:name w:val="toc 8"/>
    <w:basedOn w:val="Normal"/>
    <w:next w:val="Normal"/>
    <w:autoRedefine/>
    <w:semiHidden/>
    <w:pPr>
      <w:ind w:left="1680"/>
    </w:pPr>
    <w:rPr>
      <w:lang w:val="sv-FI"/>
    </w:rPr>
  </w:style>
  <w:style w:type="paragraph" w:styleId="Innehll9">
    <w:name w:val="toc 9"/>
    <w:basedOn w:val="Normal"/>
    <w:next w:val="Normal"/>
    <w:autoRedefine/>
    <w:semiHidden/>
    <w:pPr>
      <w:ind w:left="1920"/>
    </w:pPr>
    <w:rPr>
      <w:lang w:val="sv-FI"/>
    </w:r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rsid w:val="00C82EF8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2D19E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D19EE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1</TotalTime>
  <Pages>3</Pages>
  <Words>1054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Finans- och näringsutskottets betänkande nr x/2017-2018</vt:lpstr>
    </vt:vector>
  </TitlesOfParts>
  <Company>Ålands lagting</Company>
  <LinksUpToDate>false</LinksUpToDate>
  <CharactersWithSpaces>6628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Finans- och näringsutskottets betänkande nr 9/2017-2018</dc:title>
  <dc:creator>Jessica Laaksonen</dc:creator>
  <cp:lastModifiedBy>Jessica Laaksonen</cp:lastModifiedBy>
  <cp:revision>2</cp:revision>
  <cp:lastPrinted>2018-03-28T12:10:00Z</cp:lastPrinted>
  <dcterms:created xsi:type="dcterms:W3CDTF">2018-03-28T12:11:00Z</dcterms:created>
  <dcterms:modified xsi:type="dcterms:W3CDTF">2018-03-28T12:11:00Z</dcterms:modified>
</cp:coreProperties>
</file>