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trPr>
          <w:cantSplit/>
          <w:trHeight w:val="20"/>
        </w:trPr>
        <w:tc>
          <w:tcPr>
            <w:tcW w:w="861" w:type="dxa"/>
            <w:vMerge w:val="restart"/>
          </w:tcPr>
          <w:p w:rsidR="00AF3004" w:rsidRDefault="009C01C9">
            <w:pPr>
              <w:pStyle w:val="xLedtext"/>
              <w:keepNext/>
              <w:rPr>
                <w:noProof/>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5pt;margin-top:.05pt;width:208.5pt;height:54pt;z-index:251657728">
                  <v:imagedata r:id="rId8" o:title="regeringen_svartvit"/>
                </v:shape>
              </w:pict>
            </w:r>
          </w:p>
        </w:tc>
        <w:tc>
          <w:tcPr>
            <w:tcW w:w="8736" w:type="dxa"/>
            <w:gridSpan w:val="3"/>
            <w:vAlign w:val="bottom"/>
          </w:tcPr>
          <w:p w:rsidR="00AF3004" w:rsidRDefault="009C01C9">
            <w:pPr>
              <w:pStyle w:val="xMellanrum"/>
            </w:pPr>
            <w:r>
              <w:pict>
                <v:shape id="_x0000_i1025" type="#_x0000_t75" style="width:3.75pt;height:3.75pt">
                  <v:imagedata r:id="rId9" o:title="5x5px"/>
                </v:shape>
              </w:pict>
            </w:r>
          </w:p>
        </w:tc>
      </w:tr>
      <w:tr w:rsidR="00AF3004">
        <w:trPr>
          <w:cantSplit/>
          <w:trHeight w:val="299"/>
        </w:trPr>
        <w:tc>
          <w:tcPr>
            <w:tcW w:w="861" w:type="dxa"/>
            <w:vMerge/>
          </w:tcPr>
          <w:p w:rsidR="00AF3004" w:rsidRDefault="00AF3004">
            <w:pPr>
              <w:pStyle w:val="xLedtext"/>
            </w:pPr>
          </w:p>
        </w:tc>
        <w:tc>
          <w:tcPr>
            <w:tcW w:w="4448" w:type="dxa"/>
            <w:vAlign w:val="bottom"/>
          </w:tcPr>
          <w:p w:rsidR="00AF3004" w:rsidRDefault="00AF3004">
            <w:pPr>
              <w:pStyle w:val="xAvsandare1"/>
            </w:pPr>
          </w:p>
        </w:tc>
        <w:tc>
          <w:tcPr>
            <w:tcW w:w="4288" w:type="dxa"/>
            <w:gridSpan w:val="2"/>
            <w:vAlign w:val="bottom"/>
          </w:tcPr>
          <w:p w:rsidR="00AF3004" w:rsidRDefault="00B872F9" w:rsidP="009C01C9">
            <w:pPr>
              <w:pStyle w:val="xDokTypNr"/>
            </w:pPr>
            <w:r>
              <w:t>LAGFÖRSLAG</w:t>
            </w:r>
            <w:r w:rsidR="00AF3004">
              <w:t xml:space="preserve"> nr </w:t>
            </w:r>
            <w:r w:rsidR="009C01C9">
              <w:t>2</w:t>
            </w:r>
            <w:r w:rsidR="00AF3004">
              <w:t>/20</w:t>
            </w:r>
            <w:r>
              <w:t>17</w:t>
            </w:r>
            <w:r w:rsidR="00AF3004">
              <w:t>-20</w:t>
            </w:r>
            <w:r>
              <w:t>18</w:t>
            </w:r>
          </w:p>
        </w:tc>
      </w:tr>
      <w:tr w:rsidR="00AF3004">
        <w:trPr>
          <w:cantSplit/>
          <w:trHeight w:val="238"/>
        </w:trPr>
        <w:tc>
          <w:tcPr>
            <w:tcW w:w="861" w:type="dxa"/>
            <w:vMerge/>
          </w:tcPr>
          <w:p w:rsidR="00AF3004" w:rsidRDefault="00AF3004">
            <w:pPr>
              <w:pStyle w:val="xLedtext"/>
            </w:pPr>
          </w:p>
        </w:tc>
        <w:tc>
          <w:tcPr>
            <w:tcW w:w="4448" w:type="dxa"/>
            <w:vAlign w:val="bottom"/>
          </w:tcPr>
          <w:p w:rsidR="00AF3004" w:rsidRDefault="00AF3004">
            <w:pPr>
              <w:pStyle w:val="xLedtext"/>
            </w:pPr>
          </w:p>
        </w:tc>
        <w:tc>
          <w:tcPr>
            <w:tcW w:w="1725" w:type="dxa"/>
            <w:vAlign w:val="bottom"/>
          </w:tcPr>
          <w:p w:rsidR="00AF3004" w:rsidRDefault="00AF3004">
            <w:pPr>
              <w:pStyle w:val="xLedtext"/>
              <w:rPr>
                <w:lang w:val="de-DE"/>
              </w:rPr>
            </w:pPr>
            <w:r>
              <w:rPr>
                <w:lang w:val="de-DE"/>
              </w:rPr>
              <w:t>Datum</w:t>
            </w:r>
          </w:p>
        </w:tc>
        <w:tc>
          <w:tcPr>
            <w:tcW w:w="2563" w:type="dxa"/>
            <w:vAlign w:val="bottom"/>
          </w:tcPr>
          <w:p w:rsidR="00AF3004" w:rsidRDefault="00AF3004">
            <w:pPr>
              <w:pStyle w:val="xLedtext"/>
              <w:rPr>
                <w:lang w:val="de-DE"/>
              </w:rPr>
            </w:pPr>
          </w:p>
        </w:tc>
      </w:tr>
      <w:tr w:rsidR="00AF3004">
        <w:trPr>
          <w:cantSplit/>
          <w:trHeight w:val="238"/>
        </w:trPr>
        <w:tc>
          <w:tcPr>
            <w:tcW w:w="861" w:type="dxa"/>
            <w:vMerge/>
          </w:tcPr>
          <w:p w:rsidR="00AF3004" w:rsidRDefault="00AF3004">
            <w:pPr>
              <w:pStyle w:val="xAvsandare2"/>
              <w:rPr>
                <w:lang w:val="de-DE"/>
              </w:rPr>
            </w:pPr>
          </w:p>
        </w:tc>
        <w:tc>
          <w:tcPr>
            <w:tcW w:w="4448" w:type="dxa"/>
            <w:vAlign w:val="center"/>
          </w:tcPr>
          <w:p w:rsidR="00AF3004" w:rsidRDefault="00AF3004">
            <w:pPr>
              <w:pStyle w:val="xAvsandare2"/>
              <w:rPr>
                <w:lang w:val="de-DE"/>
              </w:rPr>
            </w:pPr>
          </w:p>
        </w:tc>
        <w:tc>
          <w:tcPr>
            <w:tcW w:w="1725" w:type="dxa"/>
            <w:vAlign w:val="center"/>
          </w:tcPr>
          <w:p w:rsidR="00AF3004" w:rsidRDefault="00AF3004" w:rsidP="009C01C9">
            <w:pPr>
              <w:pStyle w:val="xDatum1"/>
              <w:rPr>
                <w:lang w:val="de-DE"/>
              </w:rPr>
            </w:pPr>
            <w:r>
              <w:rPr>
                <w:lang w:val="de-DE"/>
              </w:rPr>
              <w:t>20</w:t>
            </w:r>
            <w:r w:rsidR="00B872F9">
              <w:rPr>
                <w:lang w:val="de-DE"/>
              </w:rPr>
              <w:t>17</w:t>
            </w:r>
            <w:r>
              <w:rPr>
                <w:lang w:val="de-DE"/>
              </w:rPr>
              <w:t>-</w:t>
            </w:r>
            <w:r w:rsidR="009C01C9">
              <w:rPr>
                <w:lang w:val="de-DE"/>
              </w:rPr>
              <w:t>10</w:t>
            </w:r>
            <w:r>
              <w:rPr>
                <w:lang w:val="de-DE"/>
              </w:rPr>
              <w:t>-</w:t>
            </w:r>
            <w:r w:rsidR="009C01C9">
              <w:rPr>
                <w:lang w:val="de-DE"/>
              </w:rPr>
              <w:t>26</w:t>
            </w:r>
          </w:p>
        </w:tc>
        <w:tc>
          <w:tcPr>
            <w:tcW w:w="2563" w:type="dxa"/>
            <w:vAlign w:val="center"/>
          </w:tcPr>
          <w:p w:rsidR="00AF3004" w:rsidRDefault="00AF3004">
            <w:pPr>
              <w:pStyle w:val="xBeteckning1"/>
              <w:rPr>
                <w:lang w:val="de-DE"/>
              </w:rPr>
            </w:pPr>
          </w:p>
        </w:tc>
      </w:tr>
      <w:tr w:rsidR="00AF3004">
        <w:trPr>
          <w:cantSplit/>
          <w:trHeight w:val="238"/>
        </w:trPr>
        <w:tc>
          <w:tcPr>
            <w:tcW w:w="861" w:type="dxa"/>
            <w:vMerge/>
          </w:tcPr>
          <w:p w:rsidR="00AF3004" w:rsidRDefault="00AF3004">
            <w:pPr>
              <w:pStyle w:val="xLedtext"/>
              <w:rPr>
                <w:lang w:val="de-DE"/>
              </w:rPr>
            </w:pPr>
          </w:p>
        </w:tc>
        <w:tc>
          <w:tcPr>
            <w:tcW w:w="4448" w:type="dxa"/>
            <w:vAlign w:val="bottom"/>
          </w:tcPr>
          <w:p w:rsidR="00AF3004" w:rsidRDefault="00AF3004">
            <w:pPr>
              <w:pStyle w:val="xLedtext"/>
              <w:rPr>
                <w:lang w:val="de-DE"/>
              </w:rPr>
            </w:pPr>
          </w:p>
        </w:tc>
        <w:tc>
          <w:tcPr>
            <w:tcW w:w="1725" w:type="dxa"/>
            <w:vAlign w:val="bottom"/>
          </w:tcPr>
          <w:p w:rsidR="00AF3004" w:rsidRDefault="00AF3004">
            <w:pPr>
              <w:pStyle w:val="xLedtext"/>
              <w:rPr>
                <w:lang w:val="de-DE"/>
              </w:rPr>
            </w:pPr>
          </w:p>
        </w:tc>
        <w:tc>
          <w:tcPr>
            <w:tcW w:w="2563" w:type="dxa"/>
            <w:vAlign w:val="bottom"/>
          </w:tcPr>
          <w:p w:rsidR="00AF3004" w:rsidRDefault="00AF3004">
            <w:pPr>
              <w:pStyle w:val="xLedtext"/>
              <w:rPr>
                <w:lang w:val="de-DE"/>
              </w:rPr>
            </w:pPr>
          </w:p>
        </w:tc>
      </w:tr>
      <w:tr w:rsidR="00AF3004">
        <w:trPr>
          <w:cantSplit/>
          <w:trHeight w:val="238"/>
        </w:trPr>
        <w:tc>
          <w:tcPr>
            <w:tcW w:w="861" w:type="dxa"/>
            <w:vMerge/>
            <w:tcBorders>
              <w:bottom w:val="single" w:sz="4" w:space="0" w:color="auto"/>
            </w:tcBorders>
          </w:tcPr>
          <w:p w:rsidR="00AF3004" w:rsidRDefault="00AF3004">
            <w:pPr>
              <w:pStyle w:val="xAvsandare3"/>
              <w:rPr>
                <w:lang w:val="de-DE"/>
              </w:rPr>
            </w:pPr>
          </w:p>
        </w:tc>
        <w:tc>
          <w:tcPr>
            <w:tcW w:w="4448" w:type="dxa"/>
            <w:tcBorders>
              <w:bottom w:val="single" w:sz="4" w:space="0" w:color="auto"/>
            </w:tcBorders>
            <w:vAlign w:val="center"/>
          </w:tcPr>
          <w:p w:rsidR="00AF3004" w:rsidRDefault="00AF3004">
            <w:pPr>
              <w:pStyle w:val="xAvsandare3"/>
              <w:rPr>
                <w:lang w:val="de-DE"/>
              </w:rPr>
            </w:pPr>
          </w:p>
        </w:tc>
        <w:tc>
          <w:tcPr>
            <w:tcW w:w="1725" w:type="dxa"/>
            <w:tcBorders>
              <w:bottom w:val="single" w:sz="4" w:space="0" w:color="auto"/>
            </w:tcBorders>
            <w:vAlign w:val="center"/>
          </w:tcPr>
          <w:p w:rsidR="00AF3004" w:rsidRDefault="00AF3004">
            <w:pPr>
              <w:pStyle w:val="xDatum2"/>
              <w:rPr>
                <w:lang w:val="de-DE"/>
              </w:rPr>
            </w:pPr>
          </w:p>
        </w:tc>
        <w:tc>
          <w:tcPr>
            <w:tcW w:w="2563" w:type="dxa"/>
            <w:tcBorders>
              <w:bottom w:val="single" w:sz="4" w:space="0" w:color="auto"/>
            </w:tcBorders>
            <w:vAlign w:val="center"/>
          </w:tcPr>
          <w:p w:rsidR="00AF3004" w:rsidRDefault="00AF3004">
            <w:pPr>
              <w:pStyle w:val="xBeteckning2"/>
              <w:rPr>
                <w:lang w:val="de-DE"/>
              </w:rPr>
            </w:pPr>
          </w:p>
        </w:tc>
      </w:tr>
      <w:tr w:rsidR="00AF3004">
        <w:trPr>
          <w:cantSplit/>
          <w:trHeight w:val="238"/>
        </w:trPr>
        <w:tc>
          <w:tcPr>
            <w:tcW w:w="861" w:type="dxa"/>
            <w:tcBorders>
              <w:top w:val="single" w:sz="4" w:space="0" w:color="auto"/>
            </w:tcBorders>
            <w:vAlign w:val="bottom"/>
          </w:tcPr>
          <w:p w:rsidR="00AF3004" w:rsidRDefault="00AF3004">
            <w:pPr>
              <w:pStyle w:val="xLedtext"/>
              <w:rPr>
                <w:lang w:val="de-DE"/>
              </w:rPr>
            </w:pPr>
          </w:p>
        </w:tc>
        <w:tc>
          <w:tcPr>
            <w:tcW w:w="4448" w:type="dxa"/>
            <w:tcBorders>
              <w:top w:val="single" w:sz="4" w:space="0" w:color="auto"/>
            </w:tcBorders>
            <w:vAlign w:val="bottom"/>
          </w:tcPr>
          <w:p w:rsidR="00AF3004" w:rsidRDefault="00AF3004">
            <w:pPr>
              <w:pStyle w:val="xLedtext"/>
              <w:rPr>
                <w:lang w:val="de-DE"/>
              </w:rPr>
            </w:pPr>
          </w:p>
        </w:tc>
        <w:tc>
          <w:tcPr>
            <w:tcW w:w="4288" w:type="dxa"/>
            <w:gridSpan w:val="2"/>
            <w:tcBorders>
              <w:top w:val="single" w:sz="4" w:space="0" w:color="auto"/>
            </w:tcBorders>
            <w:vAlign w:val="bottom"/>
          </w:tcPr>
          <w:p w:rsidR="00AF3004" w:rsidRDefault="00AF3004">
            <w:pPr>
              <w:pStyle w:val="xLedtext"/>
              <w:rPr>
                <w:lang w:val="de-DE"/>
              </w:rPr>
            </w:pPr>
          </w:p>
        </w:tc>
      </w:tr>
      <w:tr w:rsidR="00AF3004">
        <w:trPr>
          <w:cantSplit/>
          <w:trHeight w:val="238"/>
        </w:trPr>
        <w:tc>
          <w:tcPr>
            <w:tcW w:w="861" w:type="dxa"/>
          </w:tcPr>
          <w:p w:rsidR="00AF3004" w:rsidRDefault="00AF3004">
            <w:pPr>
              <w:pStyle w:val="xCelltext"/>
              <w:rPr>
                <w:lang w:val="de-DE"/>
              </w:rPr>
            </w:pPr>
          </w:p>
        </w:tc>
        <w:tc>
          <w:tcPr>
            <w:tcW w:w="4448" w:type="dxa"/>
            <w:vMerge w:val="restart"/>
          </w:tcPr>
          <w:p w:rsidR="00AF3004" w:rsidRDefault="00AF3004">
            <w:pPr>
              <w:pStyle w:val="xMottagare1"/>
            </w:pPr>
            <w:bookmarkStart w:id="0" w:name="_top"/>
            <w:bookmarkEnd w:id="0"/>
            <w:r>
              <w:t>Till Ålands lagting</w:t>
            </w:r>
          </w:p>
        </w:tc>
        <w:tc>
          <w:tcPr>
            <w:tcW w:w="4288" w:type="dxa"/>
            <w:gridSpan w:val="2"/>
            <w:vMerge w:val="restart"/>
          </w:tcPr>
          <w:p w:rsidR="00AF3004" w:rsidRDefault="00AF3004">
            <w:pPr>
              <w:pStyle w:val="xMottagare1"/>
              <w:tabs>
                <w:tab w:val="left" w:pos="2349"/>
              </w:tabs>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bl>
    <w:p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rsidR="00AF3004" w:rsidRDefault="00B872F9">
      <w:pPr>
        <w:pStyle w:val="ArendeRubrik"/>
      </w:pPr>
      <w:r>
        <w:lastRenderedPageBreak/>
        <w:t>Ny lag om Fordonsmyndigheten</w:t>
      </w:r>
    </w:p>
    <w:p w:rsidR="00AF3004" w:rsidRDefault="00AF3004">
      <w:pPr>
        <w:pStyle w:val="ANormal"/>
      </w:pPr>
    </w:p>
    <w:p w:rsidR="00AF3004" w:rsidRDefault="00AF3004">
      <w:pPr>
        <w:pStyle w:val="ANormal"/>
      </w:pPr>
    </w:p>
    <w:p w:rsidR="00AF3004" w:rsidRDefault="00AF3004">
      <w:pPr>
        <w:pStyle w:val="RubrikA"/>
      </w:pPr>
      <w:bookmarkStart w:id="1" w:name="_Toc496688956"/>
      <w:r>
        <w:t>Huvudsakligt innehåll</w:t>
      </w:r>
      <w:bookmarkEnd w:id="1"/>
    </w:p>
    <w:p w:rsidR="00AF3004" w:rsidRDefault="00AF3004">
      <w:pPr>
        <w:pStyle w:val="Rubrikmellanrum"/>
      </w:pPr>
    </w:p>
    <w:p w:rsidR="00AF3004" w:rsidRDefault="00B872F9">
      <w:pPr>
        <w:pStyle w:val="ANormal"/>
      </w:pPr>
      <w:r>
        <w:t>Landskapsregeringen föreslår att lagstiftningen om motorfordonsbyrån m</w:t>
      </w:r>
      <w:r>
        <w:t>o</w:t>
      </w:r>
      <w:r>
        <w:t>derniseras i syfte att effektivera verksamheten vid myndigheten och lan</w:t>
      </w:r>
      <w:r>
        <w:t>d</w:t>
      </w:r>
      <w:r>
        <w:t>skapsregeringens styrning av myndigheten. Landskapsregeringen föreslår även att myndigheten byter namn. Förändringarna genomförs genom en ny landskapslag om Fordonsmyndigheten som ersätter den nuvarande lagen om motorfordonsbyrån.</w:t>
      </w:r>
    </w:p>
    <w:p w:rsidR="00AF3004" w:rsidRDefault="00AF3004">
      <w:pPr>
        <w:pStyle w:val="ANormal"/>
      </w:pPr>
    </w:p>
    <w:p w:rsidR="00AF3004" w:rsidRDefault="009C01C9">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AF3004" w:rsidRDefault="00AF3004">
      <w:pPr>
        <w:pStyle w:val="ANormal"/>
      </w:pPr>
      <w:r>
        <w:br w:type="page"/>
      </w:r>
    </w:p>
    <w:p w:rsidR="00AF3004" w:rsidRDefault="00AF3004">
      <w:pPr>
        <w:pStyle w:val="Innehll1"/>
      </w:pPr>
      <w:r>
        <w:t>INNEHÅLL</w:t>
      </w:r>
    </w:p>
    <w:p w:rsidR="00B872F9"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496688956" w:history="1">
        <w:r w:rsidR="00B872F9" w:rsidRPr="0034178F">
          <w:rPr>
            <w:rStyle w:val="Hyperlnk"/>
          </w:rPr>
          <w:t>Huvudsakligt innehåll</w:t>
        </w:r>
        <w:r w:rsidR="00B872F9">
          <w:rPr>
            <w:webHidden/>
          </w:rPr>
          <w:tab/>
        </w:r>
        <w:r w:rsidR="00B872F9">
          <w:rPr>
            <w:webHidden/>
          </w:rPr>
          <w:fldChar w:fldCharType="begin"/>
        </w:r>
        <w:r w:rsidR="00B872F9">
          <w:rPr>
            <w:webHidden/>
          </w:rPr>
          <w:instrText xml:space="preserve"> PAGEREF _Toc496688956 \h </w:instrText>
        </w:r>
        <w:r w:rsidR="00B872F9">
          <w:rPr>
            <w:webHidden/>
          </w:rPr>
        </w:r>
        <w:r w:rsidR="00B872F9">
          <w:rPr>
            <w:webHidden/>
          </w:rPr>
          <w:fldChar w:fldCharType="separate"/>
        </w:r>
        <w:r w:rsidR="00171965">
          <w:rPr>
            <w:webHidden/>
          </w:rPr>
          <w:t>1</w:t>
        </w:r>
        <w:r w:rsidR="00B872F9">
          <w:rPr>
            <w:webHidden/>
          </w:rPr>
          <w:fldChar w:fldCharType="end"/>
        </w:r>
      </w:hyperlink>
    </w:p>
    <w:p w:rsidR="00B872F9" w:rsidRDefault="009C01C9">
      <w:pPr>
        <w:pStyle w:val="Innehll1"/>
        <w:rPr>
          <w:rFonts w:asciiTheme="minorHAnsi" w:eastAsiaTheme="minorEastAsia" w:hAnsiTheme="minorHAnsi" w:cstheme="minorBidi"/>
          <w:sz w:val="22"/>
          <w:szCs w:val="22"/>
          <w:lang w:val="sv-FI" w:eastAsia="sv-FI"/>
        </w:rPr>
      </w:pPr>
      <w:hyperlink w:anchor="_Toc496688957" w:history="1">
        <w:r w:rsidR="00B872F9" w:rsidRPr="0034178F">
          <w:rPr>
            <w:rStyle w:val="Hyperlnk"/>
          </w:rPr>
          <w:t>Allmän motivering</w:t>
        </w:r>
        <w:r w:rsidR="00B872F9">
          <w:rPr>
            <w:webHidden/>
          </w:rPr>
          <w:tab/>
        </w:r>
        <w:r w:rsidR="00B872F9">
          <w:rPr>
            <w:webHidden/>
          </w:rPr>
          <w:fldChar w:fldCharType="begin"/>
        </w:r>
        <w:r w:rsidR="00B872F9">
          <w:rPr>
            <w:webHidden/>
          </w:rPr>
          <w:instrText xml:space="preserve"> PAGEREF _Toc496688957 \h </w:instrText>
        </w:r>
        <w:r w:rsidR="00B872F9">
          <w:rPr>
            <w:webHidden/>
          </w:rPr>
        </w:r>
        <w:r w:rsidR="00B872F9">
          <w:rPr>
            <w:webHidden/>
          </w:rPr>
          <w:fldChar w:fldCharType="separate"/>
        </w:r>
        <w:r w:rsidR="00171965">
          <w:rPr>
            <w:webHidden/>
          </w:rPr>
          <w:t>3</w:t>
        </w:r>
        <w:r w:rsidR="00B872F9">
          <w:rPr>
            <w:webHidden/>
          </w:rPr>
          <w:fldChar w:fldCharType="end"/>
        </w:r>
      </w:hyperlink>
    </w:p>
    <w:p w:rsidR="00B872F9" w:rsidRDefault="009C01C9">
      <w:pPr>
        <w:pStyle w:val="Innehll2"/>
        <w:rPr>
          <w:rFonts w:asciiTheme="minorHAnsi" w:eastAsiaTheme="minorEastAsia" w:hAnsiTheme="minorHAnsi" w:cstheme="minorBidi"/>
          <w:sz w:val="22"/>
          <w:szCs w:val="22"/>
          <w:lang w:val="sv-FI" w:eastAsia="sv-FI"/>
        </w:rPr>
      </w:pPr>
      <w:hyperlink w:anchor="_Toc496688958" w:history="1">
        <w:r w:rsidR="00B872F9" w:rsidRPr="0034178F">
          <w:rPr>
            <w:rStyle w:val="Hyperlnk"/>
          </w:rPr>
          <w:t>1. Bakgrund</w:t>
        </w:r>
        <w:r w:rsidR="00B872F9">
          <w:rPr>
            <w:webHidden/>
          </w:rPr>
          <w:tab/>
        </w:r>
        <w:r w:rsidR="00B872F9">
          <w:rPr>
            <w:webHidden/>
          </w:rPr>
          <w:fldChar w:fldCharType="begin"/>
        </w:r>
        <w:r w:rsidR="00B872F9">
          <w:rPr>
            <w:webHidden/>
          </w:rPr>
          <w:instrText xml:space="preserve"> PAGEREF _Toc496688958 \h </w:instrText>
        </w:r>
        <w:r w:rsidR="00B872F9">
          <w:rPr>
            <w:webHidden/>
          </w:rPr>
        </w:r>
        <w:r w:rsidR="00B872F9">
          <w:rPr>
            <w:webHidden/>
          </w:rPr>
          <w:fldChar w:fldCharType="separate"/>
        </w:r>
        <w:r w:rsidR="00171965">
          <w:rPr>
            <w:webHidden/>
          </w:rPr>
          <w:t>3</w:t>
        </w:r>
        <w:r w:rsidR="00B872F9">
          <w:rPr>
            <w:webHidden/>
          </w:rPr>
          <w:fldChar w:fldCharType="end"/>
        </w:r>
      </w:hyperlink>
    </w:p>
    <w:p w:rsidR="00B872F9" w:rsidRDefault="009C01C9">
      <w:pPr>
        <w:pStyle w:val="Innehll3"/>
        <w:rPr>
          <w:rFonts w:asciiTheme="minorHAnsi" w:eastAsiaTheme="minorEastAsia" w:hAnsiTheme="minorHAnsi" w:cstheme="minorBidi"/>
          <w:sz w:val="22"/>
          <w:szCs w:val="22"/>
          <w:lang w:val="sv-FI" w:eastAsia="sv-FI"/>
        </w:rPr>
      </w:pPr>
      <w:hyperlink w:anchor="_Toc496688959" w:history="1">
        <w:r w:rsidR="00B872F9" w:rsidRPr="0034178F">
          <w:rPr>
            <w:rStyle w:val="Hyperlnk"/>
          </w:rPr>
          <w:t>1.1 Nuvarande lagstiftning</w:t>
        </w:r>
        <w:r w:rsidR="00B872F9">
          <w:rPr>
            <w:webHidden/>
          </w:rPr>
          <w:tab/>
        </w:r>
        <w:r w:rsidR="00B872F9">
          <w:rPr>
            <w:webHidden/>
          </w:rPr>
          <w:fldChar w:fldCharType="begin"/>
        </w:r>
        <w:r w:rsidR="00B872F9">
          <w:rPr>
            <w:webHidden/>
          </w:rPr>
          <w:instrText xml:space="preserve"> PAGEREF _Toc496688959 \h </w:instrText>
        </w:r>
        <w:r w:rsidR="00B872F9">
          <w:rPr>
            <w:webHidden/>
          </w:rPr>
        </w:r>
        <w:r w:rsidR="00B872F9">
          <w:rPr>
            <w:webHidden/>
          </w:rPr>
          <w:fldChar w:fldCharType="separate"/>
        </w:r>
        <w:r w:rsidR="00171965">
          <w:rPr>
            <w:webHidden/>
          </w:rPr>
          <w:t>3</w:t>
        </w:r>
        <w:r w:rsidR="00B872F9">
          <w:rPr>
            <w:webHidden/>
          </w:rPr>
          <w:fldChar w:fldCharType="end"/>
        </w:r>
      </w:hyperlink>
    </w:p>
    <w:p w:rsidR="00B872F9" w:rsidRDefault="009C01C9">
      <w:pPr>
        <w:pStyle w:val="Innehll3"/>
        <w:rPr>
          <w:rFonts w:asciiTheme="minorHAnsi" w:eastAsiaTheme="minorEastAsia" w:hAnsiTheme="minorHAnsi" w:cstheme="minorBidi"/>
          <w:sz w:val="22"/>
          <w:szCs w:val="22"/>
          <w:lang w:val="sv-FI" w:eastAsia="sv-FI"/>
        </w:rPr>
      </w:pPr>
      <w:hyperlink w:anchor="_Toc496688960" w:history="1">
        <w:r w:rsidR="00B872F9" w:rsidRPr="0034178F">
          <w:rPr>
            <w:rStyle w:val="Hyperlnk"/>
          </w:rPr>
          <w:t>1.2. Motorfordonsbyråns verksamhet</w:t>
        </w:r>
        <w:r w:rsidR="00B872F9">
          <w:rPr>
            <w:webHidden/>
          </w:rPr>
          <w:tab/>
        </w:r>
        <w:r w:rsidR="00B872F9">
          <w:rPr>
            <w:webHidden/>
          </w:rPr>
          <w:fldChar w:fldCharType="begin"/>
        </w:r>
        <w:r w:rsidR="00B872F9">
          <w:rPr>
            <w:webHidden/>
          </w:rPr>
          <w:instrText xml:space="preserve"> PAGEREF _Toc496688960 \h </w:instrText>
        </w:r>
        <w:r w:rsidR="00B872F9">
          <w:rPr>
            <w:webHidden/>
          </w:rPr>
        </w:r>
        <w:r w:rsidR="00B872F9">
          <w:rPr>
            <w:webHidden/>
          </w:rPr>
          <w:fldChar w:fldCharType="separate"/>
        </w:r>
        <w:r w:rsidR="00171965">
          <w:rPr>
            <w:webHidden/>
          </w:rPr>
          <w:t>3</w:t>
        </w:r>
        <w:r w:rsidR="00B872F9">
          <w:rPr>
            <w:webHidden/>
          </w:rPr>
          <w:fldChar w:fldCharType="end"/>
        </w:r>
      </w:hyperlink>
    </w:p>
    <w:p w:rsidR="00B872F9" w:rsidRDefault="009C01C9">
      <w:pPr>
        <w:pStyle w:val="Innehll3"/>
        <w:rPr>
          <w:rFonts w:asciiTheme="minorHAnsi" w:eastAsiaTheme="minorEastAsia" w:hAnsiTheme="minorHAnsi" w:cstheme="minorBidi"/>
          <w:sz w:val="22"/>
          <w:szCs w:val="22"/>
          <w:lang w:val="sv-FI" w:eastAsia="sv-FI"/>
        </w:rPr>
      </w:pPr>
      <w:hyperlink w:anchor="_Toc496688961" w:history="1">
        <w:r w:rsidR="00B872F9" w:rsidRPr="0034178F">
          <w:rPr>
            <w:rStyle w:val="Hyperlnk"/>
          </w:rPr>
          <w:t>1.3. Behov av förändrad lagstiftning</w:t>
        </w:r>
        <w:r w:rsidR="00B872F9">
          <w:rPr>
            <w:webHidden/>
          </w:rPr>
          <w:tab/>
        </w:r>
        <w:r w:rsidR="00B872F9">
          <w:rPr>
            <w:webHidden/>
          </w:rPr>
          <w:fldChar w:fldCharType="begin"/>
        </w:r>
        <w:r w:rsidR="00B872F9">
          <w:rPr>
            <w:webHidden/>
          </w:rPr>
          <w:instrText xml:space="preserve"> PAGEREF _Toc496688961 \h </w:instrText>
        </w:r>
        <w:r w:rsidR="00B872F9">
          <w:rPr>
            <w:webHidden/>
          </w:rPr>
        </w:r>
        <w:r w:rsidR="00B872F9">
          <w:rPr>
            <w:webHidden/>
          </w:rPr>
          <w:fldChar w:fldCharType="separate"/>
        </w:r>
        <w:r w:rsidR="00171965">
          <w:rPr>
            <w:webHidden/>
          </w:rPr>
          <w:t>4</w:t>
        </w:r>
        <w:r w:rsidR="00B872F9">
          <w:rPr>
            <w:webHidden/>
          </w:rPr>
          <w:fldChar w:fldCharType="end"/>
        </w:r>
      </w:hyperlink>
    </w:p>
    <w:p w:rsidR="00B872F9" w:rsidRDefault="009C01C9">
      <w:pPr>
        <w:pStyle w:val="Innehll2"/>
        <w:rPr>
          <w:rFonts w:asciiTheme="minorHAnsi" w:eastAsiaTheme="minorEastAsia" w:hAnsiTheme="minorHAnsi" w:cstheme="minorBidi"/>
          <w:sz w:val="22"/>
          <w:szCs w:val="22"/>
          <w:lang w:val="sv-FI" w:eastAsia="sv-FI"/>
        </w:rPr>
      </w:pPr>
      <w:hyperlink w:anchor="_Toc496688962" w:history="1">
        <w:r w:rsidR="00B872F9" w:rsidRPr="0034178F">
          <w:rPr>
            <w:rStyle w:val="Hyperlnk"/>
          </w:rPr>
          <w:t>2. Lagstiftningsbehörighet</w:t>
        </w:r>
        <w:r w:rsidR="00B872F9">
          <w:rPr>
            <w:webHidden/>
          </w:rPr>
          <w:tab/>
        </w:r>
        <w:r w:rsidR="00B872F9">
          <w:rPr>
            <w:webHidden/>
          </w:rPr>
          <w:fldChar w:fldCharType="begin"/>
        </w:r>
        <w:r w:rsidR="00B872F9">
          <w:rPr>
            <w:webHidden/>
          </w:rPr>
          <w:instrText xml:space="preserve"> PAGEREF _Toc496688962 \h </w:instrText>
        </w:r>
        <w:r w:rsidR="00B872F9">
          <w:rPr>
            <w:webHidden/>
          </w:rPr>
        </w:r>
        <w:r w:rsidR="00B872F9">
          <w:rPr>
            <w:webHidden/>
          </w:rPr>
          <w:fldChar w:fldCharType="separate"/>
        </w:r>
        <w:r w:rsidR="00171965">
          <w:rPr>
            <w:webHidden/>
          </w:rPr>
          <w:t>4</w:t>
        </w:r>
        <w:r w:rsidR="00B872F9">
          <w:rPr>
            <w:webHidden/>
          </w:rPr>
          <w:fldChar w:fldCharType="end"/>
        </w:r>
      </w:hyperlink>
    </w:p>
    <w:p w:rsidR="00B872F9" w:rsidRDefault="009C01C9">
      <w:pPr>
        <w:pStyle w:val="Innehll2"/>
        <w:rPr>
          <w:rFonts w:asciiTheme="minorHAnsi" w:eastAsiaTheme="minorEastAsia" w:hAnsiTheme="minorHAnsi" w:cstheme="minorBidi"/>
          <w:sz w:val="22"/>
          <w:szCs w:val="22"/>
          <w:lang w:val="sv-FI" w:eastAsia="sv-FI"/>
        </w:rPr>
      </w:pPr>
      <w:hyperlink w:anchor="_Toc496688963" w:history="1">
        <w:r w:rsidR="00B872F9" w:rsidRPr="0034178F">
          <w:rPr>
            <w:rStyle w:val="Hyperlnk"/>
          </w:rPr>
          <w:t>3. Landskapsregeringens förslag</w:t>
        </w:r>
        <w:r w:rsidR="00B872F9">
          <w:rPr>
            <w:webHidden/>
          </w:rPr>
          <w:tab/>
        </w:r>
        <w:r w:rsidR="00B872F9">
          <w:rPr>
            <w:webHidden/>
          </w:rPr>
          <w:fldChar w:fldCharType="begin"/>
        </w:r>
        <w:r w:rsidR="00B872F9">
          <w:rPr>
            <w:webHidden/>
          </w:rPr>
          <w:instrText xml:space="preserve"> PAGEREF _Toc496688963 \h </w:instrText>
        </w:r>
        <w:r w:rsidR="00B872F9">
          <w:rPr>
            <w:webHidden/>
          </w:rPr>
        </w:r>
        <w:r w:rsidR="00B872F9">
          <w:rPr>
            <w:webHidden/>
          </w:rPr>
          <w:fldChar w:fldCharType="separate"/>
        </w:r>
        <w:r w:rsidR="00171965">
          <w:rPr>
            <w:webHidden/>
          </w:rPr>
          <w:t>4</w:t>
        </w:r>
        <w:r w:rsidR="00B872F9">
          <w:rPr>
            <w:webHidden/>
          </w:rPr>
          <w:fldChar w:fldCharType="end"/>
        </w:r>
      </w:hyperlink>
    </w:p>
    <w:p w:rsidR="00B872F9" w:rsidRDefault="009C01C9">
      <w:pPr>
        <w:pStyle w:val="Innehll2"/>
        <w:rPr>
          <w:rFonts w:asciiTheme="minorHAnsi" w:eastAsiaTheme="minorEastAsia" w:hAnsiTheme="minorHAnsi" w:cstheme="minorBidi"/>
          <w:sz w:val="22"/>
          <w:szCs w:val="22"/>
          <w:lang w:val="sv-FI" w:eastAsia="sv-FI"/>
        </w:rPr>
      </w:pPr>
      <w:hyperlink w:anchor="_Toc496688964" w:history="1">
        <w:r w:rsidR="00B872F9" w:rsidRPr="0034178F">
          <w:rPr>
            <w:rStyle w:val="Hyperlnk"/>
          </w:rPr>
          <w:t>4. Konsekvenser av lagförlaget</w:t>
        </w:r>
        <w:r w:rsidR="00B872F9">
          <w:rPr>
            <w:webHidden/>
          </w:rPr>
          <w:tab/>
        </w:r>
        <w:r w:rsidR="00B872F9">
          <w:rPr>
            <w:webHidden/>
          </w:rPr>
          <w:fldChar w:fldCharType="begin"/>
        </w:r>
        <w:r w:rsidR="00B872F9">
          <w:rPr>
            <w:webHidden/>
          </w:rPr>
          <w:instrText xml:space="preserve"> PAGEREF _Toc496688964 \h </w:instrText>
        </w:r>
        <w:r w:rsidR="00B872F9">
          <w:rPr>
            <w:webHidden/>
          </w:rPr>
        </w:r>
        <w:r w:rsidR="00B872F9">
          <w:rPr>
            <w:webHidden/>
          </w:rPr>
          <w:fldChar w:fldCharType="separate"/>
        </w:r>
        <w:r w:rsidR="00171965">
          <w:rPr>
            <w:webHidden/>
          </w:rPr>
          <w:t>5</w:t>
        </w:r>
        <w:r w:rsidR="00B872F9">
          <w:rPr>
            <w:webHidden/>
          </w:rPr>
          <w:fldChar w:fldCharType="end"/>
        </w:r>
      </w:hyperlink>
    </w:p>
    <w:p w:rsidR="00B872F9" w:rsidRDefault="009C01C9">
      <w:pPr>
        <w:pStyle w:val="Innehll3"/>
        <w:rPr>
          <w:rFonts w:asciiTheme="minorHAnsi" w:eastAsiaTheme="minorEastAsia" w:hAnsiTheme="minorHAnsi" w:cstheme="minorBidi"/>
          <w:sz w:val="22"/>
          <w:szCs w:val="22"/>
          <w:lang w:val="sv-FI" w:eastAsia="sv-FI"/>
        </w:rPr>
      </w:pPr>
      <w:hyperlink w:anchor="_Toc496688965" w:history="1">
        <w:r w:rsidR="00B872F9" w:rsidRPr="0034178F">
          <w:rPr>
            <w:rStyle w:val="Hyperlnk"/>
          </w:rPr>
          <w:t>4.1. Konsekvenser för myndigheten och personalen</w:t>
        </w:r>
        <w:r w:rsidR="00B872F9">
          <w:rPr>
            <w:webHidden/>
          </w:rPr>
          <w:tab/>
        </w:r>
        <w:r w:rsidR="00B872F9">
          <w:rPr>
            <w:webHidden/>
          </w:rPr>
          <w:fldChar w:fldCharType="begin"/>
        </w:r>
        <w:r w:rsidR="00B872F9">
          <w:rPr>
            <w:webHidden/>
          </w:rPr>
          <w:instrText xml:space="preserve"> PAGEREF _Toc496688965 \h </w:instrText>
        </w:r>
        <w:r w:rsidR="00B872F9">
          <w:rPr>
            <w:webHidden/>
          </w:rPr>
        </w:r>
        <w:r w:rsidR="00B872F9">
          <w:rPr>
            <w:webHidden/>
          </w:rPr>
          <w:fldChar w:fldCharType="separate"/>
        </w:r>
        <w:r w:rsidR="00171965">
          <w:rPr>
            <w:webHidden/>
          </w:rPr>
          <w:t>5</w:t>
        </w:r>
        <w:r w:rsidR="00B872F9">
          <w:rPr>
            <w:webHidden/>
          </w:rPr>
          <w:fldChar w:fldCharType="end"/>
        </w:r>
      </w:hyperlink>
    </w:p>
    <w:p w:rsidR="00B872F9" w:rsidRDefault="009C01C9">
      <w:pPr>
        <w:pStyle w:val="Innehll3"/>
        <w:rPr>
          <w:rFonts w:asciiTheme="minorHAnsi" w:eastAsiaTheme="minorEastAsia" w:hAnsiTheme="minorHAnsi" w:cstheme="minorBidi"/>
          <w:sz w:val="22"/>
          <w:szCs w:val="22"/>
          <w:lang w:val="sv-FI" w:eastAsia="sv-FI"/>
        </w:rPr>
      </w:pPr>
      <w:hyperlink w:anchor="_Toc496688966" w:history="1">
        <w:r w:rsidR="00B872F9" w:rsidRPr="0034178F">
          <w:rPr>
            <w:rStyle w:val="Hyperlnk"/>
          </w:rPr>
          <w:t>4.2. Ekonomiska konsekvenser</w:t>
        </w:r>
        <w:r w:rsidR="00B872F9">
          <w:rPr>
            <w:webHidden/>
          </w:rPr>
          <w:tab/>
        </w:r>
        <w:r w:rsidR="00B872F9">
          <w:rPr>
            <w:webHidden/>
          </w:rPr>
          <w:fldChar w:fldCharType="begin"/>
        </w:r>
        <w:r w:rsidR="00B872F9">
          <w:rPr>
            <w:webHidden/>
          </w:rPr>
          <w:instrText xml:space="preserve"> PAGEREF _Toc496688966 \h </w:instrText>
        </w:r>
        <w:r w:rsidR="00B872F9">
          <w:rPr>
            <w:webHidden/>
          </w:rPr>
        </w:r>
        <w:r w:rsidR="00B872F9">
          <w:rPr>
            <w:webHidden/>
          </w:rPr>
          <w:fldChar w:fldCharType="separate"/>
        </w:r>
        <w:r w:rsidR="00171965">
          <w:rPr>
            <w:webHidden/>
          </w:rPr>
          <w:t>5</w:t>
        </w:r>
        <w:r w:rsidR="00B872F9">
          <w:rPr>
            <w:webHidden/>
          </w:rPr>
          <w:fldChar w:fldCharType="end"/>
        </w:r>
      </w:hyperlink>
    </w:p>
    <w:p w:rsidR="00B872F9" w:rsidRDefault="009C01C9">
      <w:pPr>
        <w:pStyle w:val="Innehll3"/>
        <w:rPr>
          <w:rFonts w:asciiTheme="minorHAnsi" w:eastAsiaTheme="minorEastAsia" w:hAnsiTheme="minorHAnsi" w:cstheme="minorBidi"/>
          <w:sz w:val="22"/>
          <w:szCs w:val="22"/>
          <w:lang w:val="sv-FI" w:eastAsia="sv-FI"/>
        </w:rPr>
      </w:pPr>
      <w:hyperlink w:anchor="_Toc496688967" w:history="1">
        <w:r w:rsidR="00B872F9" w:rsidRPr="0034178F">
          <w:rPr>
            <w:rStyle w:val="Hyperlnk"/>
          </w:rPr>
          <w:t>4.3. Övriga konsekvenser</w:t>
        </w:r>
        <w:r w:rsidR="00B872F9">
          <w:rPr>
            <w:webHidden/>
          </w:rPr>
          <w:tab/>
        </w:r>
        <w:r w:rsidR="00B872F9">
          <w:rPr>
            <w:webHidden/>
          </w:rPr>
          <w:fldChar w:fldCharType="begin"/>
        </w:r>
        <w:r w:rsidR="00B872F9">
          <w:rPr>
            <w:webHidden/>
          </w:rPr>
          <w:instrText xml:space="preserve"> PAGEREF _Toc496688967 \h </w:instrText>
        </w:r>
        <w:r w:rsidR="00B872F9">
          <w:rPr>
            <w:webHidden/>
          </w:rPr>
        </w:r>
        <w:r w:rsidR="00B872F9">
          <w:rPr>
            <w:webHidden/>
          </w:rPr>
          <w:fldChar w:fldCharType="separate"/>
        </w:r>
        <w:r w:rsidR="00171965">
          <w:rPr>
            <w:webHidden/>
          </w:rPr>
          <w:t>5</w:t>
        </w:r>
        <w:r w:rsidR="00B872F9">
          <w:rPr>
            <w:webHidden/>
          </w:rPr>
          <w:fldChar w:fldCharType="end"/>
        </w:r>
      </w:hyperlink>
    </w:p>
    <w:p w:rsidR="00B872F9" w:rsidRDefault="009C01C9">
      <w:pPr>
        <w:pStyle w:val="Innehll1"/>
        <w:rPr>
          <w:rFonts w:asciiTheme="minorHAnsi" w:eastAsiaTheme="minorEastAsia" w:hAnsiTheme="minorHAnsi" w:cstheme="minorBidi"/>
          <w:sz w:val="22"/>
          <w:szCs w:val="22"/>
          <w:lang w:val="sv-FI" w:eastAsia="sv-FI"/>
        </w:rPr>
      </w:pPr>
      <w:hyperlink w:anchor="_Toc496688968" w:history="1">
        <w:r w:rsidR="00B872F9" w:rsidRPr="0034178F">
          <w:rPr>
            <w:rStyle w:val="Hyperlnk"/>
          </w:rPr>
          <w:t>Detaljmotivering</w:t>
        </w:r>
        <w:r w:rsidR="00B872F9">
          <w:rPr>
            <w:webHidden/>
          </w:rPr>
          <w:tab/>
        </w:r>
        <w:r w:rsidR="00B872F9">
          <w:rPr>
            <w:webHidden/>
          </w:rPr>
          <w:fldChar w:fldCharType="begin"/>
        </w:r>
        <w:r w:rsidR="00B872F9">
          <w:rPr>
            <w:webHidden/>
          </w:rPr>
          <w:instrText xml:space="preserve"> PAGEREF _Toc496688968 \h </w:instrText>
        </w:r>
        <w:r w:rsidR="00B872F9">
          <w:rPr>
            <w:webHidden/>
          </w:rPr>
        </w:r>
        <w:r w:rsidR="00B872F9">
          <w:rPr>
            <w:webHidden/>
          </w:rPr>
          <w:fldChar w:fldCharType="separate"/>
        </w:r>
        <w:r w:rsidR="00171965">
          <w:rPr>
            <w:webHidden/>
          </w:rPr>
          <w:t>5</w:t>
        </w:r>
        <w:r w:rsidR="00B872F9">
          <w:rPr>
            <w:webHidden/>
          </w:rPr>
          <w:fldChar w:fldCharType="end"/>
        </w:r>
      </w:hyperlink>
    </w:p>
    <w:p w:rsidR="00B872F9" w:rsidRDefault="009C01C9">
      <w:pPr>
        <w:pStyle w:val="Innehll2"/>
        <w:rPr>
          <w:rFonts w:asciiTheme="minorHAnsi" w:eastAsiaTheme="minorEastAsia" w:hAnsiTheme="minorHAnsi" w:cstheme="minorBidi"/>
          <w:sz w:val="22"/>
          <w:szCs w:val="22"/>
          <w:lang w:val="sv-FI" w:eastAsia="sv-FI"/>
        </w:rPr>
      </w:pPr>
      <w:hyperlink w:anchor="_Toc496688969" w:history="1">
        <w:r w:rsidR="00B872F9" w:rsidRPr="0034178F">
          <w:rPr>
            <w:rStyle w:val="Hyperlnk"/>
          </w:rPr>
          <w:t>Landskapslag om Fordonsmyndigheten</w:t>
        </w:r>
        <w:r w:rsidR="00B872F9">
          <w:rPr>
            <w:webHidden/>
          </w:rPr>
          <w:tab/>
        </w:r>
        <w:r w:rsidR="00B872F9">
          <w:rPr>
            <w:webHidden/>
          </w:rPr>
          <w:fldChar w:fldCharType="begin"/>
        </w:r>
        <w:r w:rsidR="00B872F9">
          <w:rPr>
            <w:webHidden/>
          </w:rPr>
          <w:instrText xml:space="preserve"> PAGEREF _Toc496688969 \h </w:instrText>
        </w:r>
        <w:r w:rsidR="00B872F9">
          <w:rPr>
            <w:webHidden/>
          </w:rPr>
        </w:r>
        <w:r w:rsidR="00B872F9">
          <w:rPr>
            <w:webHidden/>
          </w:rPr>
          <w:fldChar w:fldCharType="separate"/>
        </w:r>
        <w:r w:rsidR="00171965">
          <w:rPr>
            <w:webHidden/>
          </w:rPr>
          <w:t>5</w:t>
        </w:r>
        <w:r w:rsidR="00B872F9">
          <w:rPr>
            <w:webHidden/>
          </w:rPr>
          <w:fldChar w:fldCharType="end"/>
        </w:r>
      </w:hyperlink>
    </w:p>
    <w:p w:rsidR="00B872F9" w:rsidRDefault="009C01C9">
      <w:pPr>
        <w:pStyle w:val="Innehll1"/>
        <w:rPr>
          <w:rFonts w:asciiTheme="minorHAnsi" w:eastAsiaTheme="minorEastAsia" w:hAnsiTheme="minorHAnsi" w:cstheme="minorBidi"/>
          <w:sz w:val="22"/>
          <w:szCs w:val="22"/>
          <w:lang w:val="sv-FI" w:eastAsia="sv-FI"/>
        </w:rPr>
      </w:pPr>
      <w:hyperlink w:anchor="_Toc496688970" w:history="1">
        <w:r w:rsidR="00B872F9" w:rsidRPr="0034178F">
          <w:rPr>
            <w:rStyle w:val="Hyperlnk"/>
          </w:rPr>
          <w:t>Lagtext</w:t>
        </w:r>
        <w:r w:rsidR="00B872F9">
          <w:rPr>
            <w:webHidden/>
          </w:rPr>
          <w:tab/>
        </w:r>
        <w:r w:rsidR="00B872F9">
          <w:rPr>
            <w:webHidden/>
          </w:rPr>
          <w:fldChar w:fldCharType="begin"/>
        </w:r>
        <w:r w:rsidR="00B872F9">
          <w:rPr>
            <w:webHidden/>
          </w:rPr>
          <w:instrText xml:space="preserve"> PAGEREF _Toc496688970 \h </w:instrText>
        </w:r>
        <w:r w:rsidR="00B872F9">
          <w:rPr>
            <w:webHidden/>
          </w:rPr>
        </w:r>
        <w:r w:rsidR="00B872F9">
          <w:rPr>
            <w:webHidden/>
          </w:rPr>
          <w:fldChar w:fldCharType="separate"/>
        </w:r>
        <w:r w:rsidR="00171965">
          <w:rPr>
            <w:webHidden/>
          </w:rPr>
          <w:t>10</w:t>
        </w:r>
        <w:r w:rsidR="00B872F9">
          <w:rPr>
            <w:webHidden/>
          </w:rPr>
          <w:fldChar w:fldCharType="end"/>
        </w:r>
      </w:hyperlink>
    </w:p>
    <w:p w:rsidR="00B872F9" w:rsidRDefault="009C01C9">
      <w:pPr>
        <w:pStyle w:val="Innehll2"/>
        <w:rPr>
          <w:rFonts w:asciiTheme="minorHAnsi" w:eastAsiaTheme="minorEastAsia" w:hAnsiTheme="minorHAnsi" w:cstheme="minorBidi"/>
          <w:sz w:val="22"/>
          <w:szCs w:val="22"/>
          <w:lang w:val="sv-FI" w:eastAsia="sv-FI"/>
        </w:rPr>
      </w:pPr>
      <w:hyperlink w:anchor="_Toc496688971" w:history="1">
        <w:r w:rsidR="00B872F9" w:rsidRPr="0034178F">
          <w:rPr>
            <w:rStyle w:val="Hyperlnk"/>
            <w:lang w:val="en-GB"/>
          </w:rPr>
          <w:t xml:space="preserve">L A N D S K A P S L A G om </w:t>
        </w:r>
        <w:r w:rsidR="00B872F9" w:rsidRPr="0034178F">
          <w:rPr>
            <w:rStyle w:val="Hyperlnk"/>
            <w:lang w:val="sv-FI"/>
          </w:rPr>
          <w:t>Fordonsmyndigheten</w:t>
        </w:r>
        <w:r w:rsidR="00B872F9">
          <w:rPr>
            <w:webHidden/>
          </w:rPr>
          <w:tab/>
        </w:r>
        <w:r w:rsidR="00B872F9">
          <w:rPr>
            <w:webHidden/>
          </w:rPr>
          <w:fldChar w:fldCharType="begin"/>
        </w:r>
        <w:r w:rsidR="00B872F9">
          <w:rPr>
            <w:webHidden/>
          </w:rPr>
          <w:instrText xml:space="preserve"> PAGEREF _Toc496688971 \h </w:instrText>
        </w:r>
        <w:r w:rsidR="00B872F9">
          <w:rPr>
            <w:webHidden/>
          </w:rPr>
        </w:r>
        <w:r w:rsidR="00B872F9">
          <w:rPr>
            <w:webHidden/>
          </w:rPr>
          <w:fldChar w:fldCharType="separate"/>
        </w:r>
        <w:r w:rsidR="00171965">
          <w:rPr>
            <w:webHidden/>
          </w:rPr>
          <w:t>10</w:t>
        </w:r>
        <w:r w:rsidR="00B872F9">
          <w:rPr>
            <w:webHidden/>
          </w:rPr>
          <w:fldChar w:fldCharType="end"/>
        </w:r>
      </w:hyperlink>
    </w:p>
    <w:p w:rsidR="00AF3004" w:rsidRDefault="00AF3004">
      <w:pPr>
        <w:pStyle w:val="ANormal"/>
        <w:rPr>
          <w:noProof/>
        </w:rPr>
      </w:pPr>
      <w:r>
        <w:rPr>
          <w:rFonts w:ascii="Verdana" w:hAnsi="Verdana"/>
          <w:noProof/>
          <w:sz w:val="16"/>
          <w:szCs w:val="36"/>
        </w:rPr>
        <w:fldChar w:fldCharType="end"/>
      </w:r>
    </w:p>
    <w:p w:rsidR="00AF3004" w:rsidRDefault="00AF3004">
      <w:pPr>
        <w:pStyle w:val="ANormal"/>
      </w:pPr>
      <w:r>
        <w:br w:type="page"/>
      </w:r>
    </w:p>
    <w:p w:rsidR="00AF3004" w:rsidRDefault="00AF3004">
      <w:pPr>
        <w:pStyle w:val="RubrikA"/>
      </w:pPr>
      <w:bookmarkStart w:id="2" w:name="_Toc496688957"/>
      <w:r>
        <w:t>Allmän motivering</w:t>
      </w:r>
      <w:bookmarkEnd w:id="2"/>
    </w:p>
    <w:p w:rsidR="00AF3004" w:rsidRDefault="00AF3004">
      <w:pPr>
        <w:pStyle w:val="Rubrikmellanrum"/>
      </w:pPr>
    </w:p>
    <w:p w:rsidR="00AF3004" w:rsidRDefault="00AF3004">
      <w:pPr>
        <w:pStyle w:val="RubrikB"/>
      </w:pPr>
      <w:bookmarkStart w:id="3" w:name="_Toc496688958"/>
      <w:r>
        <w:t>1. Bakgrund</w:t>
      </w:r>
      <w:bookmarkEnd w:id="3"/>
    </w:p>
    <w:p w:rsidR="00AF3004" w:rsidRDefault="00AF3004">
      <w:pPr>
        <w:pStyle w:val="Rubrikmellanrum"/>
      </w:pPr>
    </w:p>
    <w:p w:rsidR="00AF3004" w:rsidRDefault="00AF3004">
      <w:pPr>
        <w:pStyle w:val="RubrikC"/>
      </w:pPr>
      <w:bookmarkStart w:id="4" w:name="_Toc496688959"/>
      <w:r>
        <w:t xml:space="preserve">1.1 </w:t>
      </w:r>
      <w:r w:rsidR="00B872F9">
        <w:t>Nuvarande lagstiftning</w:t>
      </w:r>
      <w:bookmarkEnd w:id="4"/>
    </w:p>
    <w:p w:rsidR="00AF3004" w:rsidRDefault="00AF3004">
      <w:pPr>
        <w:pStyle w:val="Rubrikmellanrum"/>
      </w:pPr>
    </w:p>
    <w:p w:rsidR="00B872F9" w:rsidRPr="00B872F9" w:rsidRDefault="00B872F9" w:rsidP="00B872F9">
      <w:pPr>
        <w:tabs>
          <w:tab w:val="left" w:pos="283"/>
        </w:tabs>
        <w:jc w:val="both"/>
        <w:rPr>
          <w:sz w:val="22"/>
          <w:szCs w:val="20"/>
          <w:lang w:val="sv-SE"/>
        </w:rPr>
      </w:pPr>
      <w:r w:rsidRPr="00B872F9">
        <w:rPr>
          <w:sz w:val="22"/>
          <w:szCs w:val="20"/>
          <w:lang w:val="sv-SE"/>
        </w:rPr>
        <w:t>Motorfordonsbyråns verksamhet regleras i landskapslagen (1975:9) om motorfordonsbyrån.</w:t>
      </w:r>
    </w:p>
    <w:p w:rsidR="00B872F9" w:rsidRPr="00B872F9" w:rsidRDefault="00B872F9" w:rsidP="00B872F9">
      <w:pPr>
        <w:tabs>
          <w:tab w:val="left" w:pos="283"/>
        </w:tabs>
        <w:jc w:val="both"/>
        <w:rPr>
          <w:sz w:val="22"/>
          <w:szCs w:val="20"/>
        </w:rPr>
      </w:pPr>
      <w:r w:rsidRPr="00B872F9">
        <w:rPr>
          <w:sz w:val="22"/>
          <w:szCs w:val="20"/>
          <w:lang w:val="sv-SE"/>
        </w:rPr>
        <w:tab/>
        <w:t>I 1 § anges att registrering och besiktning av motorfordon samt förande av körkortsregister ska handhas av en motorfordonsbyrå som är underställd landskapsregeringen. I 2 § hänvisas till de lagar som reglerar uppgifter som ålagts motorfordonsbyrån; landskapslagen (1993:19) om besiktning och r</w:t>
      </w:r>
      <w:r w:rsidRPr="00B872F9">
        <w:rPr>
          <w:sz w:val="22"/>
          <w:szCs w:val="20"/>
          <w:lang w:val="sv-SE"/>
        </w:rPr>
        <w:t>e</w:t>
      </w:r>
      <w:r w:rsidRPr="00B872F9">
        <w:rPr>
          <w:sz w:val="22"/>
          <w:szCs w:val="20"/>
          <w:lang w:val="sv-SE"/>
        </w:rPr>
        <w:t>gistrering av fordon samt körkortslagen (2015:88) för landskapet Åland. I 3-6 §§ finns bestämmelser om de tjänster som ska finnas vid myndigheten; trafikinspektör, besiktningsman och registerföreståndare, att det ska finnas en registersektion och en teknisk sektion vid byrån samt om respektive sektions uppgifter. I 7 § anges att motorfordonsbyrån ska ledas av trafiki</w:t>
      </w:r>
      <w:r w:rsidRPr="00B872F9">
        <w:rPr>
          <w:sz w:val="22"/>
          <w:szCs w:val="20"/>
          <w:lang w:val="sv-SE"/>
        </w:rPr>
        <w:t>n</w:t>
      </w:r>
      <w:r w:rsidRPr="00B872F9">
        <w:rPr>
          <w:sz w:val="22"/>
          <w:szCs w:val="20"/>
          <w:lang w:val="sv-SE"/>
        </w:rPr>
        <w:t>spektören och inspektörens uppgifter räknas upp. I 8 och 9 §§ räknas regi</w:t>
      </w:r>
      <w:r w:rsidRPr="00B872F9">
        <w:rPr>
          <w:sz w:val="22"/>
          <w:szCs w:val="20"/>
          <w:lang w:val="sv-SE"/>
        </w:rPr>
        <w:t>s</w:t>
      </w:r>
      <w:r w:rsidRPr="00B872F9">
        <w:rPr>
          <w:sz w:val="22"/>
          <w:szCs w:val="20"/>
          <w:lang w:val="sv-SE"/>
        </w:rPr>
        <w:t xml:space="preserve">terföreståndarens och besiktningsmannens uppgifter upp och i 10 § anges kompetensvillkor för alla tjänster. I 11 § anges att beslut om tjänster ska fattas av landskapsregeringen och i 12 § att bestämmelserna om tjänstemän och befattningshavare vid landskapsförvaltningen i tillämpliga delar gäller även tjänstemännen vid motorfordonsbyrån. </w:t>
      </w:r>
      <w:r w:rsidRPr="00B872F9">
        <w:rPr>
          <w:sz w:val="22"/>
          <w:szCs w:val="20"/>
        </w:rPr>
        <w:t>Enligt 16 § har motorfordon</w:t>
      </w:r>
      <w:r w:rsidRPr="00B872F9">
        <w:rPr>
          <w:sz w:val="22"/>
          <w:szCs w:val="20"/>
        </w:rPr>
        <w:t>s</w:t>
      </w:r>
      <w:r w:rsidRPr="00B872F9">
        <w:rPr>
          <w:sz w:val="22"/>
          <w:szCs w:val="20"/>
        </w:rPr>
        <w:t>byrån rätt till handräckning av polisen. Enligt 17 och 18 §§ kan landskap</w:t>
      </w:r>
      <w:r w:rsidRPr="00B872F9">
        <w:rPr>
          <w:sz w:val="22"/>
          <w:szCs w:val="20"/>
        </w:rPr>
        <w:t>s</w:t>
      </w:r>
      <w:r w:rsidRPr="00B872F9">
        <w:rPr>
          <w:sz w:val="22"/>
          <w:szCs w:val="20"/>
        </w:rPr>
        <w:t>regeringen utfärda närmare bestämmelser om byrån i ett reglemente och närmare bestämmelser om tillämpningen av lagen genom förordning. Lan</w:t>
      </w:r>
      <w:r w:rsidRPr="00B872F9">
        <w:rPr>
          <w:sz w:val="22"/>
          <w:szCs w:val="20"/>
        </w:rPr>
        <w:t>d</w:t>
      </w:r>
      <w:r w:rsidRPr="00B872F9">
        <w:rPr>
          <w:sz w:val="22"/>
          <w:szCs w:val="20"/>
        </w:rPr>
        <w:t>skapsregeringen har inte utnyttjat denna möjlighet till styrning.</w:t>
      </w:r>
    </w:p>
    <w:p w:rsidR="00B872F9" w:rsidRPr="00B872F9" w:rsidRDefault="00B872F9" w:rsidP="00B872F9">
      <w:pPr>
        <w:tabs>
          <w:tab w:val="left" w:pos="283"/>
        </w:tabs>
        <w:jc w:val="both"/>
        <w:rPr>
          <w:sz w:val="22"/>
          <w:szCs w:val="20"/>
          <w:lang w:val="sv-SE"/>
        </w:rPr>
      </w:pPr>
    </w:p>
    <w:p w:rsidR="00B872F9" w:rsidRPr="00B872F9" w:rsidRDefault="00B872F9" w:rsidP="00B872F9">
      <w:pPr>
        <w:pStyle w:val="RubrikC"/>
      </w:pPr>
      <w:bookmarkStart w:id="5" w:name="_Toc496607266"/>
      <w:bookmarkStart w:id="6" w:name="_Toc496688960"/>
      <w:r w:rsidRPr="00B872F9">
        <w:t>1.2. Motorfordonsbyråns verksamhet</w:t>
      </w:r>
      <w:bookmarkEnd w:id="5"/>
      <w:bookmarkEnd w:id="6"/>
    </w:p>
    <w:p w:rsidR="00B872F9" w:rsidRPr="00B872F9" w:rsidRDefault="00B872F9" w:rsidP="00B872F9">
      <w:pPr>
        <w:keepNext/>
        <w:tabs>
          <w:tab w:val="left" w:pos="283"/>
        </w:tabs>
        <w:jc w:val="both"/>
        <w:rPr>
          <w:sz w:val="10"/>
          <w:szCs w:val="20"/>
          <w:lang w:val="sv-SE"/>
        </w:rPr>
      </w:pPr>
    </w:p>
    <w:p w:rsidR="00B872F9" w:rsidRPr="00B872F9" w:rsidRDefault="00B872F9" w:rsidP="00B872F9">
      <w:pPr>
        <w:tabs>
          <w:tab w:val="left" w:pos="283"/>
        </w:tabs>
        <w:jc w:val="both"/>
        <w:rPr>
          <w:sz w:val="22"/>
          <w:szCs w:val="20"/>
          <w:lang w:val="sv-SE"/>
        </w:rPr>
      </w:pPr>
      <w:r w:rsidRPr="00B872F9">
        <w:rPr>
          <w:sz w:val="22"/>
          <w:szCs w:val="20"/>
          <w:lang w:val="sv-SE"/>
        </w:rPr>
        <w:t>Motorfordonsbyråns uppgifter är att sköta fordons- och körkortsregistren i landskapet, sköta besiktningen av fordon, bevilja trafiklärartillstånd och u</w:t>
      </w:r>
      <w:r w:rsidRPr="00B872F9">
        <w:rPr>
          <w:sz w:val="22"/>
          <w:szCs w:val="20"/>
          <w:lang w:val="sv-SE"/>
        </w:rPr>
        <w:t>t</w:t>
      </w:r>
      <w:r w:rsidRPr="00B872F9">
        <w:rPr>
          <w:sz w:val="22"/>
          <w:szCs w:val="20"/>
          <w:lang w:val="sv-SE"/>
        </w:rPr>
        <w:t>öva tillsyn över trafikskolor.</w:t>
      </w:r>
    </w:p>
    <w:p w:rsidR="00B872F9" w:rsidRPr="00B872F9" w:rsidRDefault="00B872F9" w:rsidP="00B872F9">
      <w:pPr>
        <w:tabs>
          <w:tab w:val="left" w:pos="283"/>
        </w:tabs>
        <w:jc w:val="both"/>
        <w:rPr>
          <w:sz w:val="22"/>
          <w:szCs w:val="20"/>
          <w:lang w:val="sv-SE"/>
        </w:rPr>
      </w:pPr>
    </w:p>
    <w:p w:rsidR="00B872F9" w:rsidRPr="00B872F9" w:rsidRDefault="00B872F9" w:rsidP="00B872F9">
      <w:pPr>
        <w:tabs>
          <w:tab w:val="left" w:pos="283"/>
        </w:tabs>
        <w:jc w:val="both"/>
        <w:rPr>
          <w:i/>
          <w:sz w:val="22"/>
          <w:szCs w:val="20"/>
          <w:lang w:val="sv-SE"/>
        </w:rPr>
      </w:pPr>
      <w:r w:rsidRPr="00B872F9">
        <w:rPr>
          <w:i/>
          <w:sz w:val="22"/>
          <w:szCs w:val="20"/>
          <w:lang w:val="sv-SE"/>
        </w:rPr>
        <w:t>Tabell 1:Handlagda ärenden vid motorfordonsbyrån år 2016</w:t>
      </w:r>
    </w:p>
    <w:p w:rsidR="00B872F9" w:rsidRPr="00B872F9" w:rsidRDefault="00B872F9" w:rsidP="00B872F9">
      <w:pPr>
        <w:tabs>
          <w:tab w:val="left" w:pos="283"/>
        </w:tabs>
        <w:jc w:val="both"/>
        <w:rPr>
          <w:i/>
          <w:sz w:val="10"/>
          <w:szCs w:val="10"/>
          <w:lang w:val="sv-SE"/>
        </w:rPr>
      </w:pPr>
    </w:p>
    <w:tbl>
      <w:tblPr>
        <w:tblStyle w:val="Tabellrutnt"/>
        <w:tblW w:w="0" w:type="auto"/>
        <w:tblLook w:val="04A0" w:firstRow="1" w:lastRow="0" w:firstColumn="1" w:lastColumn="0" w:noHBand="0" w:noVBand="1"/>
      </w:tblPr>
      <w:tblGrid>
        <w:gridCol w:w="3415"/>
        <w:gridCol w:w="3415"/>
      </w:tblGrid>
      <w:tr w:rsidR="00B872F9" w:rsidRPr="00B872F9" w:rsidTr="0080764E">
        <w:tc>
          <w:tcPr>
            <w:tcW w:w="3415" w:type="dxa"/>
          </w:tcPr>
          <w:p w:rsidR="00B872F9" w:rsidRPr="00B872F9" w:rsidRDefault="00B872F9" w:rsidP="00B872F9">
            <w:pPr>
              <w:tabs>
                <w:tab w:val="left" w:pos="283"/>
              </w:tabs>
              <w:rPr>
                <w:b/>
                <w:sz w:val="22"/>
                <w:szCs w:val="20"/>
                <w:lang w:val="sv-SE"/>
              </w:rPr>
            </w:pPr>
            <w:r w:rsidRPr="00B872F9">
              <w:rPr>
                <w:b/>
                <w:sz w:val="22"/>
                <w:szCs w:val="20"/>
                <w:lang w:val="sv-SE"/>
              </w:rPr>
              <w:t>Verksamhetsområde</w:t>
            </w:r>
          </w:p>
        </w:tc>
        <w:tc>
          <w:tcPr>
            <w:tcW w:w="3415" w:type="dxa"/>
          </w:tcPr>
          <w:p w:rsidR="00B872F9" w:rsidRPr="00B872F9" w:rsidRDefault="00B872F9" w:rsidP="00B872F9">
            <w:pPr>
              <w:tabs>
                <w:tab w:val="left" w:pos="283"/>
              </w:tabs>
              <w:jc w:val="right"/>
              <w:rPr>
                <w:b/>
                <w:sz w:val="22"/>
                <w:szCs w:val="20"/>
                <w:lang w:val="sv-SE"/>
              </w:rPr>
            </w:pPr>
            <w:r w:rsidRPr="00B872F9">
              <w:rPr>
                <w:b/>
                <w:sz w:val="22"/>
                <w:szCs w:val="20"/>
                <w:lang w:val="sv-SE"/>
              </w:rPr>
              <w:t>Antal ärenden</w:t>
            </w:r>
          </w:p>
        </w:tc>
      </w:tr>
      <w:tr w:rsidR="00B872F9" w:rsidRPr="00B872F9" w:rsidTr="0080764E">
        <w:tc>
          <w:tcPr>
            <w:tcW w:w="3415" w:type="dxa"/>
          </w:tcPr>
          <w:p w:rsidR="00B872F9" w:rsidRPr="00B872F9" w:rsidRDefault="00B872F9" w:rsidP="00B872F9">
            <w:pPr>
              <w:tabs>
                <w:tab w:val="left" w:pos="283"/>
              </w:tabs>
              <w:jc w:val="both"/>
              <w:rPr>
                <w:sz w:val="22"/>
                <w:szCs w:val="20"/>
                <w:lang w:val="sv-SE"/>
              </w:rPr>
            </w:pPr>
            <w:r w:rsidRPr="00B872F9">
              <w:rPr>
                <w:sz w:val="22"/>
                <w:szCs w:val="20"/>
                <w:lang w:val="sv-SE"/>
              </w:rPr>
              <w:t>Båtregistret</w:t>
            </w:r>
          </w:p>
        </w:tc>
        <w:tc>
          <w:tcPr>
            <w:tcW w:w="3415" w:type="dxa"/>
          </w:tcPr>
          <w:p w:rsidR="00B872F9" w:rsidRPr="00B872F9" w:rsidRDefault="00B872F9" w:rsidP="00B872F9">
            <w:pPr>
              <w:tabs>
                <w:tab w:val="left" w:pos="283"/>
              </w:tabs>
              <w:jc w:val="right"/>
              <w:rPr>
                <w:sz w:val="22"/>
                <w:szCs w:val="20"/>
                <w:lang w:val="sv-SE"/>
              </w:rPr>
            </w:pPr>
            <w:r w:rsidRPr="00B872F9">
              <w:rPr>
                <w:sz w:val="22"/>
                <w:szCs w:val="20"/>
                <w:lang w:val="sv-SE"/>
              </w:rPr>
              <w:t>739</w:t>
            </w:r>
          </w:p>
        </w:tc>
      </w:tr>
      <w:tr w:rsidR="00B872F9" w:rsidRPr="00B872F9" w:rsidTr="0080764E">
        <w:tc>
          <w:tcPr>
            <w:tcW w:w="3415" w:type="dxa"/>
          </w:tcPr>
          <w:p w:rsidR="00B872F9" w:rsidRPr="00B872F9" w:rsidRDefault="00B872F9" w:rsidP="00B872F9">
            <w:pPr>
              <w:tabs>
                <w:tab w:val="left" w:pos="283"/>
              </w:tabs>
              <w:jc w:val="both"/>
              <w:rPr>
                <w:sz w:val="22"/>
                <w:szCs w:val="20"/>
                <w:lang w:val="sv-SE"/>
              </w:rPr>
            </w:pPr>
            <w:r w:rsidRPr="00B872F9">
              <w:rPr>
                <w:sz w:val="22"/>
                <w:szCs w:val="20"/>
                <w:lang w:val="sv-SE"/>
              </w:rPr>
              <w:t>Fordonsregistret</w:t>
            </w:r>
          </w:p>
        </w:tc>
        <w:tc>
          <w:tcPr>
            <w:tcW w:w="3415" w:type="dxa"/>
          </w:tcPr>
          <w:p w:rsidR="00B872F9" w:rsidRPr="00B872F9" w:rsidRDefault="00B872F9" w:rsidP="00B872F9">
            <w:pPr>
              <w:tabs>
                <w:tab w:val="left" w:pos="283"/>
              </w:tabs>
              <w:jc w:val="right"/>
              <w:rPr>
                <w:sz w:val="22"/>
                <w:szCs w:val="20"/>
                <w:lang w:val="sv-SE"/>
              </w:rPr>
            </w:pPr>
            <w:r w:rsidRPr="00B872F9">
              <w:rPr>
                <w:sz w:val="22"/>
                <w:szCs w:val="20"/>
                <w:lang w:val="sv-SE"/>
              </w:rPr>
              <w:t>17 451</w:t>
            </w:r>
          </w:p>
        </w:tc>
      </w:tr>
      <w:tr w:rsidR="00B872F9" w:rsidRPr="00B872F9" w:rsidTr="0080764E">
        <w:tc>
          <w:tcPr>
            <w:tcW w:w="3415" w:type="dxa"/>
          </w:tcPr>
          <w:p w:rsidR="00B872F9" w:rsidRPr="00B872F9" w:rsidRDefault="00B872F9" w:rsidP="00B872F9">
            <w:pPr>
              <w:tabs>
                <w:tab w:val="left" w:pos="283"/>
              </w:tabs>
              <w:jc w:val="both"/>
              <w:rPr>
                <w:sz w:val="22"/>
                <w:szCs w:val="20"/>
                <w:lang w:val="sv-SE"/>
              </w:rPr>
            </w:pPr>
            <w:r w:rsidRPr="00B872F9">
              <w:rPr>
                <w:sz w:val="22"/>
                <w:szCs w:val="20"/>
                <w:lang w:val="sv-SE"/>
              </w:rPr>
              <w:t>Provnummerskyltar</w:t>
            </w:r>
          </w:p>
          <w:p w:rsidR="00B872F9" w:rsidRPr="00B872F9" w:rsidRDefault="00B872F9" w:rsidP="00B872F9">
            <w:pPr>
              <w:tabs>
                <w:tab w:val="left" w:pos="283"/>
              </w:tabs>
              <w:jc w:val="both"/>
              <w:rPr>
                <w:sz w:val="22"/>
                <w:szCs w:val="20"/>
                <w:lang w:val="sv-SE"/>
              </w:rPr>
            </w:pPr>
            <w:r w:rsidRPr="00B872F9">
              <w:rPr>
                <w:sz w:val="22"/>
                <w:szCs w:val="20"/>
                <w:lang w:val="sv-SE"/>
              </w:rPr>
              <w:t>(tillfälliga skyltar för företag som säljer eller reparerar fordon)</w:t>
            </w:r>
          </w:p>
        </w:tc>
        <w:tc>
          <w:tcPr>
            <w:tcW w:w="3415" w:type="dxa"/>
          </w:tcPr>
          <w:p w:rsidR="00B872F9" w:rsidRPr="00B872F9" w:rsidRDefault="00B872F9" w:rsidP="00B872F9">
            <w:pPr>
              <w:tabs>
                <w:tab w:val="left" w:pos="283"/>
              </w:tabs>
              <w:jc w:val="right"/>
              <w:rPr>
                <w:sz w:val="22"/>
                <w:szCs w:val="20"/>
                <w:lang w:val="sv-SE"/>
              </w:rPr>
            </w:pPr>
            <w:r w:rsidRPr="00B872F9">
              <w:rPr>
                <w:sz w:val="22"/>
                <w:szCs w:val="20"/>
                <w:lang w:val="sv-SE"/>
              </w:rPr>
              <w:t>92</w:t>
            </w:r>
          </w:p>
        </w:tc>
      </w:tr>
      <w:tr w:rsidR="00B872F9" w:rsidRPr="00B872F9" w:rsidTr="0080764E">
        <w:tc>
          <w:tcPr>
            <w:tcW w:w="3415" w:type="dxa"/>
          </w:tcPr>
          <w:p w:rsidR="00B872F9" w:rsidRPr="00B872F9" w:rsidRDefault="00B872F9" w:rsidP="00B872F9">
            <w:pPr>
              <w:tabs>
                <w:tab w:val="left" w:pos="283"/>
              </w:tabs>
              <w:jc w:val="both"/>
              <w:rPr>
                <w:sz w:val="22"/>
                <w:szCs w:val="22"/>
                <w:lang w:val="sv-SE"/>
              </w:rPr>
            </w:pPr>
            <w:r w:rsidRPr="00B872F9">
              <w:rPr>
                <w:sz w:val="22"/>
                <w:szCs w:val="22"/>
                <w:lang w:val="sv-SE"/>
              </w:rPr>
              <w:t>ÅF nummer</w:t>
            </w:r>
          </w:p>
          <w:p w:rsidR="00B872F9" w:rsidRPr="00B872F9" w:rsidRDefault="00B872F9" w:rsidP="00B872F9">
            <w:pPr>
              <w:tabs>
                <w:tab w:val="left" w:pos="283"/>
              </w:tabs>
              <w:jc w:val="both"/>
              <w:rPr>
                <w:sz w:val="22"/>
                <w:szCs w:val="22"/>
                <w:lang w:val="sv-SE"/>
              </w:rPr>
            </w:pPr>
            <w:r w:rsidRPr="00B872F9">
              <w:rPr>
                <w:sz w:val="22"/>
                <w:szCs w:val="22"/>
                <w:lang w:val="sv-SE"/>
              </w:rPr>
              <w:t>(tillfällig registrering av import</w:t>
            </w:r>
            <w:r w:rsidRPr="00B872F9">
              <w:rPr>
                <w:sz w:val="22"/>
                <w:szCs w:val="22"/>
                <w:lang w:val="sv-SE"/>
              </w:rPr>
              <w:t>e</w:t>
            </w:r>
            <w:r w:rsidRPr="00B872F9">
              <w:rPr>
                <w:sz w:val="22"/>
                <w:szCs w:val="22"/>
                <w:lang w:val="sv-SE"/>
              </w:rPr>
              <w:t>rade fordon)</w:t>
            </w:r>
          </w:p>
        </w:tc>
        <w:tc>
          <w:tcPr>
            <w:tcW w:w="3415" w:type="dxa"/>
          </w:tcPr>
          <w:p w:rsidR="00B872F9" w:rsidRPr="00B872F9" w:rsidRDefault="00B872F9" w:rsidP="00B872F9">
            <w:pPr>
              <w:tabs>
                <w:tab w:val="left" w:pos="283"/>
              </w:tabs>
              <w:jc w:val="right"/>
              <w:rPr>
                <w:sz w:val="22"/>
                <w:szCs w:val="20"/>
                <w:lang w:val="sv-SE"/>
              </w:rPr>
            </w:pPr>
            <w:r w:rsidRPr="00B872F9">
              <w:rPr>
                <w:sz w:val="22"/>
                <w:szCs w:val="20"/>
                <w:lang w:val="sv-SE"/>
              </w:rPr>
              <w:t>441</w:t>
            </w:r>
          </w:p>
        </w:tc>
      </w:tr>
      <w:tr w:rsidR="00B872F9" w:rsidRPr="00B872F9" w:rsidTr="0080764E">
        <w:tc>
          <w:tcPr>
            <w:tcW w:w="3415" w:type="dxa"/>
          </w:tcPr>
          <w:p w:rsidR="00B872F9" w:rsidRPr="00B872F9" w:rsidRDefault="00B872F9" w:rsidP="00B872F9">
            <w:pPr>
              <w:tabs>
                <w:tab w:val="left" w:pos="283"/>
              </w:tabs>
              <w:jc w:val="both"/>
              <w:rPr>
                <w:sz w:val="22"/>
                <w:szCs w:val="20"/>
                <w:lang w:val="sv-SE"/>
              </w:rPr>
            </w:pPr>
            <w:r w:rsidRPr="00B872F9">
              <w:rPr>
                <w:sz w:val="22"/>
                <w:szCs w:val="20"/>
                <w:lang w:val="sv-SE"/>
              </w:rPr>
              <w:t>Förarexamen</w:t>
            </w:r>
          </w:p>
        </w:tc>
        <w:tc>
          <w:tcPr>
            <w:tcW w:w="3415" w:type="dxa"/>
          </w:tcPr>
          <w:p w:rsidR="00B872F9" w:rsidRPr="00B872F9" w:rsidRDefault="00B872F9" w:rsidP="00B872F9">
            <w:pPr>
              <w:tabs>
                <w:tab w:val="left" w:pos="283"/>
              </w:tabs>
              <w:jc w:val="right"/>
              <w:rPr>
                <w:sz w:val="22"/>
                <w:szCs w:val="20"/>
                <w:lang w:val="sv-SE"/>
              </w:rPr>
            </w:pPr>
            <w:r w:rsidRPr="00B872F9">
              <w:rPr>
                <w:sz w:val="22"/>
                <w:szCs w:val="20"/>
                <w:lang w:val="sv-SE"/>
              </w:rPr>
              <w:t>860</w:t>
            </w:r>
          </w:p>
        </w:tc>
      </w:tr>
    </w:tbl>
    <w:p w:rsidR="00B872F9" w:rsidRPr="00B872F9" w:rsidRDefault="00B872F9" w:rsidP="00B872F9">
      <w:pPr>
        <w:tabs>
          <w:tab w:val="left" w:pos="283"/>
        </w:tabs>
        <w:jc w:val="both"/>
        <w:rPr>
          <w:sz w:val="22"/>
          <w:szCs w:val="20"/>
          <w:lang w:val="sv-SE"/>
        </w:rPr>
      </w:pPr>
    </w:p>
    <w:p w:rsidR="00B872F9" w:rsidRPr="00B872F9" w:rsidRDefault="00B872F9" w:rsidP="00B872F9">
      <w:pPr>
        <w:tabs>
          <w:tab w:val="left" w:pos="283"/>
        </w:tabs>
        <w:jc w:val="both"/>
        <w:rPr>
          <w:i/>
          <w:sz w:val="22"/>
          <w:szCs w:val="20"/>
          <w:lang w:val="sv-SE"/>
        </w:rPr>
      </w:pPr>
      <w:r w:rsidRPr="00B872F9">
        <w:rPr>
          <w:i/>
          <w:sz w:val="22"/>
          <w:szCs w:val="20"/>
          <w:lang w:val="sv-SE"/>
        </w:rPr>
        <w:t>Tabell 2: Antal fordon på Åland den 31 december 2016</w:t>
      </w:r>
    </w:p>
    <w:p w:rsidR="00B872F9" w:rsidRPr="00B872F9" w:rsidRDefault="00B872F9" w:rsidP="00B872F9">
      <w:pPr>
        <w:tabs>
          <w:tab w:val="left" w:pos="283"/>
        </w:tabs>
        <w:jc w:val="both"/>
        <w:rPr>
          <w:i/>
          <w:sz w:val="10"/>
          <w:szCs w:val="10"/>
          <w:lang w:val="sv-SE"/>
        </w:rPr>
      </w:pPr>
    </w:p>
    <w:tbl>
      <w:tblPr>
        <w:tblStyle w:val="Tabellrutnt"/>
        <w:tblW w:w="0" w:type="auto"/>
        <w:tblLook w:val="04A0" w:firstRow="1" w:lastRow="0" w:firstColumn="1" w:lastColumn="0" w:noHBand="0" w:noVBand="1"/>
      </w:tblPr>
      <w:tblGrid>
        <w:gridCol w:w="3415"/>
        <w:gridCol w:w="3415"/>
      </w:tblGrid>
      <w:tr w:rsidR="00B872F9" w:rsidRPr="00B872F9" w:rsidTr="0080764E">
        <w:tc>
          <w:tcPr>
            <w:tcW w:w="3415" w:type="dxa"/>
          </w:tcPr>
          <w:p w:rsidR="00B872F9" w:rsidRPr="00B872F9" w:rsidRDefault="00B872F9" w:rsidP="00B872F9">
            <w:pPr>
              <w:tabs>
                <w:tab w:val="left" w:pos="283"/>
              </w:tabs>
              <w:jc w:val="both"/>
              <w:rPr>
                <w:b/>
                <w:sz w:val="22"/>
                <w:szCs w:val="20"/>
                <w:lang w:val="sv-SE"/>
              </w:rPr>
            </w:pPr>
            <w:r w:rsidRPr="00B872F9">
              <w:rPr>
                <w:b/>
                <w:sz w:val="22"/>
                <w:szCs w:val="20"/>
                <w:lang w:val="sv-SE"/>
              </w:rPr>
              <w:t>Fordon på Åland</w:t>
            </w:r>
          </w:p>
        </w:tc>
        <w:tc>
          <w:tcPr>
            <w:tcW w:w="3415" w:type="dxa"/>
          </w:tcPr>
          <w:p w:rsidR="00B872F9" w:rsidRPr="00B872F9" w:rsidRDefault="00B872F9" w:rsidP="00B872F9">
            <w:pPr>
              <w:tabs>
                <w:tab w:val="left" w:pos="283"/>
              </w:tabs>
              <w:jc w:val="right"/>
              <w:rPr>
                <w:b/>
                <w:sz w:val="22"/>
                <w:szCs w:val="20"/>
                <w:lang w:val="sv-SE"/>
              </w:rPr>
            </w:pPr>
            <w:r w:rsidRPr="00B872F9">
              <w:rPr>
                <w:b/>
                <w:sz w:val="22"/>
                <w:szCs w:val="20"/>
                <w:lang w:val="sv-SE"/>
              </w:rPr>
              <w:t>Antal</w:t>
            </w:r>
          </w:p>
        </w:tc>
      </w:tr>
      <w:tr w:rsidR="00B872F9" w:rsidRPr="00B872F9" w:rsidTr="0080764E">
        <w:tc>
          <w:tcPr>
            <w:tcW w:w="3415" w:type="dxa"/>
          </w:tcPr>
          <w:p w:rsidR="00B872F9" w:rsidRPr="00B872F9" w:rsidRDefault="00B872F9" w:rsidP="00B872F9">
            <w:pPr>
              <w:tabs>
                <w:tab w:val="left" w:pos="283"/>
              </w:tabs>
              <w:jc w:val="both"/>
              <w:rPr>
                <w:sz w:val="22"/>
                <w:szCs w:val="20"/>
                <w:lang w:val="sv-SE"/>
              </w:rPr>
            </w:pPr>
            <w:r w:rsidRPr="00B872F9">
              <w:rPr>
                <w:sz w:val="22"/>
                <w:szCs w:val="20"/>
                <w:lang w:val="sv-SE"/>
              </w:rPr>
              <w:t>Person-, paket- och lastbilar</w:t>
            </w:r>
          </w:p>
          <w:p w:rsidR="00B872F9" w:rsidRPr="00B872F9" w:rsidRDefault="00B872F9" w:rsidP="00B872F9">
            <w:pPr>
              <w:tabs>
                <w:tab w:val="left" w:pos="283"/>
              </w:tabs>
              <w:jc w:val="both"/>
              <w:rPr>
                <w:sz w:val="22"/>
                <w:szCs w:val="20"/>
                <w:lang w:val="sv-SE"/>
              </w:rPr>
            </w:pPr>
            <w:r w:rsidRPr="00B872F9">
              <w:rPr>
                <w:sz w:val="22"/>
                <w:szCs w:val="20"/>
                <w:lang w:val="sv-SE"/>
              </w:rPr>
              <w:t>- avställda</w:t>
            </w:r>
          </w:p>
          <w:p w:rsidR="00B872F9" w:rsidRPr="00B872F9" w:rsidRDefault="00B872F9" w:rsidP="00B872F9">
            <w:pPr>
              <w:tabs>
                <w:tab w:val="left" w:pos="283"/>
              </w:tabs>
              <w:jc w:val="both"/>
              <w:rPr>
                <w:sz w:val="22"/>
                <w:szCs w:val="20"/>
                <w:lang w:val="sv-SE"/>
              </w:rPr>
            </w:pPr>
            <w:r w:rsidRPr="00B872F9">
              <w:rPr>
                <w:sz w:val="22"/>
                <w:szCs w:val="20"/>
                <w:lang w:val="sv-SE"/>
              </w:rPr>
              <w:t>- i bruk</w:t>
            </w:r>
          </w:p>
          <w:p w:rsidR="00B872F9" w:rsidRPr="00B872F9" w:rsidRDefault="00B872F9" w:rsidP="00B872F9">
            <w:pPr>
              <w:tabs>
                <w:tab w:val="left" w:pos="283"/>
              </w:tabs>
              <w:jc w:val="both"/>
              <w:rPr>
                <w:sz w:val="22"/>
                <w:szCs w:val="20"/>
                <w:lang w:val="sv-SE"/>
              </w:rPr>
            </w:pPr>
            <w:r w:rsidRPr="00B872F9">
              <w:rPr>
                <w:sz w:val="22"/>
                <w:szCs w:val="20"/>
                <w:lang w:val="sv-SE"/>
              </w:rPr>
              <w:t>- totalt</w:t>
            </w:r>
          </w:p>
        </w:tc>
        <w:tc>
          <w:tcPr>
            <w:tcW w:w="3415" w:type="dxa"/>
          </w:tcPr>
          <w:p w:rsidR="00B872F9" w:rsidRPr="00B872F9" w:rsidRDefault="00B872F9" w:rsidP="00B872F9">
            <w:pPr>
              <w:tabs>
                <w:tab w:val="left" w:pos="283"/>
              </w:tabs>
              <w:jc w:val="right"/>
              <w:rPr>
                <w:sz w:val="22"/>
                <w:szCs w:val="20"/>
                <w:lang w:val="sv-SE"/>
              </w:rPr>
            </w:pPr>
          </w:p>
          <w:p w:rsidR="00B872F9" w:rsidRPr="00B872F9" w:rsidRDefault="00B872F9" w:rsidP="00B872F9">
            <w:pPr>
              <w:tabs>
                <w:tab w:val="left" w:pos="283"/>
              </w:tabs>
              <w:jc w:val="right"/>
              <w:rPr>
                <w:sz w:val="22"/>
                <w:szCs w:val="20"/>
                <w:lang w:val="sv-SE"/>
              </w:rPr>
            </w:pPr>
            <w:r w:rsidRPr="00B872F9">
              <w:rPr>
                <w:sz w:val="22"/>
                <w:szCs w:val="20"/>
                <w:lang w:val="sv-SE"/>
              </w:rPr>
              <w:t>7 115</w:t>
            </w:r>
          </w:p>
          <w:p w:rsidR="00B872F9" w:rsidRPr="00B872F9" w:rsidRDefault="00B872F9" w:rsidP="00B872F9">
            <w:pPr>
              <w:tabs>
                <w:tab w:val="left" w:pos="283"/>
              </w:tabs>
              <w:jc w:val="right"/>
              <w:rPr>
                <w:sz w:val="22"/>
                <w:szCs w:val="20"/>
                <w:lang w:val="sv-SE"/>
              </w:rPr>
            </w:pPr>
            <w:r w:rsidRPr="00B872F9">
              <w:rPr>
                <w:sz w:val="22"/>
                <w:szCs w:val="20"/>
                <w:lang w:val="sv-SE"/>
              </w:rPr>
              <w:t>23 975</w:t>
            </w:r>
          </w:p>
          <w:p w:rsidR="00B872F9" w:rsidRPr="00B872F9" w:rsidRDefault="00B872F9" w:rsidP="00B872F9">
            <w:pPr>
              <w:tabs>
                <w:tab w:val="left" w:pos="283"/>
              </w:tabs>
              <w:jc w:val="right"/>
              <w:rPr>
                <w:b/>
                <w:sz w:val="22"/>
                <w:szCs w:val="20"/>
                <w:lang w:val="sv-SE"/>
              </w:rPr>
            </w:pPr>
            <w:r w:rsidRPr="00B872F9">
              <w:rPr>
                <w:b/>
                <w:sz w:val="22"/>
                <w:szCs w:val="20"/>
                <w:lang w:val="sv-SE"/>
              </w:rPr>
              <w:t>31 090</w:t>
            </w:r>
          </w:p>
        </w:tc>
      </w:tr>
      <w:tr w:rsidR="00B872F9" w:rsidRPr="00B872F9" w:rsidTr="0080764E">
        <w:tc>
          <w:tcPr>
            <w:tcW w:w="3415" w:type="dxa"/>
          </w:tcPr>
          <w:p w:rsidR="00B872F9" w:rsidRPr="00B872F9" w:rsidRDefault="00B872F9" w:rsidP="00B872F9">
            <w:pPr>
              <w:tabs>
                <w:tab w:val="left" w:pos="283"/>
              </w:tabs>
              <w:jc w:val="both"/>
              <w:rPr>
                <w:sz w:val="22"/>
                <w:szCs w:val="20"/>
                <w:lang w:val="sv-SE"/>
              </w:rPr>
            </w:pPr>
            <w:r w:rsidRPr="00B872F9">
              <w:rPr>
                <w:sz w:val="22"/>
                <w:szCs w:val="20"/>
                <w:lang w:val="sv-SE"/>
              </w:rPr>
              <w:t>Övriga fordon</w:t>
            </w:r>
          </w:p>
        </w:tc>
        <w:tc>
          <w:tcPr>
            <w:tcW w:w="3415" w:type="dxa"/>
          </w:tcPr>
          <w:p w:rsidR="00B872F9" w:rsidRPr="00B872F9" w:rsidRDefault="00B872F9" w:rsidP="00B872F9">
            <w:pPr>
              <w:tabs>
                <w:tab w:val="left" w:pos="283"/>
              </w:tabs>
              <w:jc w:val="right"/>
              <w:rPr>
                <w:b/>
                <w:sz w:val="22"/>
                <w:szCs w:val="20"/>
                <w:lang w:val="sv-SE"/>
              </w:rPr>
            </w:pPr>
            <w:r w:rsidRPr="00B872F9">
              <w:rPr>
                <w:b/>
                <w:sz w:val="22"/>
                <w:szCs w:val="20"/>
                <w:lang w:val="sv-SE"/>
              </w:rPr>
              <w:t>15 187</w:t>
            </w:r>
          </w:p>
        </w:tc>
      </w:tr>
      <w:tr w:rsidR="00B872F9" w:rsidRPr="00B872F9" w:rsidTr="0080764E">
        <w:tc>
          <w:tcPr>
            <w:tcW w:w="3415" w:type="dxa"/>
          </w:tcPr>
          <w:p w:rsidR="00B872F9" w:rsidRPr="00B872F9" w:rsidRDefault="00B872F9" w:rsidP="00B872F9">
            <w:pPr>
              <w:tabs>
                <w:tab w:val="left" w:pos="283"/>
              </w:tabs>
              <w:jc w:val="both"/>
              <w:rPr>
                <w:sz w:val="22"/>
                <w:szCs w:val="20"/>
                <w:lang w:val="sv-SE"/>
              </w:rPr>
            </w:pPr>
            <w:r w:rsidRPr="00B872F9">
              <w:rPr>
                <w:sz w:val="22"/>
                <w:szCs w:val="20"/>
                <w:lang w:val="sv-SE"/>
              </w:rPr>
              <w:t>Totalt fordon på Åland</w:t>
            </w:r>
          </w:p>
        </w:tc>
        <w:tc>
          <w:tcPr>
            <w:tcW w:w="3415" w:type="dxa"/>
          </w:tcPr>
          <w:p w:rsidR="00B872F9" w:rsidRPr="00B872F9" w:rsidRDefault="00B872F9" w:rsidP="00B872F9">
            <w:pPr>
              <w:tabs>
                <w:tab w:val="left" w:pos="283"/>
              </w:tabs>
              <w:jc w:val="right"/>
              <w:rPr>
                <w:b/>
                <w:sz w:val="22"/>
                <w:szCs w:val="20"/>
                <w:lang w:val="sv-SE"/>
              </w:rPr>
            </w:pPr>
            <w:r w:rsidRPr="00B872F9">
              <w:rPr>
                <w:b/>
                <w:sz w:val="22"/>
                <w:szCs w:val="20"/>
                <w:lang w:val="sv-SE"/>
              </w:rPr>
              <w:t xml:space="preserve">46 277 </w:t>
            </w:r>
          </w:p>
        </w:tc>
      </w:tr>
    </w:tbl>
    <w:p w:rsidR="00B872F9" w:rsidRPr="00B872F9" w:rsidRDefault="00B872F9" w:rsidP="00B872F9">
      <w:pPr>
        <w:tabs>
          <w:tab w:val="left" w:pos="283"/>
        </w:tabs>
        <w:jc w:val="both"/>
        <w:rPr>
          <w:sz w:val="22"/>
          <w:szCs w:val="20"/>
          <w:lang w:val="sv-SE"/>
        </w:rPr>
      </w:pPr>
    </w:p>
    <w:p w:rsidR="00B872F9" w:rsidRPr="00B872F9" w:rsidRDefault="00B872F9" w:rsidP="00B872F9">
      <w:pPr>
        <w:tabs>
          <w:tab w:val="left" w:pos="283"/>
        </w:tabs>
        <w:jc w:val="both"/>
        <w:rPr>
          <w:sz w:val="22"/>
          <w:szCs w:val="20"/>
          <w:lang w:val="sv-SE"/>
        </w:rPr>
      </w:pPr>
    </w:p>
    <w:p w:rsidR="00B872F9" w:rsidRPr="00B872F9" w:rsidRDefault="00B872F9" w:rsidP="00B872F9">
      <w:pPr>
        <w:tabs>
          <w:tab w:val="left" w:pos="283"/>
        </w:tabs>
        <w:jc w:val="both"/>
        <w:rPr>
          <w:sz w:val="22"/>
          <w:szCs w:val="20"/>
          <w:lang w:val="sv-SE"/>
        </w:rPr>
      </w:pPr>
      <w:r w:rsidRPr="00B872F9">
        <w:rPr>
          <w:sz w:val="22"/>
          <w:szCs w:val="20"/>
          <w:lang w:val="sv-SE"/>
        </w:rPr>
        <w:lastRenderedPageBreak/>
        <w:tab/>
        <w:t>I landskapets budget för år 2017 anges följande för motorfordonsbyrån:</w:t>
      </w:r>
    </w:p>
    <w:p w:rsidR="00B872F9" w:rsidRPr="00B872F9" w:rsidRDefault="00B872F9" w:rsidP="00B872F9">
      <w:pPr>
        <w:tabs>
          <w:tab w:val="left" w:pos="283"/>
        </w:tabs>
        <w:jc w:val="both"/>
        <w:rPr>
          <w:sz w:val="10"/>
          <w:szCs w:val="10"/>
          <w:lang w:val="sv-SE"/>
        </w:rPr>
      </w:pPr>
    </w:p>
    <w:p w:rsidR="00B872F9" w:rsidRPr="00B872F9" w:rsidRDefault="00B872F9" w:rsidP="00B872F9">
      <w:pPr>
        <w:tabs>
          <w:tab w:val="left" w:pos="283"/>
        </w:tabs>
        <w:jc w:val="both"/>
        <w:rPr>
          <w:sz w:val="22"/>
          <w:szCs w:val="20"/>
          <w:lang w:val="sv-SE"/>
        </w:rPr>
      </w:pPr>
      <w:r w:rsidRPr="00B872F9">
        <w:rPr>
          <w:sz w:val="22"/>
          <w:szCs w:val="20"/>
          <w:lang w:val="sv-SE"/>
        </w:rPr>
        <w:tab/>
        <w:t>”</w:t>
      </w:r>
      <w:r w:rsidRPr="00B872F9">
        <w:rPr>
          <w:i/>
          <w:sz w:val="22"/>
          <w:szCs w:val="20"/>
          <w:lang w:val="sv-SE"/>
        </w:rPr>
        <w:t>Den övergripande planen är att tillhandahålla i LL (1975:9) om M</w:t>
      </w:r>
      <w:r w:rsidRPr="00B872F9">
        <w:rPr>
          <w:i/>
          <w:sz w:val="22"/>
          <w:szCs w:val="20"/>
          <w:lang w:val="sv-SE"/>
        </w:rPr>
        <w:t>o</w:t>
      </w:r>
      <w:r w:rsidRPr="00B872F9">
        <w:rPr>
          <w:i/>
          <w:sz w:val="22"/>
          <w:szCs w:val="20"/>
          <w:lang w:val="sv-SE"/>
        </w:rPr>
        <w:t>torfordonsbyrån angivna och av landskaparegeringen ålagda tjänster till rimlig kostnad och en god servicenivå med hög kompetens och öppenhet. För att uppnå detta strävar Motorfordonsbyrån till ett effektivare nyttjande av informationsteknologi och att hålla väntetiderna för förarexamen och besiktning under en vecka. Målet för året är en fortsatt långsiktig planering av verksamheten, uppnå förbättringar av servicenivån och en personalu</w:t>
      </w:r>
      <w:r w:rsidRPr="00B872F9">
        <w:rPr>
          <w:i/>
          <w:sz w:val="22"/>
          <w:szCs w:val="20"/>
          <w:lang w:val="sv-SE"/>
        </w:rPr>
        <w:t>t</w:t>
      </w:r>
      <w:r w:rsidRPr="00B872F9">
        <w:rPr>
          <w:i/>
          <w:sz w:val="22"/>
          <w:szCs w:val="20"/>
          <w:lang w:val="sv-SE"/>
        </w:rPr>
        <w:t>veckling som främjar fortsatt god effektivitet. Projektet uppkörnings- och övningsbana invid Motorfordonsbyråns lokaler fortsätter under år 2017. Detta kommer att effektivisera verksamheten och gör övning och uppkö</w:t>
      </w:r>
      <w:r w:rsidRPr="00B872F9">
        <w:rPr>
          <w:i/>
          <w:sz w:val="22"/>
          <w:szCs w:val="20"/>
          <w:lang w:val="sv-SE"/>
        </w:rPr>
        <w:t>r</w:t>
      </w:r>
      <w:r w:rsidRPr="00B872F9">
        <w:rPr>
          <w:i/>
          <w:sz w:val="22"/>
          <w:szCs w:val="20"/>
          <w:lang w:val="sv-SE"/>
        </w:rPr>
        <w:t>ning säkrare, för såväl kunder som personal</w:t>
      </w:r>
      <w:r w:rsidRPr="00B872F9">
        <w:rPr>
          <w:sz w:val="22"/>
          <w:szCs w:val="20"/>
          <w:lang w:val="sv-SE"/>
        </w:rPr>
        <w:t>.”</w:t>
      </w:r>
    </w:p>
    <w:p w:rsidR="00B872F9" w:rsidRPr="00B872F9" w:rsidRDefault="00B872F9" w:rsidP="00B872F9">
      <w:pPr>
        <w:tabs>
          <w:tab w:val="left" w:pos="283"/>
        </w:tabs>
        <w:jc w:val="both"/>
        <w:rPr>
          <w:sz w:val="22"/>
          <w:szCs w:val="22"/>
          <w:lang w:val="sv-SE"/>
        </w:rPr>
      </w:pPr>
    </w:p>
    <w:tbl>
      <w:tblPr>
        <w:tblStyle w:val="Tabellrutnt"/>
        <w:tblW w:w="0" w:type="auto"/>
        <w:tblLook w:val="04A0" w:firstRow="1" w:lastRow="0" w:firstColumn="1" w:lastColumn="0" w:noHBand="0" w:noVBand="1"/>
      </w:tblPr>
      <w:tblGrid>
        <w:gridCol w:w="1526"/>
        <w:gridCol w:w="1559"/>
        <w:gridCol w:w="2037"/>
        <w:gridCol w:w="1708"/>
      </w:tblGrid>
      <w:tr w:rsidR="00B872F9" w:rsidRPr="00B872F9" w:rsidTr="0080764E">
        <w:tc>
          <w:tcPr>
            <w:tcW w:w="1526" w:type="dxa"/>
          </w:tcPr>
          <w:p w:rsidR="00B872F9" w:rsidRPr="00B872F9" w:rsidRDefault="00B872F9" w:rsidP="00B872F9">
            <w:pPr>
              <w:tabs>
                <w:tab w:val="left" w:pos="283"/>
              </w:tabs>
              <w:jc w:val="both"/>
              <w:rPr>
                <w:sz w:val="22"/>
                <w:szCs w:val="20"/>
                <w:lang w:val="sv-SE"/>
              </w:rPr>
            </w:pPr>
          </w:p>
        </w:tc>
        <w:tc>
          <w:tcPr>
            <w:tcW w:w="1559" w:type="dxa"/>
          </w:tcPr>
          <w:p w:rsidR="00B872F9" w:rsidRPr="00B872F9" w:rsidRDefault="00B872F9" w:rsidP="00B872F9">
            <w:pPr>
              <w:tabs>
                <w:tab w:val="left" w:pos="283"/>
              </w:tabs>
              <w:jc w:val="both"/>
              <w:rPr>
                <w:sz w:val="22"/>
                <w:szCs w:val="20"/>
                <w:lang w:val="sv-SE"/>
              </w:rPr>
            </w:pPr>
            <w:r w:rsidRPr="00B872F9">
              <w:rPr>
                <w:sz w:val="22"/>
                <w:szCs w:val="20"/>
                <w:lang w:val="sv-SE"/>
              </w:rPr>
              <w:t>Bokslut 2015</w:t>
            </w:r>
          </w:p>
        </w:tc>
        <w:tc>
          <w:tcPr>
            <w:tcW w:w="2037" w:type="dxa"/>
          </w:tcPr>
          <w:p w:rsidR="00B872F9" w:rsidRPr="00B872F9" w:rsidRDefault="00B872F9" w:rsidP="00B872F9">
            <w:pPr>
              <w:tabs>
                <w:tab w:val="left" w:pos="283"/>
              </w:tabs>
              <w:jc w:val="both"/>
              <w:rPr>
                <w:sz w:val="22"/>
                <w:szCs w:val="20"/>
                <w:lang w:val="sv-SE"/>
              </w:rPr>
            </w:pPr>
            <w:r w:rsidRPr="00B872F9">
              <w:rPr>
                <w:sz w:val="22"/>
                <w:szCs w:val="20"/>
                <w:lang w:val="sv-SE"/>
              </w:rPr>
              <w:t>Budget 2016</w:t>
            </w:r>
          </w:p>
          <w:p w:rsidR="00B872F9" w:rsidRPr="00B872F9" w:rsidRDefault="00B872F9" w:rsidP="00B872F9">
            <w:pPr>
              <w:tabs>
                <w:tab w:val="left" w:pos="283"/>
              </w:tabs>
              <w:jc w:val="both"/>
              <w:rPr>
                <w:sz w:val="22"/>
                <w:szCs w:val="20"/>
                <w:lang w:val="sv-SE"/>
              </w:rPr>
            </w:pPr>
            <w:r w:rsidRPr="00B872F9">
              <w:rPr>
                <w:sz w:val="22"/>
                <w:szCs w:val="20"/>
                <w:lang w:val="sv-SE"/>
              </w:rPr>
              <w:t>inkl. tilläggsbudget</w:t>
            </w:r>
          </w:p>
        </w:tc>
        <w:tc>
          <w:tcPr>
            <w:tcW w:w="1708" w:type="dxa"/>
          </w:tcPr>
          <w:p w:rsidR="00B872F9" w:rsidRPr="00B872F9" w:rsidRDefault="00B872F9" w:rsidP="00B872F9">
            <w:pPr>
              <w:tabs>
                <w:tab w:val="left" w:pos="283"/>
              </w:tabs>
              <w:jc w:val="both"/>
              <w:rPr>
                <w:sz w:val="22"/>
                <w:szCs w:val="20"/>
                <w:lang w:val="sv-SE"/>
              </w:rPr>
            </w:pPr>
            <w:r w:rsidRPr="00B872F9">
              <w:rPr>
                <w:sz w:val="22"/>
                <w:szCs w:val="20"/>
                <w:lang w:val="sv-SE"/>
              </w:rPr>
              <w:t>Budget 2017</w:t>
            </w:r>
          </w:p>
        </w:tc>
      </w:tr>
      <w:tr w:rsidR="00B872F9" w:rsidRPr="00B872F9" w:rsidTr="0080764E">
        <w:tc>
          <w:tcPr>
            <w:tcW w:w="1526" w:type="dxa"/>
          </w:tcPr>
          <w:p w:rsidR="00B872F9" w:rsidRPr="00B872F9" w:rsidRDefault="00B872F9" w:rsidP="00B872F9">
            <w:pPr>
              <w:tabs>
                <w:tab w:val="left" w:pos="283"/>
              </w:tabs>
              <w:jc w:val="both"/>
              <w:rPr>
                <w:sz w:val="22"/>
                <w:szCs w:val="20"/>
                <w:lang w:val="sv-SE"/>
              </w:rPr>
            </w:pPr>
            <w:r w:rsidRPr="00B872F9">
              <w:rPr>
                <w:sz w:val="22"/>
                <w:szCs w:val="20"/>
                <w:lang w:val="sv-SE"/>
              </w:rPr>
              <w:t>Intäkter</w:t>
            </w:r>
          </w:p>
        </w:tc>
        <w:tc>
          <w:tcPr>
            <w:tcW w:w="1559" w:type="dxa"/>
          </w:tcPr>
          <w:p w:rsidR="00B872F9" w:rsidRPr="00B872F9" w:rsidRDefault="00B872F9" w:rsidP="00B872F9">
            <w:pPr>
              <w:tabs>
                <w:tab w:val="left" w:pos="283"/>
              </w:tabs>
              <w:jc w:val="right"/>
              <w:rPr>
                <w:sz w:val="22"/>
                <w:szCs w:val="20"/>
                <w:lang w:val="sv-SE"/>
              </w:rPr>
            </w:pPr>
            <w:r w:rsidRPr="00B872F9">
              <w:rPr>
                <w:sz w:val="22"/>
                <w:szCs w:val="20"/>
                <w:lang w:val="sv-SE"/>
              </w:rPr>
              <w:t>1 351 761</w:t>
            </w:r>
          </w:p>
        </w:tc>
        <w:tc>
          <w:tcPr>
            <w:tcW w:w="2037" w:type="dxa"/>
          </w:tcPr>
          <w:p w:rsidR="00B872F9" w:rsidRPr="00B872F9" w:rsidRDefault="00B872F9" w:rsidP="00B872F9">
            <w:pPr>
              <w:tabs>
                <w:tab w:val="left" w:pos="283"/>
              </w:tabs>
              <w:jc w:val="right"/>
              <w:rPr>
                <w:sz w:val="22"/>
                <w:szCs w:val="20"/>
                <w:lang w:val="sv-SE"/>
              </w:rPr>
            </w:pPr>
            <w:r w:rsidRPr="00B872F9">
              <w:rPr>
                <w:sz w:val="22"/>
                <w:szCs w:val="20"/>
                <w:lang w:val="sv-SE"/>
              </w:rPr>
              <w:t>1 380 000</w:t>
            </w:r>
          </w:p>
        </w:tc>
        <w:tc>
          <w:tcPr>
            <w:tcW w:w="1708" w:type="dxa"/>
          </w:tcPr>
          <w:p w:rsidR="00B872F9" w:rsidRPr="00B872F9" w:rsidRDefault="00B872F9" w:rsidP="00B872F9">
            <w:pPr>
              <w:tabs>
                <w:tab w:val="left" w:pos="283"/>
              </w:tabs>
              <w:jc w:val="right"/>
              <w:rPr>
                <w:sz w:val="22"/>
                <w:szCs w:val="20"/>
                <w:lang w:val="sv-SE"/>
              </w:rPr>
            </w:pPr>
            <w:r w:rsidRPr="00B872F9">
              <w:rPr>
                <w:sz w:val="22"/>
                <w:szCs w:val="20"/>
                <w:lang w:val="sv-SE"/>
              </w:rPr>
              <w:t>1 417 200</w:t>
            </w:r>
          </w:p>
        </w:tc>
      </w:tr>
      <w:tr w:rsidR="00B872F9" w:rsidRPr="00B872F9" w:rsidTr="0080764E">
        <w:tc>
          <w:tcPr>
            <w:tcW w:w="1526" w:type="dxa"/>
          </w:tcPr>
          <w:p w:rsidR="00B872F9" w:rsidRPr="00B872F9" w:rsidRDefault="00B872F9" w:rsidP="00B872F9">
            <w:pPr>
              <w:tabs>
                <w:tab w:val="left" w:pos="283"/>
              </w:tabs>
              <w:jc w:val="both"/>
              <w:rPr>
                <w:sz w:val="22"/>
                <w:szCs w:val="20"/>
                <w:lang w:val="sv-SE"/>
              </w:rPr>
            </w:pPr>
            <w:r w:rsidRPr="00B872F9">
              <w:rPr>
                <w:sz w:val="22"/>
                <w:szCs w:val="20"/>
                <w:lang w:val="sv-SE"/>
              </w:rPr>
              <w:t>Kostnader</w:t>
            </w:r>
          </w:p>
        </w:tc>
        <w:tc>
          <w:tcPr>
            <w:tcW w:w="1559" w:type="dxa"/>
          </w:tcPr>
          <w:p w:rsidR="00B872F9" w:rsidRPr="00B872F9" w:rsidRDefault="00B872F9" w:rsidP="00B872F9">
            <w:pPr>
              <w:tabs>
                <w:tab w:val="left" w:pos="283"/>
              </w:tabs>
              <w:jc w:val="right"/>
              <w:rPr>
                <w:sz w:val="22"/>
                <w:szCs w:val="20"/>
                <w:lang w:val="sv-SE"/>
              </w:rPr>
            </w:pPr>
            <w:r w:rsidRPr="00B872F9">
              <w:rPr>
                <w:sz w:val="22"/>
                <w:szCs w:val="20"/>
                <w:lang w:val="sv-SE"/>
              </w:rPr>
              <w:t>1 071 701</w:t>
            </w:r>
          </w:p>
        </w:tc>
        <w:tc>
          <w:tcPr>
            <w:tcW w:w="2037" w:type="dxa"/>
          </w:tcPr>
          <w:p w:rsidR="00B872F9" w:rsidRPr="00B872F9" w:rsidRDefault="00B872F9" w:rsidP="00B872F9">
            <w:pPr>
              <w:tabs>
                <w:tab w:val="left" w:pos="283"/>
              </w:tabs>
              <w:jc w:val="right"/>
              <w:rPr>
                <w:sz w:val="22"/>
                <w:szCs w:val="20"/>
                <w:lang w:val="sv-SE"/>
              </w:rPr>
            </w:pPr>
            <w:r w:rsidRPr="00B872F9">
              <w:rPr>
                <w:sz w:val="22"/>
                <w:szCs w:val="20"/>
                <w:lang w:val="sv-SE"/>
              </w:rPr>
              <w:t>1 240 000</w:t>
            </w:r>
          </w:p>
        </w:tc>
        <w:tc>
          <w:tcPr>
            <w:tcW w:w="1708" w:type="dxa"/>
          </w:tcPr>
          <w:p w:rsidR="00B872F9" w:rsidRPr="00B872F9" w:rsidRDefault="00B872F9" w:rsidP="00B872F9">
            <w:pPr>
              <w:tabs>
                <w:tab w:val="left" w:pos="283"/>
              </w:tabs>
              <w:jc w:val="right"/>
              <w:rPr>
                <w:sz w:val="22"/>
                <w:szCs w:val="20"/>
                <w:lang w:val="sv-SE"/>
              </w:rPr>
            </w:pPr>
            <w:r w:rsidRPr="00B872F9">
              <w:rPr>
                <w:sz w:val="22"/>
                <w:szCs w:val="20"/>
                <w:lang w:val="sv-SE"/>
              </w:rPr>
              <w:t>1 337 200</w:t>
            </w:r>
          </w:p>
        </w:tc>
      </w:tr>
      <w:tr w:rsidR="00B872F9" w:rsidRPr="00B872F9" w:rsidTr="0080764E">
        <w:tc>
          <w:tcPr>
            <w:tcW w:w="1526" w:type="dxa"/>
          </w:tcPr>
          <w:p w:rsidR="00B872F9" w:rsidRPr="00B872F9" w:rsidRDefault="00B872F9" w:rsidP="00B872F9">
            <w:pPr>
              <w:tabs>
                <w:tab w:val="left" w:pos="283"/>
              </w:tabs>
              <w:jc w:val="both"/>
              <w:rPr>
                <w:sz w:val="22"/>
                <w:szCs w:val="20"/>
                <w:lang w:val="sv-SE"/>
              </w:rPr>
            </w:pPr>
            <w:r w:rsidRPr="00B872F9">
              <w:rPr>
                <w:sz w:val="22"/>
                <w:szCs w:val="20"/>
                <w:lang w:val="sv-SE"/>
              </w:rPr>
              <w:t>Anslag netto</w:t>
            </w:r>
          </w:p>
        </w:tc>
        <w:tc>
          <w:tcPr>
            <w:tcW w:w="1559" w:type="dxa"/>
          </w:tcPr>
          <w:p w:rsidR="00B872F9" w:rsidRPr="00B872F9" w:rsidRDefault="00B872F9" w:rsidP="00B872F9">
            <w:pPr>
              <w:tabs>
                <w:tab w:val="left" w:pos="283"/>
              </w:tabs>
              <w:jc w:val="right"/>
              <w:rPr>
                <w:sz w:val="22"/>
                <w:szCs w:val="20"/>
                <w:lang w:val="sv-SE"/>
              </w:rPr>
            </w:pPr>
            <w:r w:rsidRPr="00B872F9">
              <w:rPr>
                <w:sz w:val="22"/>
                <w:szCs w:val="20"/>
                <w:lang w:val="sv-SE"/>
              </w:rPr>
              <w:t>280 059</w:t>
            </w:r>
          </w:p>
        </w:tc>
        <w:tc>
          <w:tcPr>
            <w:tcW w:w="2037" w:type="dxa"/>
          </w:tcPr>
          <w:p w:rsidR="00B872F9" w:rsidRPr="00B872F9" w:rsidRDefault="00B872F9" w:rsidP="00B872F9">
            <w:pPr>
              <w:tabs>
                <w:tab w:val="left" w:pos="283"/>
              </w:tabs>
              <w:jc w:val="right"/>
              <w:rPr>
                <w:sz w:val="22"/>
                <w:szCs w:val="20"/>
                <w:lang w:val="sv-SE"/>
              </w:rPr>
            </w:pPr>
            <w:r w:rsidRPr="00B872F9">
              <w:rPr>
                <w:sz w:val="22"/>
                <w:szCs w:val="20"/>
                <w:lang w:val="sv-SE"/>
              </w:rPr>
              <w:t>140 000</w:t>
            </w:r>
          </w:p>
        </w:tc>
        <w:tc>
          <w:tcPr>
            <w:tcW w:w="1708" w:type="dxa"/>
          </w:tcPr>
          <w:p w:rsidR="00B872F9" w:rsidRPr="00B872F9" w:rsidRDefault="00B872F9" w:rsidP="00B872F9">
            <w:pPr>
              <w:tabs>
                <w:tab w:val="left" w:pos="283"/>
              </w:tabs>
              <w:jc w:val="right"/>
              <w:rPr>
                <w:sz w:val="22"/>
                <w:szCs w:val="20"/>
                <w:lang w:val="sv-SE"/>
              </w:rPr>
            </w:pPr>
            <w:r w:rsidRPr="00B872F9">
              <w:rPr>
                <w:sz w:val="22"/>
                <w:szCs w:val="20"/>
                <w:lang w:val="sv-SE"/>
              </w:rPr>
              <w:t>80 000</w:t>
            </w:r>
          </w:p>
        </w:tc>
      </w:tr>
    </w:tbl>
    <w:p w:rsidR="00B872F9" w:rsidRPr="00B872F9" w:rsidRDefault="00B872F9" w:rsidP="00B872F9">
      <w:pPr>
        <w:tabs>
          <w:tab w:val="left" w:pos="283"/>
        </w:tabs>
        <w:jc w:val="both"/>
        <w:rPr>
          <w:sz w:val="22"/>
          <w:szCs w:val="20"/>
          <w:lang w:val="sv-SE"/>
        </w:rPr>
      </w:pPr>
    </w:p>
    <w:p w:rsidR="00B872F9" w:rsidRPr="00B872F9" w:rsidRDefault="00B872F9" w:rsidP="00B872F9">
      <w:pPr>
        <w:pStyle w:val="RubrikC"/>
      </w:pPr>
      <w:bookmarkStart w:id="7" w:name="_Toc496607267"/>
      <w:bookmarkStart w:id="8" w:name="_Toc496688961"/>
      <w:r w:rsidRPr="00B872F9">
        <w:t>1.3. Behov av förändrad lagstiftning</w:t>
      </w:r>
      <w:bookmarkEnd w:id="7"/>
      <w:bookmarkEnd w:id="8"/>
    </w:p>
    <w:p w:rsidR="00B872F9" w:rsidRPr="00B872F9" w:rsidRDefault="00B872F9" w:rsidP="00B872F9">
      <w:pPr>
        <w:keepNext/>
        <w:tabs>
          <w:tab w:val="left" w:pos="283"/>
        </w:tabs>
        <w:jc w:val="both"/>
        <w:rPr>
          <w:sz w:val="10"/>
          <w:szCs w:val="20"/>
          <w:lang w:val="sv-SE"/>
        </w:rPr>
      </w:pPr>
    </w:p>
    <w:p w:rsidR="00B872F9" w:rsidRPr="00B872F9" w:rsidRDefault="00B872F9" w:rsidP="00B872F9">
      <w:pPr>
        <w:tabs>
          <w:tab w:val="left" w:pos="283"/>
        </w:tabs>
        <w:jc w:val="both"/>
        <w:rPr>
          <w:sz w:val="22"/>
          <w:szCs w:val="20"/>
          <w:lang w:val="sv-SE"/>
        </w:rPr>
      </w:pPr>
      <w:r w:rsidRPr="00B872F9">
        <w:rPr>
          <w:sz w:val="22"/>
          <w:szCs w:val="20"/>
          <w:lang w:val="sv-SE"/>
        </w:rPr>
        <w:t>Lagen om motorfordonsbyrån antogs för över 40 år sedan och är mycket föråldrad vilket skapar problem för verksamheten. Problemen gäller rela</w:t>
      </w:r>
      <w:r w:rsidRPr="00B872F9">
        <w:rPr>
          <w:sz w:val="22"/>
          <w:szCs w:val="20"/>
          <w:lang w:val="sv-SE"/>
        </w:rPr>
        <w:t>t</w:t>
      </w:r>
      <w:r w:rsidRPr="00B872F9">
        <w:rPr>
          <w:sz w:val="22"/>
          <w:szCs w:val="20"/>
          <w:lang w:val="sv-SE"/>
        </w:rPr>
        <w:t>ionen mellan myndigheten och landskapsregeringen, styrningen av my</w:t>
      </w:r>
      <w:r w:rsidRPr="00B872F9">
        <w:rPr>
          <w:sz w:val="22"/>
          <w:szCs w:val="20"/>
          <w:lang w:val="sv-SE"/>
        </w:rPr>
        <w:t>n</w:t>
      </w:r>
      <w:r w:rsidRPr="00B872F9">
        <w:rPr>
          <w:sz w:val="22"/>
          <w:szCs w:val="20"/>
          <w:lang w:val="sv-SE"/>
        </w:rPr>
        <w:t>digheten, den interna ledningen och utvecklingen av myndigheten, person</w:t>
      </w:r>
      <w:r w:rsidRPr="00B872F9">
        <w:rPr>
          <w:sz w:val="22"/>
          <w:szCs w:val="20"/>
          <w:lang w:val="sv-SE"/>
        </w:rPr>
        <w:t>a</w:t>
      </w:r>
      <w:r w:rsidRPr="00B872F9">
        <w:rPr>
          <w:sz w:val="22"/>
          <w:szCs w:val="20"/>
          <w:lang w:val="sv-SE"/>
        </w:rPr>
        <w:t>lansvar, beslut som gäller personalen och rekrytering av ny personal samt rättssäkerheten mot myndighetens kunder.</w:t>
      </w:r>
    </w:p>
    <w:p w:rsidR="00B872F9" w:rsidRPr="00B872F9" w:rsidRDefault="00B872F9" w:rsidP="00B872F9">
      <w:pPr>
        <w:tabs>
          <w:tab w:val="left" w:pos="283"/>
        </w:tabs>
        <w:jc w:val="both"/>
        <w:rPr>
          <w:sz w:val="22"/>
          <w:szCs w:val="20"/>
          <w:lang w:val="sv-SE"/>
        </w:rPr>
      </w:pPr>
      <w:r w:rsidRPr="00B872F9">
        <w:rPr>
          <w:sz w:val="22"/>
          <w:szCs w:val="20"/>
          <w:lang w:val="sv-SE"/>
        </w:rPr>
        <w:tab/>
        <w:t>Juridiskt är motorfordonsbyrån en fristående myndighet men i lagstif</w:t>
      </w:r>
      <w:r w:rsidRPr="00B872F9">
        <w:rPr>
          <w:sz w:val="22"/>
          <w:szCs w:val="20"/>
          <w:lang w:val="sv-SE"/>
        </w:rPr>
        <w:t>t</w:t>
      </w:r>
      <w:r w:rsidRPr="00B872F9">
        <w:rPr>
          <w:sz w:val="22"/>
          <w:szCs w:val="20"/>
          <w:lang w:val="sv-SE"/>
        </w:rPr>
        <w:t>ningen behandlas myndigheten delvis som en byrå vid landskapsregerin</w:t>
      </w:r>
      <w:r w:rsidRPr="00B872F9">
        <w:rPr>
          <w:sz w:val="22"/>
          <w:szCs w:val="20"/>
          <w:lang w:val="sv-SE"/>
        </w:rPr>
        <w:t>g</w:t>
      </w:r>
      <w:r w:rsidRPr="00B872F9">
        <w:rPr>
          <w:sz w:val="22"/>
          <w:szCs w:val="20"/>
          <w:lang w:val="sv-SE"/>
        </w:rPr>
        <w:t>en. Detta skapar problem i den dagliga verksamheten och hindrar en u</w:t>
      </w:r>
      <w:r w:rsidRPr="00B872F9">
        <w:rPr>
          <w:sz w:val="22"/>
          <w:szCs w:val="20"/>
          <w:lang w:val="sv-SE"/>
        </w:rPr>
        <w:t>t</w:t>
      </w:r>
      <w:r w:rsidRPr="00B872F9">
        <w:rPr>
          <w:sz w:val="22"/>
          <w:szCs w:val="20"/>
          <w:lang w:val="sv-SE"/>
        </w:rPr>
        <w:t>veckling av myndigheten. Sedan lagen om motorfordonsbyrån antogs på 70-talet har flera andra fristående myndigheter bildats. Det finns ett starkt behov av att förnya lagstiftningen så att motorfordonsbyrån likställs med dessa övriga fristående myndigheter under landskapsregeringen.</w:t>
      </w:r>
    </w:p>
    <w:p w:rsidR="00B872F9" w:rsidRPr="00B872F9" w:rsidRDefault="00B872F9" w:rsidP="00B872F9">
      <w:pPr>
        <w:tabs>
          <w:tab w:val="left" w:pos="283"/>
        </w:tabs>
        <w:jc w:val="both"/>
        <w:rPr>
          <w:sz w:val="22"/>
          <w:szCs w:val="20"/>
          <w:lang w:val="sv-SE"/>
        </w:rPr>
      </w:pPr>
    </w:p>
    <w:p w:rsidR="00B872F9" w:rsidRPr="00B872F9" w:rsidRDefault="00B872F9" w:rsidP="00B872F9">
      <w:pPr>
        <w:pStyle w:val="RubrikB"/>
      </w:pPr>
      <w:bookmarkStart w:id="9" w:name="_Toc496607268"/>
      <w:bookmarkStart w:id="10" w:name="_Toc496688962"/>
      <w:r w:rsidRPr="00B872F9">
        <w:t>2. Lagstiftningsbehörighet</w:t>
      </w:r>
      <w:bookmarkEnd w:id="9"/>
      <w:bookmarkEnd w:id="10"/>
    </w:p>
    <w:p w:rsidR="00B872F9" w:rsidRPr="00B872F9" w:rsidRDefault="00B872F9" w:rsidP="00B872F9">
      <w:pPr>
        <w:keepNext/>
        <w:tabs>
          <w:tab w:val="left" w:pos="283"/>
        </w:tabs>
        <w:jc w:val="both"/>
        <w:rPr>
          <w:sz w:val="10"/>
          <w:szCs w:val="20"/>
          <w:lang w:val="sv-SE"/>
        </w:rPr>
      </w:pPr>
    </w:p>
    <w:p w:rsidR="00B872F9" w:rsidRPr="00B872F9" w:rsidRDefault="00B872F9" w:rsidP="00B872F9">
      <w:pPr>
        <w:tabs>
          <w:tab w:val="left" w:pos="283"/>
        </w:tabs>
        <w:jc w:val="both"/>
        <w:rPr>
          <w:sz w:val="22"/>
          <w:szCs w:val="20"/>
          <w:lang w:val="sv-SE"/>
        </w:rPr>
      </w:pPr>
      <w:r w:rsidRPr="00B872F9">
        <w:rPr>
          <w:sz w:val="22"/>
          <w:szCs w:val="20"/>
          <w:lang w:val="sv-SE"/>
        </w:rPr>
        <w:t>Landskapet har enligt 18 § 21 punkten lagstiftningsbehörighet vad gäller vägtrafik.</w:t>
      </w:r>
    </w:p>
    <w:p w:rsidR="00B872F9" w:rsidRPr="00B872F9" w:rsidRDefault="00B872F9" w:rsidP="00B872F9">
      <w:pPr>
        <w:tabs>
          <w:tab w:val="left" w:pos="283"/>
        </w:tabs>
        <w:jc w:val="both"/>
        <w:rPr>
          <w:sz w:val="22"/>
          <w:szCs w:val="20"/>
          <w:lang w:val="sv-SE"/>
        </w:rPr>
      </w:pPr>
    </w:p>
    <w:p w:rsidR="00B872F9" w:rsidRPr="00B872F9" w:rsidRDefault="00B872F9" w:rsidP="00B872F9">
      <w:pPr>
        <w:pStyle w:val="RubrikB"/>
      </w:pPr>
      <w:bookmarkStart w:id="11" w:name="_Toc496607269"/>
      <w:bookmarkStart w:id="12" w:name="_Toc496688963"/>
      <w:r w:rsidRPr="00B872F9">
        <w:t>3. Landskapsregeringens förslag</w:t>
      </w:r>
      <w:bookmarkEnd w:id="11"/>
      <w:bookmarkEnd w:id="12"/>
    </w:p>
    <w:p w:rsidR="00B872F9" w:rsidRPr="00B872F9" w:rsidRDefault="00B872F9" w:rsidP="00B872F9">
      <w:pPr>
        <w:keepNext/>
        <w:tabs>
          <w:tab w:val="left" w:pos="283"/>
        </w:tabs>
        <w:jc w:val="both"/>
        <w:rPr>
          <w:sz w:val="10"/>
          <w:szCs w:val="20"/>
          <w:lang w:val="sv-SE"/>
        </w:rPr>
      </w:pPr>
    </w:p>
    <w:p w:rsidR="00B872F9" w:rsidRPr="00B872F9" w:rsidRDefault="00B872F9" w:rsidP="00B872F9">
      <w:pPr>
        <w:tabs>
          <w:tab w:val="left" w:pos="283"/>
        </w:tabs>
        <w:jc w:val="both"/>
        <w:rPr>
          <w:sz w:val="22"/>
          <w:szCs w:val="20"/>
          <w:lang w:val="sv-SE"/>
        </w:rPr>
      </w:pPr>
      <w:r w:rsidRPr="00B872F9">
        <w:rPr>
          <w:sz w:val="22"/>
          <w:szCs w:val="20"/>
          <w:lang w:val="sv-SE"/>
        </w:rPr>
        <w:t>Många bestämmelser i nuvarande lagstiftning om motorfordonsbyrån måste ändras alternativt tas bort och nya bestämmelser måste införas. Dessutom föreslås en ändring av myndighetens namn så att det tydligt framgår av namnet att frågan är om en myndighet. Med anledning av detta anser lan</w:t>
      </w:r>
      <w:r w:rsidRPr="00B872F9">
        <w:rPr>
          <w:sz w:val="22"/>
          <w:szCs w:val="20"/>
          <w:lang w:val="sv-SE"/>
        </w:rPr>
        <w:t>d</w:t>
      </w:r>
      <w:r w:rsidRPr="00B872F9">
        <w:rPr>
          <w:sz w:val="22"/>
          <w:szCs w:val="20"/>
          <w:lang w:val="sv-SE"/>
        </w:rPr>
        <w:t>skapsregeringen att en ändring av nuvarande lag inte är ändamålsenlig utan föreslår att nuvarande lag om motorfordonsbyrån upphävs och en helt ny lag om Fordonsmyndigheten antas. Till följd av bytet av namn på myndi</w:t>
      </w:r>
      <w:r w:rsidRPr="00B872F9">
        <w:rPr>
          <w:sz w:val="22"/>
          <w:szCs w:val="20"/>
          <w:lang w:val="sv-SE"/>
        </w:rPr>
        <w:t>g</w:t>
      </w:r>
      <w:r w:rsidRPr="00B872F9">
        <w:rPr>
          <w:sz w:val="22"/>
          <w:szCs w:val="20"/>
          <w:lang w:val="sv-SE"/>
        </w:rPr>
        <w:t>heten föreslås även följdändringar i annan lagstiftning.</w:t>
      </w:r>
    </w:p>
    <w:p w:rsidR="00B872F9" w:rsidRPr="00B872F9" w:rsidRDefault="00B872F9" w:rsidP="00B872F9">
      <w:pPr>
        <w:tabs>
          <w:tab w:val="left" w:pos="283"/>
        </w:tabs>
        <w:jc w:val="both"/>
        <w:rPr>
          <w:sz w:val="22"/>
          <w:szCs w:val="20"/>
        </w:rPr>
      </w:pPr>
      <w:r w:rsidRPr="00B872F9">
        <w:rPr>
          <w:sz w:val="22"/>
          <w:szCs w:val="20"/>
        </w:rPr>
        <w:tab/>
        <w:t xml:space="preserve">Genom lagförslaget genomförs </w:t>
      </w:r>
      <w:r w:rsidRPr="00B872F9">
        <w:rPr>
          <w:sz w:val="22"/>
          <w:szCs w:val="20"/>
          <w:lang w:val="sv-SE"/>
        </w:rPr>
        <w:t>Europaparlamentets och rådets direktiv (2014/45/EU), nedan besiktningsdirektivet</w:t>
      </w:r>
      <w:r w:rsidRPr="00B872F9">
        <w:rPr>
          <w:sz w:val="22"/>
          <w:szCs w:val="20"/>
          <w:vertAlign w:val="superscript"/>
          <w:lang w:val="sv-SE"/>
        </w:rPr>
        <w:footnoteReference w:id="1"/>
      </w:r>
      <w:r w:rsidRPr="00B872F9">
        <w:rPr>
          <w:sz w:val="22"/>
          <w:szCs w:val="20"/>
          <w:lang w:val="sv-SE"/>
        </w:rPr>
        <w:t>, till den del det berör motorfo</w:t>
      </w:r>
      <w:r w:rsidRPr="00B872F9">
        <w:rPr>
          <w:sz w:val="22"/>
          <w:szCs w:val="20"/>
          <w:lang w:val="sv-SE"/>
        </w:rPr>
        <w:t>r</w:t>
      </w:r>
      <w:r w:rsidRPr="00B872F9">
        <w:rPr>
          <w:sz w:val="22"/>
          <w:szCs w:val="20"/>
          <w:lang w:val="sv-SE"/>
        </w:rPr>
        <w:lastRenderedPageBreak/>
        <w:t>donsbyråns ställning som trafiksäkerhetsanläggning samt kompetensen för viss personal.</w:t>
      </w:r>
    </w:p>
    <w:p w:rsidR="00B872F9" w:rsidRPr="00B872F9" w:rsidRDefault="00B872F9" w:rsidP="00B872F9">
      <w:pPr>
        <w:tabs>
          <w:tab w:val="left" w:pos="283"/>
        </w:tabs>
        <w:jc w:val="both"/>
        <w:rPr>
          <w:sz w:val="22"/>
          <w:szCs w:val="20"/>
        </w:rPr>
      </w:pPr>
    </w:p>
    <w:p w:rsidR="00B872F9" w:rsidRPr="00B872F9" w:rsidRDefault="00B872F9" w:rsidP="00B872F9">
      <w:pPr>
        <w:pStyle w:val="RubrikB"/>
      </w:pPr>
      <w:bookmarkStart w:id="13" w:name="_Toc496607270"/>
      <w:bookmarkStart w:id="14" w:name="_Toc496688964"/>
      <w:r w:rsidRPr="00B872F9">
        <w:t>4. Konsekvenser av lagförlaget</w:t>
      </w:r>
      <w:bookmarkEnd w:id="13"/>
      <w:bookmarkEnd w:id="14"/>
    </w:p>
    <w:p w:rsidR="00B872F9" w:rsidRPr="00B872F9" w:rsidRDefault="00B872F9" w:rsidP="00B872F9">
      <w:pPr>
        <w:keepNext/>
        <w:tabs>
          <w:tab w:val="left" w:pos="283"/>
        </w:tabs>
        <w:jc w:val="both"/>
        <w:rPr>
          <w:sz w:val="10"/>
          <w:szCs w:val="20"/>
          <w:lang w:val="sv-SE"/>
        </w:rPr>
      </w:pPr>
    </w:p>
    <w:p w:rsidR="00B872F9" w:rsidRPr="00B872F9" w:rsidRDefault="00B872F9" w:rsidP="00B872F9">
      <w:pPr>
        <w:pStyle w:val="RubrikC"/>
      </w:pPr>
      <w:bookmarkStart w:id="15" w:name="_Toc496607271"/>
      <w:bookmarkStart w:id="16" w:name="_Toc496688965"/>
      <w:r w:rsidRPr="00B872F9">
        <w:t>4.1. Konsekvenser för myndigheten och personalen</w:t>
      </w:r>
      <w:bookmarkEnd w:id="15"/>
      <w:bookmarkEnd w:id="16"/>
    </w:p>
    <w:p w:rsidR="00B872F9" w:rsidRPr="00B872F9" w:rsidRDefault="00B872F9" w:rsidP="00B872F9">
      <w:pPr>
        <w:keepNext/>
        <w:tabs>
          <w:tab w:val="left" w:pos="283"/>
        </w:tabs>
        <w:jc w:val="both"/>
        <w:rPr>
          <w:sz w:val="10"/>
          <w:szCs w:val="20"/>
          <w:lang w:val="sv-SE"/>
        </w:rPr>
      </w:pPr>
    </w:p>
    <w:p w:rsidR="00B872F9" w:rsidRPr="00B872F9" w:rsidRDefault="00B872F9" w:rsidP="00B872F9">
      <w:pPr>
        <w:tabs>
          <w:tab w:val="left" w:pos="283"/>
        </w:tabs>
        <w:jc w:val="both"/>
        <w:rPr>
          <w:sz w:val="22"/>
          <w:szCs w:val="20"/>
          <w:lang w:val="sv-SE"/>
        </w:rPr>
      </w:pPr>
      <w:r w:rsidRPr="00B872F9">
        <w:rPr>
          <w:sz w:val="22"/>
          <w:szCs w:val="20"/>
          <w:lang w:val="sv-SE"/>
        </w:rPr>
        <w:t>Syftet med lagförslaget är att skapa en modern lagstiftning för Fordon</w:t>
      </w:r>
      <w:r w:rsidRPr="00B872F9">
        <w:rPr>
          <w:sz w:val="22"/>
          <w:szCs w:val="20"/>
          <w:lang w:val="sv-SE"/>
        </w:rPr>
        <w:t>s</w:t>
      </w:r>
      <w:r w:rsidRPr="00B872F9">
        <w:rPr>
          <w:sz w:val="22"/>
          <w:szCs w:val="20"/>
          <w:lang w:val="sv-SE"/>
        </w:rPr>
        <w:t>myndigheten för att effektivera verksamheten och landskapsregeringens styrning av myndigheten.</w:t>
      </w:r>
    </w:p>
    <w:p w:rsidR="00B872F9" w:rsidRPr="00B872F9" w:rsidRDefault="00B872F9" w:rsidP="00B872F9">
      <w:pPr>
        <w:tabs>
          <w:tab w:val="left" w:pos="283"/>
        </w:tabs>
        <w:jc w:val="both"/>
        <w:rPr>
          <w:sz w:val="22"/>
          <w:szCs w:val="20"/>
          <w:lang w:val="sv-SE"/>
        </w:rPr>
      </w:pPr>
      <w:r w:rsidRPr="00B872F9">
        <w:rPr>
          <w:sz w:val="22"/>
          <w:szCs w:val="20"/>
          <w:lang w:val="sv-SE"/>
        </w:rPr>
        <w:tab/>
        <w:t>Myndighetens ställning som fristående myndighet förstärks och my</w:t>
      </w:r>
      <w:r w:rsidRPr="00B872F9">
        <w:rPr>
          <w:sz w:val="22"/>
          <w:szCs w:val="20"/>
          <w:lang w:val="sv-SE"/>
        </w:rPr>
        <w:t>n</w:t>
      </w:r>
      <w:r w:rsidRPr="00B872F9">
        <w:rPr>
          <w:sz w:val="22"/>
          <w:szCs w:val="20"/>
          <w:lang w:val="sv-SE"/>
        </w:rPr>
        <w:t>dighetens namn byts så att det framgår tydligt av namnet att frågan är om en myndighet. Myndigheten får rätt att inrätta tjänster och anställa personal. Myndigheten ska själv utarbeta en arbetsordning med bestämmelser om o</w:t>
      </w:r>
      <w:r w:rsidRPr="00B872F9">
        <w:rPr>
          <w:sz w:val="22"/>
          <w:szCs w:val="20"/>
          <w:lang w:val="sv-SE"/>
        </w:rPr>
        <w:t>r</w:t>
      </w:r>
      <w:r w:rsidRPr="00B872F9">
        <w:rPr>
          <w:sz w:val="22"/>
          <w:szCs w:val="20"/>
          <w:lang w:val="sv-SE"/>
        </w:rPr>
        <w:t>ganisationen, handläggningen av ärenden och delegering av beslut.</w:t>
      </w:r>
    </w:p>
    <w:p w:rsidR="00B872F9" w:rsidRPr="00B872F9" w:rsidRDefault="00B872F9" w:rsidP="00B872F9">
      <w:pPr>
        <w:tabs>
          <w:tab w:val="left" w:pos="283"/>
        </w:tabs>
        <w:jc w:val="both"/>
        <w:rPr>
          <w:sz w:val="22"/>
          <w:szCs w:val="20"/>
          <w:lang w:val="sv-SE"/>
        </w:rPr>
      </w:pPr>
      <w:r w:rsidRPr="00B872F9">
        <w:rPr>
          <w:sz w:val="22"/>
          <w:szCs w:val="20"/>
          <w:lang w:val="sv-SE"/>
        </w:rPr>
        <w:tab/>
        <w:t>Istället för landskapsregeringens möjlighet att styra myndigheten genom reglemente ska styrningen nu ske genom landskapets budget och genom de bestämmelser som landskapsregeringen kan utfärda för motorfordonsbyrån. Bestämmelserna kan gälla ekonomiförvaltning, kollektivavtal, samordning, policy och servicenivå.</w:t>
      </w:r>
    </w:p>
    <w:p w:rsidR="00B872F9" w:rsidRPr="00B872F9" w:rsidRDefault="00B872F9" w:rsidP="00B872F9">
      <w:pPr>
        <w:tabs>
          <w:tab w:val="left" w:pos="283"/>
        </w:tabs>
        <w:jc w:val="both"/>
        <w:rPr>
          <w:sz w:val="22"/>
          <w:szCs w:val="20"/>
          <w:lang w:val="sv-SE"/>
        </w:rPr>
      </w:pPr>
      <w:r w:rsidRPr="00B872F9">
        <w:rPr>
          <w:sz w:val="22"/>
          <w:szCs w:val="20"/>
          <w:lang w:val="sv-SE"/>
        </w:rPr>
        <w:tab/>
        <w:t>De krav på kompetens för viss personal som följer av besiktningsdire</w:t>
      </w:r>
      <w:r w:rsidRPr="00B872F9">
        <w:rPr>
          <w:sz w:val="22"/>
          <w:szCs w:val="20"/>
          <w:lang w:val="sv-SE"/>
        </w:rPr>
        <w:t>k</w:t>
      </w:r>
      <w:r w:rsidRPr="00B872F9">
        <w:rPr>
          <w:sz w:val="22"/>
          <w:szCs w:val="20"/>
          <w:lang w:val="sv-SE"/>
        </w:rPr>
        <w:t>tivet medför ökade krav på fortbildning för denna personal. Det innebär en kompetensförhöjning hos myndighetens personal.</w:t>
      </w:r>
    </w:p>
    <w:p w:rsidR="00B872F9" w:rsidRPr="00B872F9" w:rsidRDefault="00B872F9" w:rsidP="00B872F9">
      <w:pPr>
        <w:tabs>
          <w:tab w:val="left" w:pos="283"/>
        </w:tabs>
        <w:jc w:val="both"/>
        <w:rPr>
          <w:sz w:val="22"/>
          <w:szCs w:val="20"/>
          <w:lang w:val="sv-SE"/>
        </w:rPr>
      </w:pPr>
    </w:p>
    <w:p w:rsidR="00B872F9" w:rsidRPr="00B872F9" w:rsidRDefault="00B872F9" w:rsidP="00B872F9">
      <w:pPr>
        <w:pStyle w:val="RubrikC"/>
      </w:pPr>
      <w:bookmarkStart w:id="17" w:name="_Toc496607272"/>
      <w:bookmarkStart w:id="18" w:name="_Toc496688966"/>
      <w:r w:rsidRPr="00B872F9">
        <w:t>4.2. Ekonomiska konsekvenser</w:t>
      </w:r>
      <w:bookmarkEnd w:id="17"/>
      <w:bookmarkEnd w:id="18"/>
    </w:p>
    <w:p w:rsidR="00B872F9" w:rsidRPr="00B872F9" w:rsidRDefault="00B872F9" w:rsidP="00B872F9">
      <w:pPr>
        <w:keepNext/>
        <w:tabs>
          <w:tab w:val="left" w:pos="283"/>
        </w:tabs>
        <w:jc w:val="both"/>
        <w:rPr>
          <w:sz w:val="10"/>
          <w:szCs w:val="20"/>
          <w:lang w:val="sv-SE"/>
        </w:rPr>
      </w:pPr>
    </w:p>
    <w:p w:rsidR="00B872F9" w:rsidRPr="00B872F9" w:rsidRDefault="00B872F9" w:rsidP="00B872F9">
      <w:pPr>
        <w:tabs>
          <w:tab w:val="left" w:pos="283"/>
        </w:tabs>
        <w:jc w:val="both"/>
        <w:rPr>
          <w:sz w:val="22"/>
          <w:szCs w:val="20"/>
          <w:lang w:val="sv-SE"/>
        </w:rPr>
      </w:pPr>
      <w:r w:rsidRPr="00B872F9">
        <w:rPr>
          <w:sz w:val="22"/>
          <w:szCs w:val="20"/>
          <w:lang w:val="sv-SE"/>
        </w:rPr>
        <w:t>Genom lagförslaget inrättas en tjänst som myndighetschef. För att jämställa myndighetschefen med andra myndighetschefer höjs behörighetskraven för chefen jämfört med behörighetskraven för trafikinspektören som enligt n</w:t>
      </w:r>
      <w:r w:rsidRPr="00B872F9">
        <w:rPr>
          <w:sz w:val="22"/>
          <w:szCs w:val="20"/>
          <w:lang w:val="sv-SE"/>
        </w:rPr>
        <w:t>u</w:t>
      </w:r>
      <w:r w:rsidRPr="00B872F9">
        <w:rPr>
          <w:sz w:val="22"/>
          <w:szCs w:val="20"/>
          <w:lang w:val="sv-SE"/>
        </w:rPr>
        <w:t>varande lag fungerar som chef för motorfordonsbyrån. I och med detta kommer avlöningsklassen för chefen att höjas från A 26 till A 27. På grund av pensionsavgång kommer anställningen av myndighetschefen att ske g</w:t>
      </w:r>
      <w:r w:rsidRPr="00B872F9">
        <w:rPr>
          <w:sz w:val="22"/>
          <w:szCs w:val="20"/>
          <w:lang w:val="sv-SE"/>
        </w:rPr>
        <w:t>e</w:t>
      </w:r>
      <w:r w:rsidRPr="00B872F9">
        <w:rPr>
          <w:sz w:val="22"/>
          <w:szCs w:val="20"/>
          <w:lang w:val="sv-SE"/>
        </w:rPr>
        <w:t>nom nyrekrytering.</w:t>
      </w:r>
    </w:p>
    <w:p w:rsidR="00B872F9" w:rsidRPr="00B872F9" w:rsidRDefault="00B872F9" w:rsidP="00B872F9">
      <w:pPr>
        <w:tabs>
          <w:tab w:val="left" w:pos="283"/>
        </w:tabs>
        <w:jc w:val="both"/>
        <w:rPr>
          <w:sz w:val="22"/>
          <w:szCs w:val="20"/>
          <w:lang w:val="sv-SE"/>
        </w:rPr>
      </w:pPr>
      <w:r w:rsidRPr="00B872F9">
        <w:rPr>
          <w:sz w:val="22"/>
          <w:szCs w:val="20"/>
          <w:lang w:val="sv-SE"/>
        </w:rPr>
        <w:tab/>
        <w:t>Kravet på fortbildning för vissa tjänster kan medföra vissa ekonomiska konsekvenser.</w:t>
      </w:r>
    </w:p>
    <w:p w:rsidR="00B872F9" w:rsidRPr="00B872F9" w:rsidRDefault="00B872F9" w:rsidP="00B872F9">
      <w:pPr>
        <w:tabs>
          <w:tab w:val="left" w:pos="283"/>
        </w:tabs>
        <w:jc w:val="both"/>
        <w:rPr>
          <w:sz w:val="22"/>
          <w:szCs w:val="20"/>
          <w:lang w:val="sv-SE"/>
        </w:rPr>
      </w:pPr>
      <w:r w:rsidRPr="00B872F9">
        <w:rPr>
          <w:sz w:val="22"/>
          <w:szCs w:val="20"/>
          <w:lang w:val="sv-SE"/>
        </w:rPr>
        <w:tab/>
        <w:t>I övrigt har lagförslaget inga ekonomiska konsekvenser.</w:t>
      </w:r>
    </w:p>
    <w:p w:rsidR="00B872F9" w:rsidRPr="00B872F9" w:rsidRDefault="00B872F9" w:rsidP="00B872F9">
      <w:pPr>
        <w:tabs>
          <w:tab w:val="left" w:pos="283"/>
        </w:tabs>
        <w:jc w:val="both"/>
        <w:rPr>
          <w:sz w:val="22"/>
          <w:szCs w:val="20"/>
          <w:lang w:val="sv-SE"/>
        </w:rPr>
      </w:pPr>
    </w:p>
    <w:p w:rsidR="00B872F9" w:rsidRPr="00B872F9" w:rsidRDefault="00B872F9" w:rsidP="00B872F9">
      <w:pPr>
        <w:pStyle w:val="RubrikC"/>
      </w:pPr>
      <w:bookmarkStart w:id="19" w:name="_Toc496607273"/>
      <w:bookmarkStart w:id="20" w:name="_Toc496688967"/>
      <w:r w:rsidRPr="00B872F9">
        <w:t>4.3. Övriga konsekvenser</w:t>
      </w:r>
      <w:bookmarkEnd w:id="19"/>
      <w:bookmarkEnd w:id="20"/>
    </w:p>
    <w:p w:rsidR="00B872F9" w:rsidRPr="00B872F9" w:rsidRDefault="00B872F9" w:rsidP="00B872F9">
      <w:pPr>
        <w:keepNext/>
        <w:tabs>
          <w:tab w:val="left" w:pos="283"/>
        </w:tabs>
        <w:jc w:val="both"/>
        <w:rPr>
          <w:sz w:val="10"/>
          <w:szCs w:val="20"/>
          <w:lang w:val="sv-SE"/>
        </w:rPr>
      </w:pPr>
    </w:p>
    <w:p w:rsidR="00AF3004" w:rsidRDefault="00B872F9" w:rsidP="00B872F9">
      <w:pPr>
        <w:pStyle w:val="ANormal"/>
      </w:pPr>
      <w:r w:rsidRPr="00B872F9">
        <w:rPr>
          <w:sz w:val="24"/>
          <w:szCs w:val="24"/>
        </w:rPr>
        <w:t>Lagförslaget har inga kända konsekvenser för miljön, jämställdheten eller barn.</w:t>
      </w:r>
    </w:p>
    <w:p w:rsidR="00AF3004" w:rsidRDefault="00AF3004">
      <w:pPr>
        <w:pStyle w:val="ANormal"/>
      </w:pPr>
    </w:p>
    <w:p w:rsidR="00AF3004" w:rsidRDefault="00AF3004">
      <w:pPr>
        <w:pStyle w:val="RubrikA"/>
      </w:pPr>
      <w:bookmarkStart w:id="21" w:name="_Toc496688968"/>
      <w:r>
        <w:t>Detaljmotivering</w:t>
      </w:r>
      <w:bookmarkEnd w:id="21"/>
    </w:p>
    <w:p w:rsidR="00AF3004" w:rsidRDefault="00AF3004">
      <w:pPr>
        <w:pStyle w:val="Rubrikmellanrum"/>
      </w:pPr>
    </w:p>
    <w:p w:rsidR="00AF3004" w:rsidRDefault="00B872F9">
      <w:pPr>
        <w:pStyle w:val="RubrikB"/>
      </w:pPr>
      <w:bookmarkStart w:id="22" w:name="_Toc496607275"/>
      <w:bookmarkStart w:id="23" w:name="_Toc496688969"/>
      <w:r>
        <w:t>Landskapslag om Fordonsmyndigheten</w:t>
      </w:r>
      <w:bookmarkEnd w:id="22"/>
      <w:bookmarkEnd w:id="23"/>
    </w:p>
    <w:p w:rsidR="00AF3004" w:rsidRDefault="00AF3004">
      <w:pPr>
        <w:pStyle w:val="Rubrikmellanrum"/>
      </w:pPr>
    </w:p>
    <w:p w:rsidR="00B872F9" w:rsidRDefault="00B872F9" w:rsidP="00B872F9">
      <w:pPr>
        <w:pStyle w:val="ANormal"/>
        <w:rPr>
          <w:b/>
        </w:rPr>
      </w:pPr>
      <w:r w:rsidRPr="00024A33">
        <w:rPr>
          <w:b/>
        </w:rPr>
        <w:t>1</w:t>
      </w:r>
      <w:r>
        <w:rPr>
          <w:b/>
        </w:rPr>
        <w:t> kap.</w:t>
      </w:r>
      <w:r w:rsidRPr="00024A33">
        <w:rPr>
          <w:b/>
        </w:rPr>
        <w:t xml:space="preserve"> Allmänna bestämmelser</w:t>
      </w:r>
    </w:p>
    <w:p w:rsidR="00B872F9" w:rsidRPr="00D74318" w:rsidRDefault="00B872F9" w:rsidP="00B872F9">
      <w:pPr>
        <w:pStyle w:val="ANormal"/>
        <w:rPr>
          <w:b/>
          <w:sz w:val="10"/>
          <w:szCs w:val="10"/>
        </w:rPr>
      </w:pPr>
    </w:p>
    <w:p w:rsidR="00B872F9" w:rsidRDefault="00B872F9" w:rsidP="00B872F9">
      <w:pPr>
        <w:pStyle w:val="ANormal"/>
      </w:pPr>
      <w:r>
        <w:t xml:space="preserve">1 § </w:t>
      </w:r>
      <w:r>
        <w:rPr>
          <w:i/>
          <w:iCs/>
        </w:rPr>
        <w:t>Inledande bestämmelse.</w:t>
      </w:r>
      <w:r>
        <w:t xml:space="preserve"> I den inledande bestämmelsen konstateras att Fordonsmyndigheten är en myndighet underställd landskapsregeringen. Som sådan myndighet ska Fordonsmyndigheten jämställas och jämföras med övriga fristående myndigheter som är underställda landskapsregerin</w:t>
      </w:r>
      <w:r>
        <w:t>g</w:t>
      </w:r>
      <w:r>
        <w:t>en, så som till exempel Ålands arbetsmarknads- och studieservicemyndi</w:t>
      </w:r>
      <w:r>
        <w:t>g</w:t>
      </w:r>
      <w:r>
        <w:t>het, Ålands miljö- och hälsoskyddsmyndighet och Ålands polismyndighet. Eftersom myndigheten är underställd landskapsregeringen är det landskap</w:t>
      </w:r>
      <w:r>
        <w:t>s</w:t>
      </w:r>
      <w:r>
        <w:t>regeringen som ska sköta styrningen och övervakningen av Fordonsmy</w:t>
      </w:r>
      <w:r>
        <w:t>n</w:t>
      </w:r>
      <w:r>
        <w:t>digheten. Bestämmelsen ändrar inte på Fordonsmyndighetens juridiska ställning.</w:t>
      </w:r>
    </w:p>
    <w:p w:rsidR="00B872F9" w:rsidRDefault="00B872F9" w:rsidP="00B872F9">
      <w:pPr>
        <w:pStyle w:val="ANormal"/>
      </w:pPr>
      <w:r>
        <w:tab/>
        <w:t>Bytet av namn från motorfordonsbyrån till Fordonsmyndigheten moti</w:t>
      </w:r>
      <w:r>
        <w:t>v</w:t>
      </w:r>
      <w:r>
        <w:t xml:space="preserve">eras av syftet att förtydliga namnet så att det tydligt framgår att fråga är om </w:t>
      </w:r>
      <w:r>
        <w:lastRenderedPageBreak/>
        <w:t>en myndighet. Det nuvarande namnet med efterleden –byrå är missvisande och för tankarna till en byrå/avdelning vid landskapsregeringen.</w:t>
      </w:r>
    </w:p>
    <w:p w:rsidR="00B872F9" w:rsidRDefault="00B872F9" w:rsidP="00B872F9">
      <w:pPr>
        <w:pStyle w:val="ANormal"/>
      </w:pPr>
    </w:p>
    <w:p w:rsidR="00B872F9" w:rsidRDefault="00B872F9" w:rsidP="00B872F9">
      <w:pPr>
        <w:pStyle w:val="ANormal"/>
      </w:pPr>
      <w:r>
        <w:t xml:space="preserve">2 § </w:t>
      </w:r>
      <w:r>
        <w:rPr>
          <w:i/>
        </w:rPr>
        <w:t xml:space="preserve">Myndighetens uppgifter. </w:t>
      </w:r>
      <w:r>
        <w:t>I paragrafen föreslås så som i nuvarande la</w:t>
      </w:r>
      <w:r>
        <w:t>g</w:t>
      </w:r>
      <w:r>
        <w:t>stiftning en uppräkning av de lagar som innehåller uppgifter som ska skötas av Fordonsmyndigheten.</w:t>
      </w:r>
    </w:p>
    <w:p w:rsidR="00B872F9" w:rsidRDefault="00B872F9" w:rsidP="00B872F9">
      <w:pPr>
        <w:pStyle w:val="ANormal"/>
      </w:pPr>
      <w:r>
        <w:tab/>
        <w:t>Dessa lagar är landskapslagen (1993:19) om besiktning och registrering av fordon, körkortslagen (2015:88) för Åland, landskapslagen (2017:29) om vattenfarkoster, landskapslagen (2015:89) om trafikskolor och lan</w:t>
      </w:r>
      <w:r>
        <w:t>d</w:t>
      </w:r>
      <w:r>
        <w:t>skapslagen (2011:36) om tillämpning av fordonslagen.</w:t>
      </w:r>
    </w:p>
    <w:p w:rsidR="00B872F9" w:rsidRDefault="00B872F9" w:rsidP="00B872F9">
      <w:pPr>
        <w:pStyle w:val="ANormal"/>
      </w:pPr>
      <w:r>
        <w:tab/>
        <w:t>Enligt landskapslagen om besiktning och registrering av fordon ska Fordonsmyndigheten sköta registreringsbesiktning, kontrollbesiktning, kopplingsbesiktning och ändringsbesiktning samt föra ett fordonsregister och lämna ut registreringsskyltar.</w:t>
      </w:r>
    </w:p>
    <w:p w:rsidR="00B872F9" w:rsidRDefault="00B872F9" w:rsidP="00B872F9">
      <w:pPr>
        <w:pStyle w:val="ANormal"/>
      </w:pPr>
      <w:r>
        <w:tab/>
        <w:t>Enligt körkortslagen ska Fordonsmyndigheten anvisa plats för att a</w:t>
      </w:r>
      <w:r>
        <w:t>v</w:t>
      </w:r>
      <w:r>
        <w:t>lägga inledande teoriprov för förarutbildning och det är på Fordonsmyndi</w:t>
      </w:r>
      <w:r>
        <w:t>g</w:t>
      </w:r>
      <w:r>
        <w:t>heten som förarexamen avläggs. Det är enligt körkortslagen Fordonsmy</w:t>
      </w:r>
      <w:r>
        <w:t>n</w:t>
      </w:r>
      <w:r>
        <w:t>digheten som för körkortsregister. Det är enligt körkortslagen även Fo</w:t>
      </w:r>
      <w:r>
        <w:t>r</w:t>
      </w:r>
      <w:r>
        <w:t>donsmyndigheten som ansvarar för handledarutbildning och beviljar til</w:t>
      </w:r>
      <w:r>
        <w:t>l</w:t>
      </w:r>
      <w:r>
        <w:t>stånd att bedriva sådan utbildning.</w:t>
      </w:r>
    </w:p>
    <w:p w:rsidR="00B872F9" w:rsidRDefault="00B872F9" w:rsidP="00B872F9">
      <w:pPr>
        <w:pStyle w:val="ANormal"/>
      </w:pPr>
      <w:r>
        <w:tab/>
        <w:t>Enligt lagen om vattenfarkoster ska Fordonsmyndigheten föra ett regi</w:t>
      </w:r>
      <w:r>
        <w:t>s</w:t>
      </w:r>
      <w:r>
        <w:t>ter över vattenfarkoster.</w:t>
      </w:r>
    </w:p>
    <w:p w:rsidR="00B872F9" w:rsidRDefault="00B872F9" w:rsidP="00B872F9">
      <w:pPr>
        <w:pStyle w:val="ANormal"/>
      </w:pPr>
      <w:r>
        <w:tab/>
        <w:t>Enligt landskapslagen om trafikskolor ska Fordonsmyndigheten bevilja trafiklärartillstånd och utöva tillsyn över trafikskolorna.</w:t>
      </w:r>
    </w:p>
    <w:p w:rsidR="00B872F9" w:rsidRDefault="00B872F9" w:rsidP="00B872F9">
      <w:pPr>
        <w:pStyle w:val="ANormal"/>
      </w:pPr>
      <w:r>
        <w:tab/>
        <w:t>Enligt landskapslagen om tillämpning av fordonslagen ska Fordon</w:t>
      </w:r>
      <w:r>
        <w:t>s</w:t>
      </w:r>
      <w:r>
        <w:t>myndigheten sköta vissa av de uppgifter som enligt fordonslagen sköts av trafiksäkerhetsverket och som faller inom landskapets behörighet. Fo</w:t>
      </w:r>
      <w:r>
        <w:t>r</w:t>
      </w:r>
      <w:r>
        <w:t>donsmyndigheten är även tillsynsmyndighet vid installation och reparation av system, komponenter och separata tekniska enheter enligt fordonslagen.</w:t>
      </w:r>
    </w:p>
    <w:p w:rsidR="00B872F9" w:rsidRDefault="00B872F9" w:rsidP="00B872F9">
      <w:pPr>
        <w:pStyle w:val="ANormal"/>
      </w:pPr>
      <w:r>
        <w:tab/>
        <w:t>I lagen föreslås en uttrycklig bestämmelse om att Fordonsmyndigheten ska följa utvecklingen inom sitt verksamhetsområde och ta de initiativ som behövs på förändringar och åtgärder. En skyldighet för myndigheten att a</w:t>
      </w:r>
      <w:r>
        <w:t>k</w:t>
      </w:r>
      <w:r>
        <w:t>tivt informera allmänheten om gällande bestämmelser inom myndighetens verksamhetsområde och ge kunderna anvisningar och råd föreslås.</w:t>
      </w:r>
    </w:p>
    <w:p w:rsidR="00B872F9" w:rsidRDefault="00B872F9" w:rsidP="00B872F9">
      <w:pPr>
        <w:pStyle w:val="ANormal"/>
      </w:pPr>
      <w:r>
        <w:tab/>
        <w:t>Landskapsregeringen föreslås ha en möjlighet att genom landskapsfö</w:t>
      </w:r>
      <w:r>
        <w:t>r</w:t>
      </w:r>
      <w:r>
        <w:t>ordning ge Fordonsmyndigheten i uppdrag att sköta även andra uppgifter inom sitt verksamhetsområde.</w:t>
      </w:r>
    </w:p>
    <w:p w:rsidR="00B872F9" w:rsidRDefault="00B872F9" w:rsidP="00B872F9">
      <w:pPr>
        <w:pStyle w:val="ANormal"/>
      </w:pPr>
    </w:p>
    <w:p w:rsidR="00B872F9" w:rsidRDefault="00B872F9" w:rsidP="00B872F9">
      <w:pPr>
        <w:pStyle w:val="ANormal"/>
      </w:pPr>
      <w:r w:rsidRPr="001857F2">
        <w:t>3</w:t>
      </w:r>
      <w:r>
        <w:t> §</w:t>
      </w:r>
      <w:r w:rsidRPr="001857F2">
        <w:t>.</w:t>
      </w:r>
      <w:r>
        <w:rPr>
          <w:i/>
        </w:rPr>
        <w:t xml:space="preserve"> Krav på myndigheten </w:t>
      </w:r>
      <w:r w:rsidRPr="001857F2">
        <w:rPr>
          <w:i/>
        </w:rPr>
        <w:t>som provningsanläggning</w:t>
      </w:r>
      <w:r>
        <w:rPr>
          <w:i/>
        </w:rPr>
        <w:t xml:space="preserve">. </w:t>
      </w:r>
      <w:r>
        <w:t>I paragrafen föreslås en hänvisning till artikel 11 i besiktningsdirektivet där det bestäms att me</w:t>
      </w:r>
      <w:r>
        <w:t>d</w:t>
      </w:r>
      <w:r>
        <w:t>lemsstaterna ska se till att provningsanläggningar och provningsutrustning som används för genomförande av trafiksäkerhetsprovningar uppfyller de tekniska minimikraven i bilaga III till direktivet. I bilaga III finns detaljkrav för enheter och utrustning och för kalibrering av utrustning. Kraven i trafi</w:t>
      </w:r>
      <w:r>
        <w:t>k</w:t>
      </w:r>
      <w:r>
        <w:t>säkerhetsprovningsdirektivet ska vara uppfyllda före den 20 maj 2023.</w:t>
      </w:r>
    </w:p>
    <w:p w:rsidR="00B872F9" w:rsidRDefault="00B872F9" w:rsidP="00B872F9">
      <w:pPr>
        <w:pStyle w:val="ANormal"/>
      </w:pPr>
    </w:p>
    <w:p w:rsidR="00B872F9" w:rsidRPr="00D17E49" w:rsidRDefault="00B872F9" w:rsidP="00B872F9">
      <w:pPr>
        <w:pStyle w:val="ANormal"/>
        <w:rPr>
          <w:b/>
        </w:rPr>
      </w:pPr>
      <w:r w:rsidRPr="00D17E49">
        <w:rPr>
          <w:b/>
        </w:rPr>
        <w:t>2</w:t>
      </w:r>
      <w:r>
        <w:rPr>
          <w:b/>
        </w:rPr>
        <w:t> kap.</w:t>
      </w:r>
      <w:r w:rsidRPr="00D17E49">
        <w:rPr>
          <w:b/>
        </w:rPr>
        <w:t xml:space="preserve"> Organisation och personal</w:t>
      </w:r>
    </w:p>
    <w:p w:rsidR="00B872F9" w:rsidRDefault="00B872F9" w:rsidP="00B872F9">
      <w:pPr>
        <w:pStyle w:val="ANormal"/>
      </w:pPr>
    </w:p>
    <w:p w:rsidR="00B872F9" w:rsidRDefault="00B872F9" w:rsidP="00B872F9">
      <w:pPr>
        <w:pStyle w:val="ANormal"/>
      </w:pPr>
      <w:r>
        <w:t xml:space="preserve">4 § </w:t>
      </w:r>
      <w:r>
        <w:rPr>
          <w:i/>
        </w:rPr>
        <w:t xml:space="preserve">Myndighetschef. </w:t>
      </w:r>
      <w:r>
        <w:t>Enligt gällande lag är trafikinspektören chef för moto</w:t>
      </w:r>
      <w:r>
        <w:t>r</w:t>
      </w:r>
      <w:r>
        <w:t>fordonsbyrån. Nu föreslås att Fordonsmyndigheten ska ledas av en my</w:t>
      </w:r>
      <w:r>
        <w:t>n</w:t>
      </w:r>
      <w:r>
        <w:t>dighetschef. Chefstjänsten ska inrättas och även tillsättas av landskapsreg</w:t>
      </w:r>
      <w:r>
        <w:t>e</w:t>
      </w:r>
      <w:r>
        <w:t>ringen. Landskapsregeringen föreslår att det ska vara möjligt att tillsätta tjänsten på viss tid.</w:t>
      </w:r>
    </w:p>
    <w:p w:rsidR="00B872F9" w:rsidRDefault="00B872F9" w:rsidP="00B872F9">
      <w:pPr>
        <w:pStyle w:val="ANormal"/>
      </w:pPr>
      <w:r>
        <w:tab/>
        <w:t>Myndighetschefen ska ansvara för att verksamheten vid myndigheten sköts och utvecklas på ett ändamålsenligt sätt. I ledarskapsrollen ingår n</w:t>
      </w:r>
      <w:r>
        <w:t>a</w:t>
      </w:r>
      <w:r>
        <w:t xml:space="preserve">turligt olika funktioner men landskapsregeringen föreslår att vissa särskilt viktiga funktioner uttryckligen nämns i lagen. Det är att ansvara för frågor </w:t>
      </w:r>
      <w:r>
        <w:lastRenderedPageBreak/>
        <w:t>om arbetsplatsdemokrati, jämställdhet samt kvalitetsledning- och miljöle</w:t>
      </w:r>
      <w:r>
        <w:t>d</w:t>
      </w:r>
      <w:r>
        <w:t>ningsarbete.</w:t>
      </w:r>
      <w:r w:rsidRPr="00B02359">
        <w:rPr>
          <w:shd w:val="clear" w:color="auto" w:fill="FFFFFF"/>
        </w:rPr>
        <w:t xml:space="preserve"> </w:t>
      </w:r>
      <w:r>
        <w:rPr>
          <w:shd w:val="clear" w:color="auto" w:fill="FFFFFF"/>
        </w:rPr>
        <w:t>I och med att myndigheten nu får rätt att inrätta tjänster och anställa personal blir frågan om kompetensförsörjning, det vill säga att hitta rätt medarbetare, utveckla dem och behålla dem i myndigheten en viktig fråga för myndighetschefen.</w:t>
      </w:r>
      <w:r>
        <w:t xml:space="preserve"> Dessutom föreslås en skyldighet att informera landskapsregeringen om händelser av vikt inom myndigheten.</w:t>
      </w:r>
    </w:p>
    <w:p w:rsidR="00B872F9" w:rsidRDefault="00B872F9" w:rsidP="00B872F9">
      <w:pPr>
        <w:pStyle w:val="ANormal"/>
      </w:pPr>
    </w:p>
    <w:p w:rsidR="00B872F9" w:rsidRDefault="00B872F9" w:rsidP="00B872F9">
      <w:pPr>
        <w:pStyle w:val="ANormal"/>
      </w:pPr>
      <w:r>
        <w:t>5 §</w:t>
      </w:r>
      <w:r w:rsidRPr="00FC4DF9">
        <w:rPr>
          <w:i/>
        </w:rPr>
        <w:t xml:space="preserve"> Behörighetskrav för myndighetschefen</w:t>
      </w:r>
      <w:r>
        <w:rPr>
          <w:i/>
        </w:rPr>
        <w:t xml:space="preserve">. </w:t>
      </w:r>
      <w:r>
        <w:t>Landskapsregeringen föreslår att behörighetskravet för tjänsten som myndighetschef ska motsvara det b</w:t>
      </w:r>
      <w:r>
        <w:t>e</w:t>
      </w:r>
      <w:r>
        <w:t>hörighetskrav som gäller för avdelnings- och byråchefer inom landskapsr</w:t>
      </w:r>
      <w:r>
        <w:t>e</w:t>
      </w:r>
      <w:r>
        <w:t>geringens allmänna förvaltning, det vill säga examen som motsvarar minst 4 års heltidstudier vid</w:t>
      </w:r>
      <w:r w:rsidRPr="00135E72">
        <w:t xml:space="preserve"> universitet eller högskola som är erkänd av en na</w:t>
      </w:r>
      <w:r w:rsidRPr="00135E72">
        <w:t>t</w:t>
      </w:r>
      <w:r w:rsidRPr="00135E72">
        <w:t>ionell utbildningsmyndighet</w:t>
      </w:r>
      <w:r>
        <w:t>. Behörighetskravet motsvarar även kravet för myndighetscheferna inom de fristående myndigheterna Lotteriinspektionen, Datainspektionen och Upphandlingsinspektionen. Högskole- eller univers</w:t>
      </w:r>
      <w:r>
        <w:t>i</w:t>
      </w:r>
      <w:r>
        <w:t>tetsutbildningen föreslås ha en för tjänsten lämplig inriktning vilket fram för allt innebär utbildningar med inriktning på ekonomi, juridik och teknik men även andra inriktningar som är lämpliga kan komma i fråga. Erfare</w:t>
      </w:r>
      <w:r>
        <w:t>n</w:t>
      </w:r>
      <w:r>
        <w:t>het av förvaltningsuppgifter och ledarskap är inte ett uttryckligt krav men är meriterande vid valet av chef.</w:t>
      </w:r>
    </w:p>
    <w:p w:rsidR="00B872F9" w:rsidRDefault="00B872F9" w:rsidP="00B872F9">
      <w:pPr>
        <w:pStyle w:val="ANormal"/>
      </w:pPr>
      <w:r>
        <w:tab/>
        <w:t>I och med att nuvarande chef för motorfordonsbyrån går i pension så påverkas inte befintlig personal av ändringen av tjänstebenämningen.</w:t>
      </w:r>
    </w:p>
    <w:p w:rsidR="00B872F9" w:rsidRDefault="00B872F9" w:rsidP="00B872F9">
      <w:pPr>
        <w:pStyle w:val="ANormal"/>
      </w:pPr>
    </w:p>
    <w:p w:rsidR="00B872F9" w:rsidRDefault="00B872F9" w:rsidP="00B872F9">
      <w:pPr>
        <w:pStyle w:val="ANormal"/>
      </w:pPr>
      <w:r>
        <w:t xml:space="preserve">6 § </w:t>
      </w:r>
      <w:r>
        <w:rPr>
          <w:i/>
        </w:rPr>
        <w:t>Övriga tjänster och skötseln av vissa personalfrågor.</w:t>
      </w:r>
      <w:r>
        <w:tab/>
        <w:t xml:space="preserve"> Landskapsreg</w:t>
      </w:r>
      <w:r>
        <w:t>e</w:t>
      </w:r>
      <w:r>
        <w:t>ringen föreslår att det ska kunna finnas personal i både offentligrättsligt och privaträttsligt anställningsförhållande. I dag är all personal tjänstemän men i framtiden kan viss personal, så som lokalvårdare, anställas i privaträttsligt anställningsförhållande.</w:t>
      </w:r>
    </w:p>
    <w:p w:rsidR="00B872F9" w:rsidRDefault="00B872F9" w:rsidP="00B872F9">
      <w:pPr>
        <w:pStyle w:val="ANormal"/>
      </w:pPr>
      <w:r>
        <w:tab/>
        <w:t>Behörighetskraven för andra tjänster än chefstjänsten föreslås bli fas</w:t>
      </w:r>
      <w:r>
        <w:t>t</w:t>
      </w:r>
      <w:r>
        <w:t>ställda då respektive tjänst inrättas. För tjänsterna som inspektörer för tr</w:t>
      </w:r>
      <w:r>
        <w:t>a</w:t>
      </w:r>
      <w:r>
        <w:t>fiksäkerhetsprovningar (besiktningspersonal) ska behörighetskraven följa bestämmelserna i artikel 13 i besiktningsdirektivet. I artikel 13 hänvisas till bilaga IV till direktivet. I bilaga IV finns bestämmelser om kompetens, grundutbildning och repetitionsutbildning och om behörighetsbevis. I</w:t>
      </w:r>
      <w:r>
        <w:t>n</w:t>
      </w:r>
      <w:r>
        <w:t>spektörer som anställda vid motorfordonsbyrån den 20 maj 2018 är enligt artikel 13 undantagna från kraven i punkt 1 i bilagan. I punkt 1 finns b</w:t>
      </w:r>
      <w:r>
        <w:t>e</w:t>
      </w:r>
      <w:r>
        <w:t>stämmelser om vilka områden den som anställs som inspektör ska ha ku</w:t>
      </w:r>
      <w:r>
        <w:t>n</w:t>
      </w:r>
      <w:r>
        <w:t>skap om, förståelse för, dokumenterad erfarenhet av och utbildning inom.</w:t>
      </w:r>
    </w:p>
    <w:p w:rsidR="00B872F9" w:rsidRDefault="00B872F9" w:rsidP="00B872F9">
      <w:pPr>
        <w:pStyle w:val="ANormal"/>
      </w:pPr>
      <w:r>
        <w:tab/>
        <w:t>För den som fungerar som prövare vid körprov (förarprövare) ska beh</w:t>
      </w:r>
      <w:r>
        <w:t>ö</w:t>
      </w:r>
      <w:r>
        <w:t>righetskraven följa bestämmelserna i artikel 10 i körkortsdirektivet. I artikel 10 hänvisas till bilaga IV till direktivet. I bilaga IV finns bestämmelser om kompetens för förarprövare, allmänna krav, grundläggande kompetens, kvalitetsäkring och fortbildning. Den som varit verksam som förarprovare före den 19 januari 2013 ska endast omfattas av bilagans bestämmelser om kvalitetssäkring och regelbunden fortbildning. En bestämmelse om detta finns i 25a § i körkortslagen för Åland och behöver därför inte tas in i denna lag.</w:t>
      </w:r>
    </w:p>
    <w:p w:rsidR="00B872F9" w:rsidRDefault="00B872F9" w:rsidP="00B872F9">
      <w:pPr>
        <w:pStyle w:val="ANormal"/>
      </w:pPr>
      <w:r>
        <w:tab/>
        <w:t>Landskapsregeringen föreslår att Fordonsmyndigheten ska sköta de uppgifter som landskapsregeringen har enligt tjänstemannalagen, förutom i vissa frågor som uttryckligen räknas upp. Dessa frågor är inrättande och tillsättande av tjänsten som myndighetschef och övriga frågor som gäller myndighetschefen, permittering av personalen samt förflyttning och o</w:t>
      </w:r>
      <w:r>
        <w:t>m</w:t>
      </w:r>
      <w:r>
        <w:t>placering av personalen till eller från en annan landskapsmyndighet.</w:t>
      </w:r>
    </w:p>
    <w:p w:rsidR="00B872F9" w:rsidRDefault="00B872F9" w:rsidP="00B872F9">
      <w:pPr>
        <w:pStyle w:val="ANormal"/>
      </w:pPr>
      <w:r>
        <w:tab/>
        <w:t>Skrivningen i det föreslagna 2 mom. innebär att övriga tjänster ska inrä</w:t>
      </w:r>
      <w:r>
        <w:t>t</w:t>
      </w:r>
      <w:r>
        <w:t>tas och indras av myndigheten själv. För de tjänster som myndigheten har för avsikt att inrätta ska myndigheten göra upp en behovsutredning och i</w:t>
      </w:r>
      <w:r>
        <w:t>n</w:t>
      </w:r>
      <w:r>
        <w:t>hämta utlåtande av landskapsregeringen.</w:t>
      </w:r>
    </w:p>
    <w:p w:rsidR="00B872F9" w:rsidRDefault="00B872F9" w:rsidP="00B872F9">
      <w:pPr>
        <w:pStyle w:val="ANormal"/>
      </w:pPr>
    </w:p>
    <w:p w:rsidR="00B872F9" w:rsidRDefault="00B872F9" w:rsidP="00B872F9">
      <w:pPr>
        <w:pStyle w:val="ANormal"/>
      </w:pPr>
      <w:r>
        <w:t xml:space="preserve">7 § </w:t>
      </w:r>
      <w:r w:rsidRPr="0089640A">
        <w:rPr>
          <w:i/>
        </w:rPr>
        <w:t>Behandling av ärenden.</w:t>
      </w:r>
      <w:r>
        <w:tab/>
        <w:t>Av paragrafen framgår tydligt att myndi</w:t>
      </w:r>
      <w:r>
        <w:t>g</w:t>
      </w:r>
      <w:r>
        <w:t>hetschefen ska avgöra alla de ärenden som Fordonsmyndigheten har till uppgift att sköta, om uppgifterna inte i arbetsordningen delegerats till en annan tjänsteman.</w:t>
      </w:r>
    </w:p>
    <w:p w:rsidR="00B872F9" w:rsidRDefault="00B872F9" w:rsidP="00B872F9">
      <w:pPr>
        <w:pStyle w:val="ANormal"/>
      </w:pPr>
      <w:r>
        <w:tab/>
        <w:t>Som ett led i den allmänna styrningen av Fordonsmyndigheten föreslås att landskapsregeringen ska kunna utfärda bestämmelser om myndighetens ekonomiförvaltning, om vissa ärenden som gäller tjänstekollektivavtalen och till vilken del landskapsregeringen sköter dessa uppgifter samt om samordning, policy och servicenivå vid Fordonsmyndigheten. Bestämme</w:t>
      </w:r>
      <w:r>
        <w:t>l</w:t>
      </w:r>
      <w:r>
        <w:t>serna om samordning syftar till exempel på IT-samordning där landskap</w:t>
      </w:r>
      <w:r>
        <w:t>s</w:t>
      </w:r>
      <w:r>
        <w:t>regeringen skulle kunna bestämma att Fordonsmyndigheten ska samordna sin IT-hantering med den övriga landskapsförvaltningen. Bestämmelser om policy kan till exempel gälla beslut om en rökfri arbetsplats. Genom b</w:t>
      </w:r>
      <w:r>
        <w:t>e</w:t>
      </w:r>
      <w:r>
        <w:t>stämmelser om servicenivån kan landskapsregeringen sätta upp krav för till exempel väntetider och behandlingstider för olika typer av ärenden.</w:t>
      </w:r>
    </w:p>
    <w:p w:rsidR="00B872F9" w:rsidRDefault="00B872F9" w:rsidP="00B872F9">
      <w:pPr>
        <w:pStyle w:val="ANormal"/>
      </w:pPr>
    </w:p>
    <w:p w:rsidR="00B872F9" w:rsidRDefault="00B872F9" w:rsidP="00B872F9">
      <w:pPr>
        <w:pStyle w:val="ANormal"/>
      </w:pPr>
      <w:r>
        <w:t xml:space="preserve">8 § </w:t>
      </w:r>
      <w:r w:rsidRPr="0075035A">
        <w:rPr>
          <w:i/>
        </w:rPr>
        <w:t>Sakku</w:t>
      </w:r>
      <w:r>
        <w:rPr>
          <w:i/>
        </w:rPr>
        <w:t>n</w:t>
      </w:r>
      <w:r w:rsidRPr="0075035A">
        <w:rPr>
          <w:i/>
        </w:rPr>
        <w:t>nigråd</w:t>
      </w:r>
      <w:r>
        <w:t>. I paragrafen föreslås att landskapsregeringen ska kunna tillsätta ett sakkunnigråd för Fordonsmyndigheten som stöd för ledningen av myndigheten. Rådet ska kunna tillsättas på initiativ av landskapsreg</w:t>
      </w:r>
      <w:r>
        <w:t>e</w:t>
      </w:r>
      <w:r>
        <w:t>ringen eller Fordonsmyndigheten. Sakkunnigrådet har ingen beslutanderätt utan är enbart ett rådgivande organ. Medlemmarna i rådet kan vara speci</w:t>
      </w:r>
      <w:r>
        <w:t>a</w:t>
      </w:r>
      <w:r>
        <w:t>lister inom olika områden som berör Fordonsmyndighetens verksamhet och som myndighetschefen behöver stöd inom. Detta kan till exempel gälla j</w:t>
      </w:r>
      <w:r>
        <w:t>u</w:t>
      </w:r>
      <w:r>
        <w:t>ridik, förvaltningsrätt, organisation, ledarskap, IT, teknik och utbildning.</w:t>
      </w:r>
    </w:p>
    <w:p w:rsidR="00B872F9" w:rsidRDefault="00B872F9" w:rsidP="00B872F9">
      <w:pPr>
        <w:pStyle w:val="ANormal"/>
      </w:pPr>
    </w:p>
    <w:p w:rsidR="00B872F9" w:rsidRDefault="00B872F9" w:rsidP="00B872F9">
      <w:pPr>
        <w:pStyle w:val="ANormal"/>
      </w:pPr>
      <w:r>
        <w:t>9 §</w:t>
      </w:r>
      <w:r w:rsidRPr="006C7530">
        <w:rPr>
          <w:i/>
        </w:rPr>
        <w:t xml:space="preserve"> Arbetsordning.</w:t>
      </w:r>
      <w:r>
        <w:rPr>
          <w:i/>
        </w:rPr>
        <w:t xml:space="preserve"> </w:t>
      </w:r>
      <w:r>
        <w:t>Myndighetschefen ska göra upp en arbetsordning för myndigheten. I arbetsordningen ska tas in bestämmelser om organisationen och hur ärendena ska fördelas mellan tjänstemännen vid myndigheten och handläggas inom myndigheten. Den delgering av beslutanderätten som myndighetschefen kan göra ska också framgå av arbetsordningen.</w:t>
      </w:r>
    </w:p>
    <w:p w:rsidR="00B872F9" w:rsidRDefault="00B872F9" w:rsidP="00B872F9">
      <w:pPr>
        <w:pStyle w:val="ANormal"/>
      </w:pPr>
    </w:p>
    <w:p w:rsidR="00B872F9" w:rsidRDefault="00B872F9" w:rsidP="00B872F9">
      <w:pPr>
        <w:pStyle w:val="ANormal"/>
      </w:pPr>
      <w:r>
        <w:t>10 §</w:t>
      </w:r>
      <w:r w:rsidRPr="006C7530">
        <w:rPr>
          <w:i/>
        </w:rPr>
        <w:t xml:space="preserve"> Budget</w:t>
      </w:r>
      <w:r>
        <w:rPr>
          <w:i/>
        </w:rPr>
        <w:t xml:space="preserve">. </w:t>
      </w:r>
      <w:r>
        <w:t>Fordonsmyndigheten är en fristående myndighet men unde</w:t>
      </w:r>
      <w:r>
        <w:t>r</w:t>
      </w:r>
      <w:r>
        <w:t>ställd landskapsregeringen. Myndighetens budget ingår därför i landskapets budget. Myndighetschefen ska göra upp ett motiverat förslag till budget för myndighetens verksamhet som sedan skickas till landskapsregeringen för behandling i samband med den allmänna budgetprocessen.</w:t>
      </w:r>
    </w:p>
    <w:p w:rsidR="00B872F9" w:rsidRDefault="00B872F9" w:rsidP="00B872F9">
      <w:pPr>
        <w:pStyle w:val="ANormal"/>
      </w:pPr>
    </w:p>
    <w:p w:rsidR="00B872F9" w:rsidRPr="006C7530" w:rsidRDefault="00B872F9" w:rsidP="00B872F9">
      <w:pPr>
        <w:pStyle w:val="ANormal"/>
      </w:pPr>
      <w:r>
        <w:t xml:space="preserve">11 § </w:t>
      </w:r>
      <w:r>
        <w:rPr>
          <w:i/>
        </w:rPr>
        <w:t>V</w:t>
      </w:r>
      <w:r w:rsidRPr="0055220F">
        <w:rPr>
          <w:i/>
        </w:rPr>
        <w:t>erksamhetsberättelse</w:t>
      </w:r>
      <w:r>
        <w:t>. Myndighetschefen ska årligen göra upp en verksamhetsberättelse som skickas till landskapsregeringen för att ingå i den allmänna verksamhetsberättelsen för landskapsregeringen. Landskap</w:t>
      </w:r>
      <w:r>
        <w:t>s</w:t>
      </w:r>
      <w:r>
        <w:t>regeringen anser att det är ändamålsenligt och informativt om myndigheten även gör en mera ingående verksamhetsberättelse med mera detaljerad st</w:t>
      </w:r>
      <w:r>
        <w:t>a</w:t>
      </w:r>
      <w:r>
        <w:t>tistik om verksamheten.</w:t>
      </w:r>
    </w:p>
    <w:p w:rsidR="00B872F9" w:rsidRDefault="00B872F9" w:rsidP="00B872F9">
      <w:pPr>
        <w:pStyle w:val="ANormal"/>
      </w:pPr>
    </w:p>
    <w:p w:rsidR="00B872F9" w:rsidRDefault="00B872F9" w:rsidP="00B872F9">
      <w:pPr>
        <w:pStyle w:val="ANormal"/>
        <w:rPr>
          <w:b/>
        </w:rPr>
      </w:pPr>
      <w:r w:rsidRPr="0055220F">
        <w:rPr>
          <w:b/>
        </w:rPr>
        <w:t>3</w:t>
      </w:r>
      <w:r>
        <w:rPr>
          <w:b/>
        </w:rPr>
        <w:t> kap.</w:t>
      </w:r>
      <w:r w:rsidRPr="0055220F">
        <w:rPr>
          <w:b/>
        </w:rPr>
        <w:t xml:space="preserve"> Särskilda bestämmelser</w:t>
      </w:r>
    </w:p>
    <w:p w:rsidR="00B872F9" w:rsidRPr="0055220F" w:rsidRDefault="00B872F9" w:rsidP="00B872F9">
      <w:pPr>
        <w:pStyle w:val="ANormal"/>
        <w:rPr>
          <w:sz w:val="10"/>
          <w:szCs w:val="10"/>
        </w:rPr>
      </w:pPr>
    </w:p>
    <w:p w:rsidR="00B872F9" w:rsidRDefault="00B872F9" w:rsidP="00B872F9">
      <w:pPr>
        <w:pStyle w:val="ANormal"/>
      </w:pPr>
      <w:r>
        <w:t xml:space="preserve">12 § </w:t>
      </w:r>
      <w:r w:rsidRPr="001D27DF">
        <w:rPr>
          <w:i/>
        </w:rPr>
        <w:t>Avgifter</w:t>
      </w:r>
      <w:r>
        <w:rPr>
          <w:i/>
        </w:rPr>
        <w:t xml:space="preserve">. </w:t>
      </w:r>
      <w:r>
        <w:t>Landskapsregeringen föreslår att avgifterna för Fordonsmy</w:t>
      </w:r>
      <w:r>
        <w:t>n</w:t>
      </w:r>
      <w:r>
        <w:t>dighetens verksamhet ska fastställas av landskapsregeringen. Då avgifterna fastställs ska landskapslagen (1993:27) om grunderna för avgifter till lan</w:t>
      </w:r>
      <w:r>
        <w:t>d</w:t>
      </w:r>
      <w:r>
        <w:t>skapet beaktas. I den bestäms att avgifterna för offentligrättsliga prestatio</w:t>
      </w:r>
      <w:r>
        <w:t>n</w:t>
      </w:r>
      <w:r>
        <w:t xml:space="preserve">er ska beräknas så att full kostnadstäckning uppnås. Med offentligrättsliga prestationer avses </w:t>
      </w:r>
      <w:r w:rsidRPr="00F0678D">
        <w:t xml:space="preserve">en sådan prestation av en </w:t>
      </w:r>
      <w:r>
        <w:t>landskaps</w:t>
      </w:r>
      <w:r w:rsidRPr="00F0678D">
        <w:t>myndighet vars efte</w:t>
      </w:r>
      <w:r w:rsidRPr="00F0678D">
        <w:t>r</w:t>
      </w:r>
      <w:r w:rsidRPr="00F0678D">
        <w:t>frågan grundar sig på lag eller förordning och som myndigheten har fak</w:t>
      </w:r>
      <w:r>
        <w:t>tisk ensamrätt att utföra. Fordonsmyndighetens uppgifter är sådana offentl</w:t>
      </w:r>
      <w:r>
        <w:t>i</w:t>
      </w:r>
      <w:r>
        <w:t xml:space="preserve">grättsliga prestationer som avses. Om skäl finns har landskapsregeringen </w:t>
      </w:r>
      <w:r>
        <w:lastRenderedPageBreak/>
        <w:t>rätt att bestämma att en avgift fastställs till högre belopp än full kostnad</w:t>
      </w:r>
      <w:r>
        <w:t>s</w:t>
      </w:r>
      <w:r>
        <w:t>täckning.</w:t>
      </w:r>
    </w:p>
    <w:p w:rsidR="00B872F9" w:rsidRDefault="00B872F9" w:rsidP="00B872F9">
      <w:pPr>
        <w:pStyle w:val="ANormal"/>
      </w:pPr>
    </w:p>
    <w:p w:rsidR="00B872F9" w:rsidRDefault="00B872F9" w:rsidP="00B872F9">
      <w:pPr>
        <w:pStyle w:val="ANormal"/>
      </w:pPr>
      <w:r>
        <w:t xml:space="preserve">13 § </w:t>
      </w:r>
      <w:r w:rsidRPr="00A149B6">
        <w:rPr>
          <w:i/>
        </w:rPr>
        <w:t>Avtal</w:t>
      </w:r>
      <w:r>
        <w:rPr>
          <w:i/>
        </w:rPr>
        <w:t xml:space="preserve">. </w:t>
      </w:r>
      <w:r>
        <w:t>Fordonsmyndigheten ska såsom fristående myndighet ha rätt att ingå avtal inom ramen för den ordinarie verksamheten.</w:t>
      </w:r>
    </w:p>
    <w:p w:rsidR="00B872F9" w:rsidRDefault="00B872F9" w:rsidP="00B872F9">
      <w:pPr>
        <w:pStyle w:val="ANormal"/>
      </w:pPr>
    </w:p>
    <w:p w:rsidR="00B872F9" w:rsidRPr="00A149B6" w:rsidRDefault="00B872F9" w:rsidP="00B872F9">
      <w:pPr>
        <w:pStyle w:val="ANormal"/>
      </w:pPr>
      <w:r>
        <w:t>14 §</w:t>
      </w:r>
      <w:r w:rsidRPr="00A149B6">
        <w:rPr>
          <w:i/>
        </w:rPr>
        <w:t xml:space="preserve"> Företrädande av landskapet.</w:t>
      </w:r>
      <w:r>
        <w:rPr>
          <w:i/>
        </w:rPr>
        <w:t xml:space="preserve"> </w:t>
      </w:r>
      <w:r>
        <w:t>Fordonsmyndigheten ska såsom fr</w:t>
      </w:r>
      <w:r>
        <w:t>i</w:t>
      </w:r>
      <w:r>
        <w:t>stående myndighet kära och svara för landskapet och bevaka Fordonsmy</w:t>
      </w:r>
      <w:r>
        <w:t>n</w:t>
      </w:r>
      <w:r>
        <w:t>dighetens intressen vid domstolar och andra myndigheter i ärenden som hör till myndighetens verksamhet.</w:t>
      </w:r>
    </w:p>
    <w:p w:rsidR="00B872F9" w:rsidRDefault="00B872F9" w:rsidP="00B872F9">
      <w:pPr>
        <w:pStyle w:val="ANormal"/>
      </w:pPr>
    </w:p>
    <w:p w:rsidR="00B872F9" w:rsidRDefault="00B872F9" w:rsidP="00B872F9">
      <w:pPr>
        <w:pStyle w:val="ANormal"/>
      </w:pPr>
      <w:r>
        <w:t>15 §</w:t>
      </w:r>
      <w:r w:rsidRPr="003A77F6">
        <w:rPr>
          <w:i/>
        </w:rPr>
        <w:t xml:space="preserve"> Rättelseyrkande.</w:t>
      </w:r>
      <w:r>
        <w:t xml:space="preserve"> Systemet med rättelseförfarande föreslås för Fo</w:t>
      </w:r>
      <w:r>
        <w:t>r</w:t>
      </w:r>
      <w:r>
        <w:t>donsmyndighetens beslut. Syftet med rättelseyrkande är att effektivera än</w:t>
      </w:r>
      <w:r>
        <w:t>d</w:t>
      </w:r>
      <w:r>
        <w:t>ringssökande och ge kunden möjlighet att få ett felaktigt beslut rättat sna</w:t>
      </w:r>
      <w:r>
        <w:t>b</w:t>
      </w:r>
      <w:r>
        <w:t>bare och förmånligare än genom domstolsprövning. Rättelseyrkandet inn</w:t>
      </w:r>
      <w:r>
        <w:t>e</w:t>
      </w:r>
      <w:r>
        <w:t>bär att den som är missnöjd med ett beslut som han eller hon berörs av kan vända sig till myndigheten och begära en rättelse av beslutet. Ett rättelsey</w:t>
      </w:r>
      <w:r>
        <w:t>r</w:t>
      </w:r>
      <w:r>
        <w:t>kande ska framföras inom 30 dagar efter att den som önskar rättelse tagit del av beslutet. En begäran om rättelse ska behandlas skyndsamt. I det b</w:t>
      </w:r>
      <w:r>
        <w:t>e</w:t>
      </w:r>
      <w:r>
        <w:t>slut som Fordonsmyndigheten fattar med anledning av rättelseyrkandet får ändring sökas genom besvär hos Ålands förvaltningsdomstol.</w:t>
      </w:r>
    </w:p>
    <w:p w:rsidR="00B872F9" w:rsidRDefault="00B872F9" w:rsidP="00B872F9">
      <w:pPr>
        <w:pStyle w:val="ANormal"/>
      </w:pPr>
    </w:p>
    <w:p w:rsidR="00B872F9" w:rsidRDefault="00B872F9" w:rsidP="00B872F9">
      <w:pPr>
        <w:pStyle w:val="ANormal"/>
      </w:pPr>
      <w:r>
        <w:t xml:space="preserve">16 § </w:t>
      </w:r>
      <w:r>
        <w:rPr>
          <w:i/>
        </w:rPr>
        <w:t>Ikr</w:t>
      </w:r>
      <w:r w:rsidRPr="00B0604E">
        <w:rPr>
          <w:i/>
        </w:rPr>
        <w:t>a</w:t>
      </w:r>
      <w:r>
        <w:rPr>
          <w:i/>
        </w:rPr>
        <w:t>f</w:t>
      </w:r>
      <w:r w:rsidRPr="00B0604E">
        <w:rPr>
          <w:i/>
        </w:rPr>
        <w:t>tträdande</w:t>
      </w:r>
      <w:r>
        <w:rPr>
          <w:i/>
        </w:rPr>
        <w:t xml:space="preserve">. </w:t>
      </w:r>
      <w:r w:rsidRPr="001344C6">
        <w:t xml:space="preserve">Lagen föreslås träda ikraft så snart som möjligt. </w:t>
      </w:r>
      <w:r>
        <w:t>Tjän</w:t>
      </w:r>
      <w:r>
        <w:t>s</w:t>
      </w:r>
      <w:r>
        <w:t>ten som myndighetschef föreslås kunna inrättas och tillsättas innan lagen trätt i kraft och även andra åtgärder som behövs för verkställigheten av l</w:t>
      </w:r>
      <w:r>
        <w:t>a</w:t>
      </w:r>
      <w:r>
        <w:t>gen föreslås kunna vidtas innan lagen träder i kraft.</w:t>
      </w:r>
    </w:p>
    <w:p w:rsidR="00B872F9" w:rsidRDefault="00B872F9" w:rsidP="00B872F9">
      <w:pPr>
        <w:pStyle w:val="ANormal"/>
      </w:pPr>
      <w:r>
        <w:tab/>
        <w:t>Eftersom myndigheten förslås få ett nytt namn föreslås i förtydligande syfte en bestämmelse om att tjänsterna vid motorfordonsbyrån överförs till Fordonsmyndigheten och att den som är anställd vid motorfordonsbyrån överflyttas till motsvarande anställningsförhållande vid Fordonsmyndighe</w:t>
      </w:r>
      <w:r>
        <w:t>t</w:t>
      </w:r>
      <w:r>
        <w:t>en och behåller sina tidigare rättigheter och skyldigheter.</w:t>
      </w:r>
    </w:p>
    <w:p w:rsidR="00B872F9" w:rsidRDefault="00B872F9" w:rsidP="00B872F9">
      <w:pPr>
        <w:pStyle w:val="ANormal"/>
      </w:pPr>
      <w:r>
        <w:tab/>
        <w:t>Bytet av namn på myndigheten påverkar även annan lagstiftning där motorfordonsbyrån nämns. De lagar som berörs är körkortslagen, lan</w:t>
      </w:r>
      <w:r>
        <w:t>d</w:t>
      </w:r>
      <w:r>
        <w:t>skapslagen om besiktning och registrering av fordon, landskapslagen om tillämpning av fordonslagen, landskapslagen om vattenfarkoster, lan</w:t>
      </w:r>
      <w:r>
        <w:t>d</w:t>
      </w:r>
      <w:r>
        <w:t>skapslagen om yrkeskompetens för lastbils- och bussförare, körkortslagen för Åland, landskapslagen om trafikskolor och landskapslagen om tilläm</w:t>
      </w:r>
      <w:r>
        <w:t>p</w:t>
      </w:r>
      <w:r>
        <w:t>ning i landskapet Åland av riksförfattningar om personuppgifter. Lan</w:t>
      </w:r>
      <w:r>
        <w:t>d</w:t>
      </w:r>
      <w:r>
        <w:t>skapsregeringen anser att det inte är ändamålsenligt att öppna upp så många lagar för ändring av myndighetsnamnet då det inte samtidigt finns några ändringar av materiella bestämmelser. Landskapsregeringen föreslår därför en bestämmelse i denna paragraf om att ordet motorfordonsbyrån ska ersä</w:t>
      </w:r>
      <w:r>
        <w:t>t</w:t>
      </w:r>
      <w:r>
        <w:t>tas med Fordonsmyndigheten i all lagstiftning.</w:t>
      </w:r>
    </w:p>
    <w:p w:rsidR="00AF3004" w:rsidRDefault="00B872F9" w:rsidP="00B872F9">
      <w:pPr>
        <w:pStyle w:val="ANormal"/>
      </w:pPr>
      <w:r>
        <w:tab/>
        <w:t>Enligt artikel 22 i besiktningsdirektivet har medlemsstaterna rätt att fram till den 20 maj 2023 auktorisera användning av provningsanläggnin</w:t>
      </w:r>
      <w:r>
        <w:t>g</w:t>
      </w:r>
      <w:r>
        <w:t>ar och provningsutrustning som avses i artikel 11 som inte uppfyller min</w:t>
      </w:r>
      <w:r>
        <w:t>i</w:t>
      </w:r>
      <w:r>
        <w:t>mikraven i bilaga III för trafiksäkerhetsprovning. Det innebär att den för</w:t>
      </w:r>
      <w:r>
        <w:t>e</w:t>
      </w:r>
      <w:r>
        <w:t>slagna bestämmelsen i 3 § ska vara uppfylld senast den 20 maj 2023.</w:t>
      </w:r>
    </w:p>
    <w:p w:rsidR="00AF3004" w:rsidRDefault="00AF3004">
      <w:pPr>
        <w:pStyle w:val="ANormal"/>
      </w:pPr>
    </w:p>
    <w:p w:rsidR="00AF3004" w:rsidRDefault="00AF3004">
      <w:pPr>
        <w:pStyle w:val="RubrikA"/>
      </w:pPr>
      <w:r>
        <w:br w:type="page"/>
      </w:r>
      <w:bookmarkStart w:id="24" w:name="_Toc496688970"/>
      <w:r>
        <w:lastRenderedPageBreak/>
        <w:t>Lagtext</w:t>
      </w:r>
      <w:bookmarkEnd w:id="24"/>
    </w:p>
    <w:p w:rsidR="00AF3004" w:rsidRDefault="00AF3004">
      <w:pPr>
        <w:pStyle w:val="Rubrikmellanrum"/>
      </w:pPr>
    </w:p>
    <w:p w:rsidR="00AF3004" w:rsidRDefault="00AF3004">
      <w:pPr>
        <w:pStyle w:val="ANormal"/>
      </w:pPr>
      <w:r>
        <w:t>Landskapsregeringen föreslår att följande lag antas.</w:t>
      </w:r>
    </w:p>
    <w:p w:rsidR="00AF3004" w:rsidRDefault="00AF3004">
      <w:pPr>
        <w:pStyle w:val="ANormal"/>
      </w:pPr>
    </w:p>
    <w:p w:rsidR="00AF3004" w:rsidRPr="00591544" w:rsidRDefault="00AF3004">
      <w:pPr>
        <w:pStyle w:val="ANormal"/>
        <w:rPr>
          <w:lang w:val="sv-FI"/>
        </w:rPr>
      </w:pPr>
      <w:r w:rsidRPr="00591544">
        <w:rPr>
          <w:lang w:val="sv-FI"/>
        </w:rPr>
        <w:t>1.</w:t>
      </w:r>
    </w:p>
    <w:p w:rsidR="00AF3004" w:rsidRPr="00591544" w:rsidRDefault="00AF3004">
      <w:pPr>
        <w:pStyle w:val="LagHuvRubr"/>
        <w:rPr>
          <w:lang w:val="sv-FI"/>
        </w:rPr>
      </w:pPr>
      <w:bookmarkStart w:id="25" w:name="_Toc496688971"/>
      <w:r w:rsidRPr="00591544">
        <w:rPr>
          <w:lang w:val="sv-FI"/>
        </w:rPr>
        <w:t>L A N D S K A P S L A G</w:t>
      </w:r>
      <w:r w:rsidRPr="00591544">
        <w:rPr>
          <w:lang w:val="sv-FI"/>
        </w:rPr>
        <w:br/>
        <w:t>om</w:t>
      </w:r>
      <w:r w:rsidR="00B872F9" w:rsidRPr="00591544">
        <w:rPr>
          <w:lang w:val="sv-FI"/>
        </w:rPr>
        <w:t xml:space="preserve"> </w:t>
      </w:r>
      <w:r w:rsidR="00B872F9">
        <w:rPr>
          <w:lang w:val="sv-FI"/>
        </w:rPr>
        <w:t>Fordonsmyndigheten</w:t>
      </w:r>
      <w:bookmarkEnd w:id="25"/>
    </w:p>
    <w:p w:rsidR="00AF3004" w:rsidRPr="00591544" w:rsidRDefault="00AF3004">
      <w:pPr>
        <w:pStyle w:val="ANormal"/>
        <w:rPr>
          <w:lang w:val="sv-FI"/>
        </w:rPr>
      </w:pPr>
    </w:p>
    <w:p w:rsidR="00AF3004" w:rsidRDefault="00AF3004">
      <w:pPr>
        <w:pStyle w:val="ANormal"/>
      </w:pPr>
      <w:r w:rsidRPr="00591544">
        <w:rPr>
          <w:lang w:val="sv-FI"/>
        </w:rPr>
        <w:tab/>
      </w:r>
      <w:r>
        <w:t>I enlighet med lagtingets beslut föreskrivs:</w:t>
      </w:r>
    </w:p>
    <w:p w:rsidR="00AF3004" w:rsidRDefault="00AF3004">
      <w:pPr>
        <w:pStyle w:val="ANormal"/>
      </w:pPr>
    </w:p>
    <w:p w:rsidR="00B872F9" w:rsidRPr="00135E72" w:rsidRDefault="00B872F9" w:rsidP="00B872F9">
      <w:pPr>
        <w:pStyle w:val="LagKapitel"/>
      </w:pPr>
      <w:r w:rsidRPr="00135E72">
        <w:t>1</w:t>
      </w:r>
      <w:r>
        <w:t> kap.</w:t>
      </w:r>
      <w:r>
        <w:br/>
      </w:r>
      <w:r w:rsidRPr="00135E72">
        <w:t>Allmänna bestämmelser</w:t>
      </w:r>
    </w:p>
    <w:p w:rsidR="00B872F9" w:rsidRPr="00135E72" w:rsidRDefault="00B872F9" w:rsidP="00B872F9">
      <w:pPr>
        <w:pStyle w:val="ANormal"/>
      </w:pPr>
    </w:p>
    <w:p w:rsidR="00B872F9" w:rsidRPr="00135E72" w:rsidRDefault="00B872F9" w:rsidP="00B872F9">
      <w:pPr>
        <w:pStyle w:val="LagParagraf"/>
      </w:pPr>
      <w:r w:rsidRPr="00135E72">
        <w:t>1</w:t>
      </w:r>
      <w:r>
        <w:t> §</w:t>
      </w:r>
    </w:p>
    <w:p w:rsidR="00B872F9" w:rsidRPr="00135E72" w:rsidRDefault="00B872F9" w:rsidP="00B872F9">
      <w:pPr>
        <w:pStyle w:val="LagPararubrik"/>
      </w:pPr>
      <w:r w:rsidRPr="00135E72">
        <w:t>Inledande bestämmelse</w:t>
      </w:r>
    </w:p>
    <w:p w:rsidR="00B872F9" w:rsidRPr="00135E72" w:rsidRDefault="00B872F9" w:rsidP="00B872F9">
      <w:pPr>
        <w:pStyle w:val="ANormal"/>
      </w:pPr>
      <w:r w:rsidRPr="00135E72">
        <w:tab/>
      </w:r>
      <w:r>
        <w:t xml:space="preserve">Fordonsmyndigheten </w:t>
      </w:r>
      <w:r w:rsidRPr="00135E72">
        <w:t>är en myndighet som är underställd landskapsr</w:t>
      </w:r>
      <w:r w:rsidRPr="00135E72">
        <w:t>e</w:t>
      </w:r>
      <w:r>
        <w:t>geringen.</w:t>
      </w:r>
    </w:p>
    <w:p w:rsidR="00B872F9" w:rsidRDefault="00B872F9" w:rsidP="00B872F9">
      <w:pPr>
        <w:pStyle w:val="ANormal"/>
      </w:pPr>
      <w:r w:rsidRPr="00135E72">
        <w:tab/>
        <w:t xml:space="preserve">Landskapsregeringen </w:t>
      </w:r>
      <w:r>
        <w:t>sköter</w:t>
      </w:r>
      <w:r w:rsidRPr="00135E72">
        <w:t xml:space="preserve"> den allmänna styrningen och övervaknin</w:t>
      </w:r>
      <w:r w:rsidRPr="00135E72">
        <w:t>g</w:t>
      </w:r>
      <w:r>
        <w:t xml:space="preserve">en av Fordonsmyndigheten. </w:t>
      </w:r>
    </w:p>
    <w:p w:rsidR="00B872F9" w:rsidRDefault="00B872F9" w:rsidP="00B872F9">
      <w:pPr>
        <w:pStyle w:val="ANormal"/>
      </w:pPr>
    </w:p>
    <w:p w:rsidR="00B872F9" w:rsidRPr="00135E72" w:rsidRDefault="00B872F9" w:rsidP="00B872F9">
      <w:pPr>
        <w:pStyle w:val="ANormal"/>
        <w:jc w:val="center"/>
      </w:pPr>
      <w:r>
        <w:t>2 §</w:t>
      </w:r>
    </w:p>
    <w:p w:rsidR="00B872F9" w:rsidRPr="00135E72" w:rsidRDefault="00B872F9" w:rsidP="00B872F9">
      <w:pPr>
        <w:pStyle w:val="LagPararubrik"/>
      </w:pPr>
      <w:r>
        <w:t>Myndighetens</w:t>
      </w:r>
      <w:r w:rsidRPr="00135E72">
        <w:t xml:space="preserve"> uppgifter</w:t>
      </w:r>
    </w:p>
    <w:p w:rsidR="00B872F9" w:rsidRPr="00135E72" w:rsidRDefault="00B872F9" w:rsidP="00B872F9">
      <w:pPr>
        <w:pStyle w:val="ANormal"/>
      </w:pPr>
      <w:r w:rsidRPr="00135E72">
        <w:tab/>
      </w:r>
      <w:r>
        <w:t>Fordonsmyndigheten</w:t>
      </w:r>
      <w:r w:rsidRPr="00135E72">
        <w:t xml:space="preserve"> ska</w:t>
      </w:r>
    </w:p>
    <w:p w:rsidR="00B872F9" w:rsidRPr="00135E72" w:rsidRDefault="00B872F9" w:rsidP="00B872F9">
      <w:pPr>
        <w:pStyle w:val="ANormal"/>
      </w:pPr>
      <w:r>
        <w:tab/>
      </w:r>
      <w:r w:rsidRPr="00135E72">
        <w:t xml:space="preserve">1) föra register över motorfordon och släpvagnar </w:t>
      </w:r>
      <w:r>
        <w:t>samt utföra besik</w:t>
      </w:r>
      <w:r>
        <w:t>t</w:t>
      </w:r>
      <w:r>
        <w:t xml:space="preserve">ningar </w:t>
      </w:r>
      <w:r w:rsidRPr="00135E72">
        <w:t>i enlighet med bestämmelserna i landskapslagen (1993:19) om b</w:t>
      </w:r>
      <w:r w:rsidRPr="00135E72">
        <w:t>e</w:t>
      </w:r>
      <w:r w:rsidRPr="00135E72">
        <w:t>siktning och registrering av fordon,</w:t>
      </w:r>
    </w:p>
    <w:p w:rsidR="00B872F9" w:rsidRDefault="00B872F9" w:rsidP="00B872F9">
      <w:pPr>
        <w:pStyle w:val="ANormal"/>
      </w:pPr>
      <w:r>
        <w:tab/>
      </w:r>
      <w:r w:rsidRPr="00135E72">
        <w:t xml:space="preserve">2) föra körkortsregister </w:t>
      </w:r>
      <w:r>
        <w:t xml:space="preserve">samt ordna teori- och körprov för förarexamen </w:t>
      </w:r>
      <w:r w:rsidRPr="00135E72">
        <w:t>i enlighet med bestämmelserna i körkortslagen (</w:t>
      </w:r>
      <w:r>
        <w:t>2015:88</w:t>
      </w:r>
      <w:r w:rsidRPr="00135E72">
        <w:t>) för Åland,</w:t>
      </w:r>
    </w:p>
    <w:p w:rsidR="00B872F9" w:rsidRDefault="00B872F9" w:rsidP="00B872F9">
      <w:pPr>
        <w:pStyle w:val="ANormal"/>
      </w:pPr>
      <w:r>
        <w:tab/>
        <w:t>3) föra register över vattenfarkoster i enlighet med bestämmelserna i landskapslagen (2017:29) om vattenfarkoster</w:t>
      </w:r>
    </w:p>
    <w:p w:rsidR="00B872F9" w:rsidRDefault="00B872F9" w:rsidP="00B872F9">
      <w:pPr>
        <w:pStyle w:val="ANormal"/>
      </w:pPr>
      <w:r>
        <w:tab/>
        <w:t>4) bevilja trafiklärartillstånd och utöva tillsyn över trafikskolor i enli</w:t>
      </w:r>
      <w:r>
        <w:t>g</w:t>
      </w:r>
      <w:r>
        <w:t>het med landskapslagen (2015:89) om trafikskolor,</w:t>
      </w:r>
    </w:p>
    <w:p w:rsidR="00B872F9" w:rsidRPr="00135E72" w:rsidRDefault="00B872F9" w:rsidP="00B872F9">
      <w:pPr>
        <w:pStyle w:val="ANormal"/>
      </w:pPr>
      <w:r>
        <w:tab/>
        <w:t>5) sköta de uppgifter som bestäms i landskapslagen (2011:36) om ti</w:t>
      </w:r>
      <w:r>
        <w:t>l</w:t>
      </w:r>
      <w:r>
        <w:t>lämpning av fordonslagen samt</w:t>
      </w:r>
    </w:p>
    <w:p w:rsidR="00B872F9" w:rsidRPr="00135E72" w:rsidRDefault="00B872F9" w:rsidP="00B872F9">
      <w:pPr>
        <w:pStyle w:val="ANormal"/>
      </w:pPr>
      <w:r>
        <w:tab/>
        <w:t>6</w:t>
      </w:r>
      <w:r w:rsidRPr="00135E72">
        <w:t xml:space="preserve">) sköta övriga uppgifter som ankommer på </w:t>
      </w:r>
      <w:r>
        <w:t>myndigheten</w:t>
      </w:r>
      <w:r w:rsidRPr="00135E72">
        <w:t>.</w:t>
      </w:r>
    </w:p>
    <w:p w:rsidR="00B872F9" w:rsidRPr="00135E72" w:rsidRDefault="00B872F9" w:rsidP="00B872F9">
      <w:pPr>
        <w:pStyle w:val="ANormal"/>
      </w:pPr>
      <w:r w:rsidRPr="00135E72">
        <w:tab/>
      </w:r>
      <w:r>
        <w:t xml:space="preserve">Fordonsmyndigheten </w:t>
      </w:r>
      <w:r w:rsidRPr="00135E72">
        <w:t>ska följa utvecklingen inom sitt verksamhetso</w:t>
      </w:r>
      <w:r w:rsidRPr="00135E72">
        <w:t>m</w:t>
      </w:r>
      <w:r w:rsidRPr="00135E72">
        <w:t xml:space="preserve">råde och ta nödvändiga initiativ. Myndigheten ska informera </w:t>
      </w:r>
      <w:r>
        <w:t xml:space="preserve">allmänheten </w:t>
      </w:r>
      <w:r w:rsidRPr="00135E72">
        <w:t>om gällande bestämmelser och ge anvisningar och råd i anslutning till ver</w:t>
      </w:r>
      <w:r w:rsidRPr="00135E72">
        <w:t>k</w:t>
      </w:r>
      <w:r w:rsidRPr="00135E72">
        <w:t>samheten.</w:t>
      </w:r>
    </w:p>
    <w:p w:rsidR="00B872F9" w:rsidRPr="00135E72" w:rsidRDefault="00B872F9" w:rsidP="00B872F9">
      <w:pPr>
        <w:pStyle w:val="ANormal"/>
      </w:pPr>
      <w:r w:rsidRPr="00135E72">
        <w:tab/>
        <w:t>Landskapsregeringen kan ge</w:t>
      </w:r>
      <w:r>
        <w:t>nom landskapsförordning ålägga Fordon</w:t>
      </w:r>
      <w:r>
        <w:t>s</w:t>
      </w:r>
      <w:r>
        <w:t xml:space="preserve">myndigheten </w:t>
      </w:r>
      <w:r w:rsidRPr="00135E72">
        <w:t>att sköta andra uppgifter inom sitt verksamhetsområde.</w:t>
      </w:r>
    </w:p>
    <w:p w:rsidR="00B872F9" w:rsidRDefault="00B872F9" w:rsidP="00B872F9">
      <w:pPr>
        <w:pStyle w:val="ANormal"/>
      </w:pPr>
    </w:p>
    <w:p w:rsidR="00B872F9" w:rsidRDefault="00B872F9" w:rsidP="00B872F9">
      <w:pPr>
        <w:pStyle w:val="ANormal"/>
        <w:jc w:val="center"/>
      </w:pPr>
      <w:r>
        <w:t>3 §</w:t>
      </w:r>
    </w:p>
    <w:p w:rsidR="00B872F9" w:rsidRPr="001857F2" w:rsidRDefault="00B872F9" w:rsidP="00B872F9">
      <w:pPr>
        <w:pStyle w:val="ANormal"/>
        <w:jc w:val="center"/>
        <w:rPr>
          <w:i/>
        </w:rPr>
      </w:pPr>
      <w:r>
        <w:rPr>
          <w:i/>
        </w:rPr>
        <w:t>Krav på myndigheten som provningsanläggning</w:t>
      </w:r>
    </w:p>
    <w:p w:rsidR="00B872F9" w:rsidRDefault="00B872F9" w:rsidP="00B872F9">
      <w:pPr>
        <w:pStyle w:val="ANormal"/>
      </w:pPr>
      <w:r>
        <w:tab/>
        <w:t>Fordonsmyndigheten ska som provningsanläggning för genomförande av trafiksäkerhetsprovningar uppfylla de tekniska minimikrav som ställs i bilaga III till Europaparlamentets och rådets direktiv (2014/45/EU) om p</w:t>
      </w:r>
      <w:r>
        <w:t>e</w:t>
      </w:r>
      <w:r>
        <w:t>riodisk provning av motorfordons och tillhörande släpvagnars trafiksäke</w:t>
      </w:r>
      <w:r>
        <w:t>r</w:t>
      </w:r>
      <w:r>
        <w:t>het och om upphävande av direktiv 2009/40/EG (nedan besiktningsdirekt</w:t>
      </w:r>
      <w:r>
        <w:t>i</w:t>
      </w:r>
      <w:r>
        <w:t>vet).</w:t>
      </w:r>
    </w:p>
    <w:p w:rsidR="00B872F9" w:rsidRDefault="00B872F9" w:rsidP="00B872F9">
      <w:pPr>
        <w:pStyle w:val="ANormal"/>
      </w:pPr>
    </w:p>
    <w:p w:rsidR="00B872F9" w:rsidRPr="002C1264" w:rsidRDefault="00B872F9" w:rsidP="00B872F9">
      <w:pPr>
        <w:pStyle w:val="ANormal"/>
      </w:pPr>
      <w:r>
        <w:br w:type="page"/>
      </w:r>
    </w:p>
    <w:p w:rsidR="00B872F9" w:rsidRPr="00135E72" w:rsidRDefault="00B872F9" w:rsidP="00B872F9">
      <w:pPr>
        <w:pStyle w:val="LagKapitel"/>
      </w:pPr>
      <w:r w:rsidRPr="00135E72">
        <w:t>2</w:t>
      </w:r>
      <w:r>
        <w:t> kap.</w:t>
      </w:r>
      <w:r>
        <w:br/>
        <w:t>Organisation och personal</w:t>
      </w:r>
    </w:p>
    <w:p w:rsidR="00B872F9" w:rsidRPr="00135E72" w:rsidRDefault="00B872F9" w:rsidP="00B872F9">
      <w:pPr>
        <w:pStyle w:val="ANormal"/>
      </w:pPr>
    </w:p>
    <w:p w:rsidR="00B872F9" w:rsidRPr="00135E72" w:rsidRDefault="00B872F9" w:rsidP="00B872F9">
      <w:pPr>
        <w:pStyle w:val="LagParagraf"/>
      </w:pPr>
      <w:r>
        <w:t>4 §</w:t>
      </w:r>
    </w:p>
    <w:p w:rsidR="00B872F9" w:rsidRPr="00135E72" w:rsidRDefault="00B872F9" w:rsidP="00B872F9">
      <w:pPr>
        <w:pStyle w:val="LagPararubrik"/>
      </w:pPr>
      <w:r w:rsidRPr="00135E72">
        <w:t>Myndighetschef</w:t>
      </w:r>
    </w:p>
    <w:p w:rsidR="00B872F9" w:rsidRPr="00135E72" w:rsidRDefault="00B872F9" w:rsidP="00B872F9">
      <w:pPr>
        <w:pStyle w:val="ANormal"/>
      </w:pPr>
      <w:r>
        <w:tab/>
        <w:t xml:space="preserve">Arbetet vid Fordonsmyndigheten </w:t>
      </w:r>
      <w:r w:rsidRPr="00135E72">
        <w:t xml:space="preserve">leds av en myndighetschef. Tjänsten som myndighetschef inrättas </w:t>
      </w:r>
      <w:r>
        <w:t xml:space="preserve">och tillsätts </w:t>
      </w:r>
      <w:r w:rsidRPr="00135E72">
        <w:t>av landskapsregeringen. Tjänsten kan tillsättas på viss</w:t>
      </w:r>
      <w:r>
        <w:t xml:space="preserve"> </w:t>
      </w:r>
      <w:r w:rsidRPr="00135E72">
        <w:t>tid.</w:t>
      </w:r>
    </w:p>
    <w:p w:rsidR="00B872F9" w:rsidRDefault="00B872F9" w:rsidP="00B872F9">
      <w:pPr>
        <w:pStyle w:val="ANormal"/>
      </w:pPr>
      <w:r>
        <w:tab/>
        <w:t>Myndighetschefen ska</w:t>
      </w:r>
    </w:p>
    <w:p w:rsidR="00B872F9" w:rsidRPr="00135E72" w:rsidRDefault="00B872F9" w:rsidP="00B872F9">
      <w:pPr>
        <w:pStyle w:val="ANormal"/>
      </w:pPr>
      <w:r>
        <w:tab/>
        <w:t>1) se till att verksamheten vid Fordonsmyndigheten sköts och utvecklas på ett ändamålsenligt sätt,</w:t>
      </w:r>
    </w:p>
    <w:p w:rsidR="00B872F9" w:rsidRPr="00135E72" w:rsidRDefault="00B872F9" w:rsidP="00B872F9">
      <w:pPr>
        <w:pStyle w:val="ANormal"/>
      </w:pPr>
      <w:r>
        <w:tab/>
        <w:t>2</w:t>
      </w:r>
      <w:r w:rsidRPr="00135E72">
        <w:t>) ansvara för frågor om arbetsplatsdemokrati och jämställdhet,</w:t>
      </w:r>
    </w:p>
    <w:p w:rsidR="00B872F9" w:rsidRPr="00135E72" w:rsidRDefault="00B872F9" w:rsidP="00B872F9">
      <w:pPr>
        <w:pStyle w:val="ANormal"/>
      </w:pPr>
      <w:r>
        <w:tab/>
        <w:t>3</w:t>
      </w:r>
      <w:r w:rsidRPr="00135E72">
        <w:t>) ansvara för kvalitetsle</w:t>
      </w:r>
      <w:r>
        <w:t>dnings- och miljöledningsarbete,</w:t>
      </w:r>
    </w:p>
    <w:p w:rsidR="00B872F9" w:rsidRDefault="00B872F9" w:rsidP="00B872F9">
      <w:pPr>
        <w:pStyle w:val="ANormal"/>
      </w:pPr>
      <w:r>
        <w:tab/>
        <w:t>4</w:t>
      </w:r>
      <w:r w:rsidRPr="00135E72">
        <w:t xml:space="preserve">) ansvara för </w:t>
      </w:r>
      <w:r>
        <w:t>kompetensförsörjning samt</w:t>
      </w:r>
    </w:p>
    <w:p w:rsidR="00B872F9" w:rsidRDefault="00B872F9" w:rsidP="00B872F9">
      <w:pPr>
        <w:pStyle w:val="ANormal"/>
      </w:pPr>
      <w:r>
        <w:tab/>
        <w:t>5) informera landskapsregeringen om händelser av vikt.</w:t>
      </w:r>
    </w:p>
    <w:p w:rsidR="00B872F9" w:rsidRDefault="00B872F9" w:rsidP="00B872F9">
      <w:pPr>
        <w:pStyle w:val="ANormal"/>
      </w:pPr>
    </w:p>
    <w:p w:rsidR="00B872F9" w:rsidRPr="00135E72" w:rsidRDefault="00B872F9" w:rsidP="00B872F9">
      <w:pPr>
        <w:pStyle w:val="ANormal"/>
        <w:jc w:val="center"/>
      </w:pPr>
      <w:r>
        <w:t>5 §</w:t>
      </w:r>
    </w:p>
    <w:p w:rsidR="00B872F9" w:rsidRPr="00135E72" w:rsidRDefault="00B872F9" w:rsidP="00B872F9">
      <w:pPr>
        <w:pStyle w:val="LagPararubrik"/>
      </w:pPr>
      <w:r w:rsidRPr="00135E72">
        <w:t>Behörighetskrav för myndighetschefen</w:t>
      </w:r>
    </w:p>
    <w:p w:rsidR="00B872F9" w:rsidRPr="00135E72" w:rsidRDefault="00B872F9" w:rsidP="00B872F9">
      <w:pPr>
        <w:pStyle w:val="ANormal"/>
      </w:pPr>
      <w:r w:rsidRPr="00135E72">
        <w:tab/>
        <w:t xml:space="preserve">Behörighetskravet för tjänsten som myndighetschef är examen </w:t>
      </w:r>
      <w:r>
        <w:t>som motsvarar minst 4 års heltidstudier vid</w:t>
      </w:r>
      <w:r w:rsidRPr="00135E72">
        <w:t xml:space="preserve"> universitet eller högskola som är e</w:t>
      </w:r>
      <w:r w:rsidRPr="00135E72">
        <w:t>r</w:t>
      </w:r>
      <w:r w:rsidRPr="00135E72">
        <w:t xml:space="preserve">känd av en nationell utbildningsmyndighet. Examen ska ha en för tjänsten lämplig inriktning. </w:t>
      </w:r>
      <w:r>
        <w:t>E</w:t>
      </w:r>
      <w:r w:rsidRPr="00135E72">
        <w:t xml:space="preserve">rfarenhet av förvaltningsuppgifter </w:t>
      </w:r>
      <w:r>
        <w:t>och i praktiken v</w:t>
      </w:r>
      <w:r>
        <w:t>i</w:t>
      </w:r>
      <w:r>
        <w:t>sad ledarförmåga är meriterande.</w:t>
      </w:r>
    </w:p>
    <w:p w:rsidR="00B872F9" w:rsidRDefault="00B872F9" w:rsidP="00B872F9">
      <w:pPr>
        <w:pStyle w:val="ANormal"/>
      </w:pPr>
    </w:p>
    <w:p w:rsidR="00B872F9" w:rsidRDefault="00B872F9" w:rsidP="00B872F9">
      <w:pPr>
        <w:pStyle w:val="LagParagraf"/>
      </w:pPr>
      <w:r>
        <w:t>6 §</w:t>
      </w:r>
    </w:p>
    <w:p w:rsidR="00B872F9" w:rsidRDefault="00B872F9" w:rsidP="00B872F9">
      <w:pPr>
        <w:pStyle w:val="LagPararubrik"/>
      </w:pPr>
      <w:r>
        <w:t>Övriga tjänster och skötseln av vissa personalfrågor</w:t>
      </w:r>
    </w:p>
    <w:p w:rsidR="00B872F9" w:rsidRDefault="00B872F9" w:rsidP="00B872F9">
      <w:pPr>
        <w:pStyle w:val="ANormal"/>
      </w:pPr>
      <w:r>
        <w:tab/>
        <w:t>Vid Fordonsmyndigheten kan finnas personal i offentligrättsligt och pr</w:t>
      </w:r>
      <w:r>
        <w:t>i</w:t>
      </w:r>
      <w:r>
        <w:t>vaträttsligt anställningsförhållande.</w:t>
      </w:r>
    </w:p>
    <w:p w:rsidR="00B872F9" w:rsidRDefault="00B872F9" w:rsidP="00B872F9">
      <w:pPr>
        <w:pStyle w:val="ANormal"/>
      </w:pPr>
      <w:r w:rsidRPr="00135E72">
        <w:tab/>
        <w:t xml:space="preserve">Om inte annat bestäms i </w:t>
      </w:r>
      <w:r>
        <w:t xml:space="preserve">eller med stöd av </w:t>
      </w:r>
      <w:r w:rsidRPr="00135E72">
        <w:t xml:space="preserve">denna lag ska </w:t>
      </w:r>
      <w:r>
        <w:t>Fordonsmy</w:t>
      </w:r>
      <w:r>
        <w:t>n</w:t>
      </w:r>
      <w:r>
        <w:t>digheten</w:t>
      </w:r>
      <w:r w:rsidRPr="00135E72">
        <w:t xml:space="preserve"> sköta sådana uppgifter som gäller myndighetens personal och som enligt tjänstemannalagen (1987:61) för landskapet Åland ankommer på landskapsregeringen.</w:t>
      </w:r>
      <w:r w:rsidRPr="00714032">
        <w:t xml:space="preserve"> </w:t>
      </w:r>
      <w:r>
        <w:t>Tjänster inrättas och indras efter att landskapsreg</w:t>
      </w:r>
      <w:r>
        <w:t>e</w:t>
      </w:r>
      <w:r>
        <w:t>ringens utlåtande inhämtats. För de tjänster som myndigheten har för avsikt att inrätta eller indra ska behovsutredningar som sammanställts enligt tjän</w:t>
      </w:r>
      <w:r>
        <w:t>s</w:t>
      </w:r>
      <w:r>
        <w:t>temannalagen överlämnas till landskapsregeringen i samband med myndi</w:t>
      </w:r>
      <w:r>
        <w:t>g</w:t>
      </w:r>
      <w:r>
        <w:t>hetens budgetförslag. Landskapsregeringen ska avge utlåtande efter att fö</w:t>
      </w:r>
      <w:r>
        <w:t>r</w:t>
      </w:r>
      <w:r>
        <w:t>slaget till budget överlämnats till lagtinget och senast en månad efter att lagtinget fastställt budgeten. Om myndigheten har för avsikt att fatta beslut om inrättande eller indragning inom gällande budget kan behovsutrednin</w:t>
      </w:r>
      <w:r>
        <w:t>g</w:t>
      </w:r>
      <w:r>
        <w:t>en överlämnas vid en annan tidpunkt och landskapsregeringen ska avge u</w:t>
      </w:r>
      <w:r>
        <w:t>t</w:t>
      </w:r>
      <w:r>
        <w:t>låtande inom tre månader.</w:t>
      </w:r>
    </w:p>
    <w:p w:rsidR="00B872F9" w:rsidRPr="00135E72" w:rsidRDefault="00B872F9" w:rsidP="00B872F9">
      <w:pPr>
        <w:pStyle w:val="ANormal"/>
      </w:pPr>
      <w:r>
        <w:tab/>
      </w:r>
      <w:r w:rsidRPr="00135E72">
        <w:t xml:space="preserve">Behörighetskraven för </w:t>
      </w:r>
      <w:r>
        <w:t>andra</w:t>
      </w:r>
      <w:r w:rsidRPr="00135E72">
        <w:t xml:space="preserve"> tjänster </w:t>
      </w:r>
      <w:r>
        <w:t>vid Fordonsmyndigheten än tjän</w:t>
      </w:r>
      <w:r>
        <w:t>s</w:t>
      </w:r>
      <w:r>
        <w:t xml:space="preserve">ten som myndighetschef </w:t>
      </w:r>
      <w:r w:rsidRPr="00135E72">
        <w:t xml:space="preserve">fastställs i samband med att tjänsten inrättas. </w:t>
      </w:r>
      <w:r>
        <w:t>Då behörighetskraven för de inspektörer som utför trafiksäkerhetsprovningar fastställs ska artikel 13 i besiktningsdirektivet beaktas.</w:t>
      </w:r>
    </w:p>
    <w:p w:rsidR="00B872F9" w:rsidRPr="00135E72" w:rsidRDefault="00B872F9" w:rsidP="00B872F9">
      <w:pPr>
        <w:pStyle w:val="ANormal"/>
      </w:pPr>
      <w:r w:rsidRPr="00135E72">
        <w:tab/>
        <w:t>Landskapsregeringen fattar beslut om</w:t>
      </w:r>
    </w:p>
    <w:p w:rsidR="00B872F9" w:rsidRPr="00135E72" w:rsidRDefault="00B872F9" w:rsidP="00B872F9">
      <w:pPr>
        <w:pStyle w:val="ANormal"/>
      </w:pPr>
      <w:r>
        <w:tab/>
        <w:t xml:space="preserve">1) </w:t>
      </w:r>
      <w:r w:rsidRPr="00135E72">
        <w:t xml:space="preserve">permittering av </w:t>
      </w:r>
      <w:r>
        <w:t>personal vid Fordonsmyndigheten</w:t>
      </w:r>
      <w:r w:rsidRPr="00135E72">
        <w:t>,</w:t>
      </w:r>
    </w:p>
    <w:p w:rsidR="00B872F9" w:rsidRPr="00135E72" w:rsidRDefault="00B872F9" w:rsidP="00B872F9">
      <w:pPr>
        <w:pStyle w:val="ANormal"/>
      </w:pPr>
      <w:r>
        <w:tab/>
      </w:r>
      <w:r w:rsidRPr="00135E72">
        <w:t xml:space="preserve">2) förflyttning och omplacering av en tjänsteman eller arbetstagare till eller från en annan landskapsmyndighet, </w:t>
      </w:r>
      <w:r>
        <w:t>med samtycke av Fordonsmy</w:t>
      </w:r>
      <w:r>
        <w:t>n</w:t>
      </w:r>
      <w:r>
        <w:t xml:space="preserve">digheten, </w:t>
      </w:r>
      <w:r w:rsidRPr="00135E72">
        <w:t>samt</w:t>
      </w:r>
    </w:p>
    <w:p w:rsidR="00B872F9" w:rsidRPr="00135E72" w:rsidRDefault="00B872F9" w:rsidP="00B872F9">
      <w:pPr>
        <w:pStyle w:val="ANormal"/>
      </w:pPr>
      <w:r>
        <w:tab/>
      </w:r>
      <w:r w:rsidRPr="00135E72">
        <w:t>3) frågor som gäller myndighetschefen.</w:t>
      </w:r>
    </w:p>
    <w:p w:rsidR="00B872F9" w:rsidRDefault="00B872F9" w:rsidP="00B872F9">
      <w:pPr>
        <w:pStyle w:val="ANormal"/>
      </w:pPr>
      <w:r w:rsidRPr="00135E72">
        <w:tab/>
        <w:t>Övriga beslut om organisation</w:t>
      </w:r>
      <w:r>
        <w:t>en vid Fordonsmyndigheten</w:t>
      </w:r>
      <w:r w:rsidRPr="00135E72">
        <w:t xml:space="preserve"> fattas av myndighetschefen</w:t>
      </w:r>
      <w:r>
        <w:t>.</w:t>
      </w:r>
    </w:p>
    <w:p w:rsidR="00B872F9" w:rsidRPr="00BD305C" w:rsidRDefault="00B872F9" w:rsidP="00B872F9">
      <w:pPr>
        <w:pStyle w:val="ANormal"/>
      </w:pPr>
    </w:p>
    <w:p w:rsidR="00B872F9" w:rsidRPr="00BD305C" w:rsidRDefault="00B872F9" w:rsidP="00B872F9">
      <w:pPr>
        <w:pStyle w:val="ANormal"/>
      </w:pPr>
      <w:r>
        <w:br w:type="page"/>
      </w:r>
    </w:p>
    <w:p w:rsidR="00B872F9" w:rsidRDefault="00B872F9" w:rsidP="00B872F9">
      <w:pPr>
        <w:pStyle w:val="ANormal"/>
        <w:jc w:val="center"/>
      </w:pPr>
      <w:r>
        <w:t>7 §</w:t>
      </w:r>
    </w:p>
    <w:p w:rsidR="00B872F9" w:rsidRDefault="00B872F9" w:rsidP="00B872F9">
      <w:pPr>
        <w:pStyle w:val="ANormal"/>
        <w:jc w:val="center"/>
        <w:rPr>
          <w:i/>
        </w:rPr>
      </w:pPr>
      <w:r w:rsidRPr="009D2628">
        <w:rPr>
          <w:i/>
        </w:rPr>
        <w:t>Behandling av ärenden</w:t>
      </w:r>
    </w:p>
    <w:p w:rsidR="00B872F9" w:rsidRDefault="00B872F9" w:rsidP="00B872F9">
      <w:pPr>
        <w:pStyle w:val="ANormal"/>
      </w:pPr>
      <w:r>
        <w:tab/>
        <w:t>Myndighetschefen avgör de ärenden som Fordonsmyndigheten har till uppgift att sköta om uppgifterna inte i arbetsordningen delegerats till en a</w:t>
      </w:r>
      <w:r>
        <w:t>n</w:t>
      </w:r>
      <w:r>
        <w:t>nan tjänsteman.</w:t>
      </w:r>
    </w:p>
    <w:p w:rsidR="00B872F9" w:rsidRDefault="00B872F9" w:rsidP="00B872F9">
      <w:pPr>
        <w:pStyle w:val="ANormal"/>
      </w:pPr>
      <w:r>
        <w:tab/>
        <w:t xml:space="preserve">Landskapsregeringen kan utfärda bestämmelser </w:t>
      </w:r>
    </w:p>
    <w:p w:rsidR="00B872F9" w:rsidRDefault="00B872F9" w:rsidP="00B872F9">
      <w:pPr>
        <w:pStyle w:val="ANormal"/>
      </w:pPr>
      <w:r>
        <w:tab/>
        <w:t>1) om ekonomiförvaltningen vid Fordonsmyndigheten,</w:t>
      </w:r>
    </w:p>
    <w:p w:rsidR="00B872F9" w:rsidRDefault="00B872F9" w:rsidP="00B872F9">
      <w:pPr>
        <w:pStyle w:val="ANormal"/>
      </w:pPr>
      <w:r>
        <w:tab/>
        <w:t>2) om vissa ärenden som gäller tjänstekollektivavtalen och till vilken del landskapsregeringen sköter dessa uppgifter samt</w:t>
      </w:r>
    </w:p>
    <w:p w:rsidR="00B872F9" w:rsidRDefault="00B872F9" w:rsidP="00B872F9">
      <w:pPr>
        <w:pStyle w:val="ANormal"/>
      </w:pPr>
      <w:r>
        <w:tab/>
        <w:t>3) om samordning, policy och servicenivå vid Fordonsmyndigheten.</w:t>
      </w:r>
    </w:p>
    <w:p w:rsidR="00B872F9" w:rsidRPr="00135E72" w:rsidRDefault="00B872F9" w:rsidP="00B872F9">
      <w:pPr>
        <w:pStyle w:val="ANormal"/>
      </w:pPr>
    </w:p>
    <w:p w:rsidR="00B872F9" w:rsidRPr="00135E72" w:rsidRDefault="00B872F9" w:rsidP="00B872F9">
      <w:pPr>
        <w:pStyle w:val="LagParagraf"/>
      </w:pPr>
      <w:r>
        <w:t>8 §</w:t>
      </w:r>
    </w:p>
    <w:p w:rsidR="00B872F9" w:rsidRPr="00135E72" w:rsidRDefault="00B872F9" w:rsidP="00B872F9">
      <w:pPr>
        <w:pStyle w:val="LagPararubrik"/>
      </w:pPr>
      <w:r>
        <w:t>Sakkunnigråd</w:t>
      </w:r>
    </w:p>
    <w:p w:rsidR="00B872F9" w:rsidRPr="00135E72" w:rsidRDefault="00B872F9" w:rsidP="00B872F9">
      <w:pPr>
        <w:pStyle w:val="ANormal"/>
      </w:pPr>
      <w:r w:rsidRPr="00135E72">
        <w:tab/>
      </w:r>
      <w:r>
        <w:t>Landskapsregeringen kan på förslag av Fordonsmyndigheten eller på eget initiativ tillsätta et</w:t>
      </w:r>
      <w:r w:rsidR="00861A2C">
        <w:t xml:space="preserve">t sakkunnigråd för myndigheten. </w:t>
      </w:r>
      <w:r>
        <w:t>Sakkunnigrådet har ingen beslutanderätt om verksamheten vid Fordonsmyndigheten utan en</w:t>
      </w:r>
      <w:r>
        <w:t>d</w:t>
      </w:r>
      <w:r>
        <w:t>ast en rådgivande funktion.</w:t>
      </w:r>
    </w:p>
    <w:p w:rsidR="00B872F9" w:rsidRDefault="00B872F9" w:rsidP="00B872F9">
      <w:pPr>
        <w:pStyle w:val="ANormal"/>
      </w:pPr>
      <w:r w:rsidRPr="00135E72">
        <w:tab/>
        <w:t xml:space="preserve">Landskapsregeringen beslutar om </w:t>
      </w:r>
      <w:r>
        <w:t>arvodet och mandattiden för me</w:t>
      </w:r>
      <w:r>
        <w:t>d</w:t>
      </w:r>
      <w:r>
        <w:t>lemmarna i sakkunnigrådet.</w:t>
      </w:r>
    </w:p>
    <w:p w:rsidR="00B872F9" w:rsidRPr="00135E72" w:rsidRDefault="00B872F9" w:rsidP="00B872F9">
      <w:pPr>
        <w:pStyle w:val="ANormal"/>
      </w:pPr>
      <w:r>
        <w:tab/>
        <w:t>Sakkunnigrådet beslutar själv om sitt interna arbetsätt.</w:t>
      </w:r>
    </w:p>
    <w:p w:rsidR="00B872F9" w:rsidRPr="00135E72" w:rsidRDefault="00B872F9" w:rsidP="00B872F9">
      <w:pPr>
        <w:pStyle w:val="ANormal"/>
      </w:pPr>
    </w:p>
    <w:p w:rsidR="00B872F9" w:rsidRDefault="00B872F9" w:rsidP="00B872F9">
      <w:pPr>
        <w:pStyle w:val="LagParagraf"/>
      </w:pPr>
      <w:r>
        <w:t>9 §</w:t>
      </w:r>
    </w:p>
    <w:p w:rsidR="00B872F9" w:rsidRPr="00621C08" w:rsidRDefault="00B872F9" w:rsidP="00B872F9">
      <w:pPr>
        <w:pStyle w:val="LagParagraf"/>
        <w:rPr>
          <w:i/>
        </w:rPr>
      </w:pPr>
      <w:r w:rsidRPr="00621C08">
        <w:rPr>
          <w:i/>
        </w:rPr>
        <w:t>Arbetsordning</w:t>
      </w:r>
    </w:p>
    <w:p w:rsidR="00B872F9" w:rsidRDefault="00B872F9" w:rsidP="00B872F9">
      <w:pPr>
        <w:pStyle w:val="ANormal"/>
      </w:pPr>
      <w:r>
        <w:tab/>
      </w:r>
      <w:r w:rsidRPr="00135E72">
        <w:t xml:space="preserve">Myndighetschefen ska göra </w:t>
      </w:r>
      <w:r>
        <w:t>upp en arbetsordning</w:t>
      </w:r>
      <w:r w:rsidRPr="00135E72">
        <w:t xml:space="preserve"> för </w:t>
      </w:r>
      <w:r>
        <w:t>Fordonsmyndi</w:t>
      </w:r>
      <w:r>
        <w:t>g</w:t>
      </w:r>
      <w:r>
        <w:t>heten. Arbetsordningen ska skickas till landskapsregeringen för kännedom.</w:t>
      </w:r>
    </w:p>
    <w:p w:rsidR="00B872F9" w:rsidRDefault="00B872F9" w:rsidP="00B872F9">
      <w:pPr>
        <w:pStyle w:val="ANormal"/>
      </w:pPr>
      <w:r>
        <w:tab/>
        <w:t>Genom arbetsordningen utfärdas närmare bestämmelser om myndighe</w:t>
      </w:r>
      <w:r>
        <w:t>t</w:t>
      </w:r>
      <w:r>
        <w:t>ens organisation och handläggningsrutiner samt vid behov om fördelning av uppgifter och delegering av beslutanderätten.</w:t>
      </w:r>
    </w:p>
    <w:p w:rsidR="00B872F9" w:rsidRDefault="00B872F9" w:rsidP="00B872F9">
      <w:pPr>
        <w:pStyle w:val="ANormal"/>
      </w:pPr>
    </w:p>
    <w:p w:rsidR="00B872F9" w:rsidRPr="00135E72" w:rsidRDefault="00B872F9" w:rsidP="00B872F9">
      <w:pPr>
        <w:pStyle w:val="LagParagraf"/>
      </w:pPr>
      <w:r>
        <w:t>10 §</w:t>
      </w:r>
    </w:p>
    <w:p w:rsidR="00B872F9" w:rsidRPr="00135E72" w:rsidRDefault="00B872F9" w:rsidP="00B872F9">
      <w:pPr>
        <w:pStyle w:val="LagPararubrik"/>
      </w:pPr>
      <w:r>
        <w:t>Budget</w:t>
      </w:r>
    </w:p>
    <w:p w:rsidR="00B872F9" w:rsidRDefault="00B872F9" w:rsidP="00B872F9">
      <w:pPr>
        <w:pStyle w:val="ANormal"/>
      </w:pPr>
      <w:r w:rsidRPr="00135E72">
        <w:tab/>
        <w:t>Myndighetschefen ska årligen göra upp ett förslag till budget</w:t>
      </w:r>
      <w:r>
        <w:t xml:space="preserve"> för ver</w:t>
      </w:r>
      <w:r>
        <w:t>k</w:t>
      </w:r>
      <w:r>
        <w:t>samheten vid Fordonsmyndigheten. Budgetförslaget med motiveringar ska skickas till landskapsregeringen.</w:t>
      </w:r>
    </w:p>
    <w:p w:rsidR="00B872F9" w:rsidRDefault="00B872F9" w:rsidP="00B872F9">
      <w:pPr>
        <w:pStyle w:val="ANormal"/>
      </w:pPr>
    </w:p>
    <w:p w:rsidR="00B872F9" w:rsidRPr="00135E72" w:rsidRDefault="00B872F9" w:rsidP="00B872F9">
      <w:pPr>
        <w:pStyle w:val="LagParagraf"/>
      </w:pPr>
      <w:r>
        <w:t>11 §</w:t>
      </w:r>
    </w:p>
    <w:p w:rsidR="00B872F9" w:rsidRPr="00135E72" w:rsidRDefault="00B872F9" w:rsidP="00B872F9">
      <w:pPr>
        <w:pStyle w:val="LagPararubrik"/>
      </w:pPr>
      <w:r w:rsidRPr="00135E72">
        <w:t>Verksamhetsberättelse</w:t>
      </w:r>
    </w:p>
    <w:p w:rsidR="00B872F9" w:rsidRPr="00135E72" w:rsidRDefault="00B872F9" w:rsidP="00B872F9">
      <w:pPr>
        <w:pStyle w:val="ANormal"/>
      </w:pPr>
      <w:r w:rsidRPr="00135E72">
        <w:tab/>
        <w:t xml:space="preserve">Myndighetschefen ska årligen sammanställa en verksamhetsberättelse över det gångna kalenderåret. Verksamhetsberättelsen ska </w:t>
      </w:r>
      <w:r>
        <w:t>skickas till lan</w:t>
      </w:r>
      <w:r>
        <w:t>d</w:t>
      </w:r>
      <w:r>
        <w:t>skapsregeringen för kännedom.</w:t>
      </w:r>
    </w:p>
    <w:p w:rsidR="00B872F9" w:rsidRDefault="00B872F9" w:rsidP="00B872F9">
      <w:pPr>
        <w:pStyle w:val="ANormal"/>
      </w:pPr>
    </w:p>
    <w:p w:rsidR="00B872F9" w:rsidRDefault="00B872F9" w:rsidP="00B872F9">
      <w:pPr>
        <w:pStyle w:val="ANormal"/>
        <w:jc w:val="center"/>
        <w:rPr>
          <w:b/>
        </w:rPr>
      </w:pPr>
      <w:r>
        <w:rPr>
          <w:b/>
        </w:rPr>
        <w:t>3 kap.</w:t>
      </w:r>
      <w:r>
        <w:rPr>
          <w:b/>
        </w:rPr>
        <w:br/>
        <w:t>Särskilda bestämmelser</w:t>
      </w:r>
    </w:p>
    <w:p w:rsidR="00B872F9" w:rsidRPr="00BD305C" w:rsidRDefault="00B872F9" w:rsidP="00B872F9">
      <w:pPr>
        <w:pStyle w:val="ANormal"/>
      </w:pPr>
    </w:p>
    <w:p w:rsidR="00B872F9" w:rsidRPr="00135E72" w:rsidRDefault="00B872F9" w:rsidP="00B872F9">
      <w:pPr>
        <w:pStyle w:val="LagParagraf"/>
      </w:pPr>
      <w:r>
        <w:t>12 §</w:t>
      </w:r>
    </w:p>
    <w:p w:rsidR="00B872F9" w:rsidRPr="00135E72" w:rsidRDefault="00B872F9" w:rsidP="00B872F9">
      <w:pPr>
        <w:pStyle w:val="LagPararubrik"/>
      </w:pPr>
      <w:r w:rsidRPr="00135E72">
        <w:t>Avgifter</w:t>
      </w:r>
    </w:p>
    <w:p w:rsidR="00B872F9" w:rsidRDefault="00B872F9" w:rsidP="00B872F9">
      <w:pPr>
        <w:pStyle w:val="ANormal"/>
      </w:pPr>
      <w:r w:rsidRPr="00135E72">
        <w:rPr>
          <w:i/>
        </w:rPr>
        <w:tab/>
      </w:r>
      <w:r>
        <w:t>Landskapsregeringen beslutar om avgifter för verksamheten vid Fo</w:t>
      </w:r>
      <w:r>
        <w:t>r</w:t>
      </w:r>
      <w:r>
        <w:t>donsmyndigheten, m</w:t>
      </w:r>
      <w:r w:rsidRPr="00135E72">
        <w:t>ed beaktande av vad som bestäms i landskapslagen (1993:27) om grunderna för avgifter till land</w:t>
      </w:r>
      <w:r>
        <w:t>skapet.</w:t>
      </w:r>
    </w:p>
    <w:p w:rsidR="00B872F9" w:rsidRPr="00135E72" w:rsidRDefault="00B872F9" w:rsidP="00B872F9">
      <w:pPr>
        <w:pStyle w:val="ANormal"/>
      </w:pPr>
    </w:p>
    <w:p w:rsidR="00B872F9" w:rsidRPr="00135E72" w:rsidRDefault="00B872F9" w:rsidP="00B872F9">
      <w:pPr>
        <w:pStyle w:val="LagParagraf"/>
      </w:pPr>
      <w:r>
        <w:t>13 §</w:t>
      </w:r>
    </w:p>
    <w:p w:rsidR="00B872F9" w:rsidRPr="00135E72" w:rsidRDefault="00B872F9" w:rsidP="00B872F9">
      <w:pPr>
        <w:pStyle w:val="LagPararubrik"/>
      </w:pPr>
      <w:r w:rsidRPr="00135E72">
        <w:t>Avtal</w:t>
      </w:r>
    </w:p>
    <w:p w:rsidR="00B872F9" w:rsidRPr="00135E72" w:rsidRDefault="00B872F9" w:rsidP="00B872F9">
      <w:pPr>
        <w:pStyle w:val="ANormal"/>
      </w:pPr>
      <w:r w:rsidRPr="00135E72">
        <w:tab/>
      </w:r>
      <w:r>
        <w:t>Fordonsmyndigheten</w:t>
      </w:r>
      <w:r w:rsidRPr="00135E72">
        <w:t xml:space="preserve"> kan </w:t>
      </w:r>
      <w:r>
        <w:t>ingå</w:t>
      </w:r>
      <w:r w:rsidRPr="00135E72">
        <w:t xml:space="preserve"> avtal inom ramen för myndighetens ord</w:t>
      </w:r>
      <w:r w:rsidRPr="00135E72">
        <w:t>i</w:t>
      </w:r>
      <w:r w:rsidRPr="00135E72">
        <w:t>narie verksamhet om inte landskapsregeringen beslutar annat.</w:t>
      </w:r>
    </w:p>
    <w:p w:rsidR="00B872F9" w:rsidRPr="00135E72" w:rsidRDefault="00B872F9" w:rsidP="00B872F9">
      <w:pPr>
        <w:pStyle w:val="ANormal"/>
        <w:rPr>
          <w:i/>
        </w:rPr>
      </w:pPr>
    </w:p>
    <w:p w:rsidR="00B872F9" w:rsidRPr="00135E72" w:rsidRDefault="00B872F9" w:rsidP="00B872F9">
      <w:pPr>
        <w:pStyle w:val="LagParagraf"/>
      </w:pPr>
      <w:r>
        <w:lastRenderedPageBreak/>
        <w:t>14 §</w:t>
      </w:r>
    </w:p>
    <w:p w:rsidR="00B872F9" w:rsidRPr="00135E72" w:rsidRDefault="00B872F9" w:rsidP="00B872F9">
      <w:pPr>
        <w:pStyle w:val="LagPararubrik"/>
      </w:pPr>
      <w:r w:rsidRPr="00135E72">
        <w:t>Företrädande av landskapet</w:t>
      </w:r>
    </w:p>
    <w:p w:rsidR="00B872F9" w:rsidRPr="00135E72" w:rsidRDefault="00B872F9" w:rsidP="00B872F9">
      <w:pPr>
        <w:pStyle w:val="ANormal"/>
      </w:pPr>
      <w:r w:rsidRPr="00135E72">
        <w:tab/>
      </w:r>
      <w:r w:rsidR="00404D95">
        <w:t>I ärenden</w:t>
      </w:r>
      <w:r w:rsidR="00404D95" w:rsidRPr="00135E72">
        <w:t xml:space="preserve"> som hör </w:t>
      </w:r>
      <w:r w:rsidR="00404D95">
        <w:t>till</w:t>
      </w:r>
      <w:r w:rsidR="00404D95" w:rsidRPr="00135E72">
        <w:t xml:space="preserve"> med </w:t>
      </w:r>
      <w:r w:rsidR="00404D95">
        <w:t>Fordonsmyndighetens</w:t>
      </w:r>
      <w:r w:rsidR="00404D95" w:rsidRPr="00135E72">
        <w:t xml:space="preserve"> verksamhet</w:t>
      </w:r>
      <w:r w:rsidR="00404D95">
        <w:t xml:space="preserve"> </w:t>
      </w:r>
      <w:r w:rsidRPr="00135E72">
        <w:t xml:space="preserve">kärar och svarar </w:t>
      </w:r>
      <w:r w:rsidR="00404D95">
        <w:t xml:space="preserve">myndigheten </w:t>
      </w:r>
      <w:r w:rsidRPr="00135E72">
        <w:t xml:space="preserve">för landskapet samt bevakar </w:t>
      </w:r>
      <w:r>
        <w:t>myndighetens</w:t>
      </w:r>
      <w:r w:rsidRPr="00135E72">
        <w:t xml:space="preserve"> intressen vid domstolar och andra myndigheter.</w:t>
      </w:r>
    </w:p>
    <w:p w:rsidR="00B872F9" w:rsidRDefault="00B872F9" w:rsidP="00B872F9">
      <w:pPr>
        <w:pStyle w:val="ANormal"/>
      </w:pPr>
    </w:p>
    <w:p w:rsidR="00B872F9" w:rsidRPr="00135E72" w:rsidRDefault="00B872F9" w:rsidP="00B872F9">
      <w:pPr>
        <w:pStyle w:val="LagParagraf"/>
      </w:pPr>
      <w:r>
        <w:t>15 §</w:t>
      </w:r>
    </w:p>
    <w:p w:rsidR="00B872F9" w:rsidRPr="00135E72" w:rsidRDefault="00B872F9" w:rsidP="00B872F9">
      <w:pPr>
        <w:pStyle w:val="LagPararubrik"/>
      </w:pPr>
      <w:r w:rsidRPr="00135E72">
        <w:t>Rättelseyrkande</w:t>
      </w:r>
    </w:p>
    <w:p w:rsidR="00B872F9" w:rsidRDefault="00B872F9" w:rsidP="00B872F9">
      <w:pPr>
        <w:pStyle w:val="ANormal"/>
      </w:pPr>
      <w:r w:rsidRPr="00135E72">
        <w:tab/>
      </w:r>
      <w:r>
        <w:t>Den</w:t>
      </w:r>
      <w:r w:rsidRPr="00135E72">
        <w:t xml:space="preserve"> som</w:t>
      </w:r>
      <w:r>
        <w:t xml:space="preserve"> ett</w:t>
      </w:r>
      <w:r w:rsidRPr="00135E72">
        <w:t xml:space="preserve"> </w:t>
      </w:r>
      <w:r>
        <w:t xml:space="preserve">beslut som fattats av Fordonsmyndigheten avser eller vars rätt, skyldighet eller fördel direkt påverkas av beslutet </w:t>
      </w:r>
      <w:r w:rsidRPr="00135E72">
        <w:t>ka</w:t>
      </w:r>
      <w:r>
        <w:t xml:space="preserve">n inom 30 dagar från delfåendet av beslutet </w:t>
      </w:r>
      <w:r w:rsidRPr="00135E72">
        <w:t xml:space="preserve">skriftligen begära rättelse av beslutet hos </w:t>
      </w:r>
      <w:r>
        <w:t>moto</w:t>
      </w:r>
      <w:r>
        <w:t>r</w:t>
      </w:r>
      <w:r>
        <w:t>fordonsbyrån.</w:t>
      </w:r>
    </w:p>
    <w:p w:rsidR="00B872F9" w:rsidRDefault="00B872F9" w:rsidP="00B872F9">
      <w:pPr>
        <w:pStyle w:val="ANormal"/>
      </w:pPr>
      <w:r>
        <w:tab/>
        <w:t>Av rättelseyrkandet ska framgå vilket beslut som avses, hurdan rättelse som begärs och på vilka grunder rättelse begärs.</w:t>
      </w:r>
    </w:p>
    <w:p w:rsidR="00B872F9" w:rsidRDefault="00B872F9" w:rsidP="00B872F9">
      <w:pPr>
        <w:pStyle w:val="ANormal"/>
      </w:pPr>
      <w:r>
        <w:tab/>
        <w:t>Fordonsmyndigheten ska behandla begäran om rättelse skyndsamt.</w:t>
      </w:r>
    </w:p>
    <w:p w:rsidR="00B872F9" w:rsidRPr="00135E72" w:rsidRDefault="00B872F9" w:rsidP="00B872F9">
      <w:pPr>
        <w:pStyle w:val="ANormal"/>
      </w:pPr>
      <w:r>
        <w:tab/>
        <w:t>Det beslut som Fordonsmyndigheten fattat med anledning av ett rä</w:t>
      </w:r>
      <w:r>
        <w:t>t</w:t>
      </w:r>
      <w:r>
        <w:t>telseyrkande får överklagas genom besvär hos Ålands förvaltningsdomstol.</w:t>
      </w:r>
    </w:p>
    <w:p w:rsidR="00B872F9" w:rsidRPr="00135E72" w:rsidRDefault="00B872F9" w:rsidP="00B872F9">
      <w:pPr>
        <w:pStyle w:val="ANormal"/>
        <w:rPr>
          <w:i/>
        </w:rPr>
      </w:pPr>
    </w:p>
    <w:p w:rsidR="00B872F9" w:rsidRPr="00135E72" w:rsidRDefault="00B872F9" w:rsidP="00B872F9">
      <w:pPr>
        <w:pStyle w:val="LagParagraf"/>
      </w:pPr>
      <w:r>
        <w:t>16 §</w:t>
      </w:r>
    </w:p>
    <w:p w:rsidR="00B872F9" w:rsidRPr="00135E72" w:rsidRDefault="00B872F9" w:rsidP="00B872F9">
      <w:pPr>
        <w:pStyle w:val="LagPararubrik"/>
      </w:pPr>
      <w:r w:rsidRPr="00135E72">
        <w:t>Ikraftträdande</w:t>
      </w:r>
    </w:p>
    <w:p w:rsidR="00B872F9" w:rsidRDefault="00B872F9" w:rsidP="00B872F9">
      <w:pPr>
        <w:pStyle w:val="ANormal"/>
      </w:pPr>
      <w:r w:rsidRPr="00135E72">
        <w:tab/>
        <w:t>Denna lag träder i kraft den</w:t>
      </w:r>
    </w:p>
    <w:p w:rsidR="00B872F9" w:rsidRPr="00135E72" w:rsidRDefault="00B872F9" w:rsidP="00B872F9">
      <w:pPr>
        <w:pStyle w:val="ANormal"/>
      </w:pPr>
      <w:r>
        <w:tab/>
        <w:t>Genom denna lag upphävs landskapslagen (1975:9) om motorfordon</w:t>
      </w:r>
      <w:r>
        <w:t>s</w:t>
      </w:r>
      <w:r>
        <w:t>byrån.</w:t>
      </w:r>
    </w:p>
    <w:p w:rsidR="00B872F9" w:rsidRDefault="00B872F9" w:rsidP="00B872F9">
      <w:pPr>
        <w:pStyle w:val="ANormal"/>
      </w:pPr>
      <w:r w:rsidRPr="00135E72">
        <w:tab/>
        <w:t>Åtgärder som verkställigheten av lagen förutsätter får vidtas innan den träder i kraft</w:t>
      </w:r>
      <w:r>
        <w:t xml:space="preserve">. </w:t>
      </w:r>
      <w:r w:rsidRPr="00135E72">
        <w:t>Tjänsten som myndighetschef får inrättas och tillsättas innan lagen träder i kraft.</w:t>
      </w:r>
    </w:p>
    <w:p w:rsidR="00B872F9" w:rsidRDefault="00B872F9" w:rsidP="00B872F9">
      <w:pPr>
        <w:pStyle w:val="ANormal"/>
      </w:pPr>
      <w:r>
        <w:tab/>
        <w:t>De tjänster som då denna lag träder i kraft finns vid motorfordonsbyrån överförs vid ikraftträdandet till Fordonsmyndigheten. Den som är anställd vid motorfordonsbyrån överflyttas vid ikraftträdandet till motsvarande a</w:t>
      </w:r>
      <w:r>
        <w:t>n</w:t>
      </w:r>
      <w:r>
        <w:t>ställningsförhållande vid Fordonsmyndigheten och behåller sina tidigare rättigheter och skyldigheter.</w:t>
      </w:r>
    </w:p>
    <w:p w:rsidR="00B872F9" w:rsidRDefault="00B872F9" w:rsidP="00B872F9">
      <w:pPr>
        <w:pStyle w:val="ANormal"/>
      </w:pPr>
      <w:r>
        <w:tab/>
        <w:t>Ordet ”motorfordonsbyrån” i olika böjningsformer ska i annan lan</w:t>
      </w:r>
      <w:r>
        <w:t>d</w:t>
      </w:r>
      <w:r>
        <w:t>skapslagstiftning ersättas med ordet ”Fordonsmyndigheten” i motsvarande former.</w:t>
      </w:r>
    </w:p>
    <w:p w:rsidR="00B872F9" w:rsidRDefault="00B872F9" w:rsidP="00B872F9">
      <w:pPr>
        <w:pStyle w:val="ANormal"/>
      </w:pPr>
      <w:r>
        <w:tab/>
      </w:r>
      <w:r w:rsidR="00404D95">
        <w:t>De krav som avses i</w:t>
      </w:r>
      <w:r>
        <w:t xml:space="preserve"> 3 § ska vara uppfylld</w:t>
      </w:r>
      <w:r w:rsidR="00404D95">
        <w:t>a</w:t>
      </w:r>
      <w:r>
        <w:t xml:space="preserve"> senast den 20 maj 2023.</w:t>
      </w:r>
    </w:p>
    <w:p w:rsidR="00B872F9" w:rsidRDefault="00B872F9">
      <w:pPr>
        <w:pStyle w:val="ANormal"/>
      </w:pPr>
    </w:p>
    <w:p w:rsidR="00AF3004" w:rsidRDefault="009C01C9">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trPr>
          <w:cantSplit/>
        </w:trPr>
        <w:tc>
          <w:tcPr>
            <w:tcW w:w="7931" w:type="dxa"/>
            <w:gridSpan w:val="2"/>
          </w:tcPr>
          <w:p w:rsidR="00AF3004" w:rsidRDefault="009C01C9">
            <w:pPr>
              <w:pStyle w:val="ANormal"/>
              <w:keepNext/>
            </w:pPr>
            <w:r>
              <w:t>Mariehamn den 26 oktober 2017</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pPr>
              <w:pStyle w:val="ANormal"/>
              <w:keepNext/>
            </w:pPr>
            <w:r>
              <w:t>L a n t r å d</w:t>
            </w:r>
          </w:p>
        </w:tc>
        <w:tc>
          <w:tcPr>
            <w:tcW w:w="3477" w:type="dxa"/>
            <w:vAlign w:val="bottom"/>
          </w:tcPr>
          <w:p w:rsidR="00AF3004" w:rsidRDefault="00AF3004">
            <w:pPr>
              <w:pStyle w:val="ANormal"/>
              <w:keepNext/>
            </w:pPr>
          </w:p>
          <w:p w:rsidR="00AF3004" w:rsidRDefault="00AF3004">
            <w:pPr>
              <w:pStyle w:val="ANormal"/>
              <w:keepNext/>
            </w:pPr>
          </w:p>
          <w:p w:rsidR="00AF3004" w:rsidRDefault="009C01C9">
            <w:pPr>
              <w:pStyle w:val="ANormal"/>
              <w:keepNext/>
            </w:pPr>
            <w:r>
              <w:t>Katrin Sjögren</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rsidP="00B872F9">
            <w:pPr>
              <w:pStyle w:val="ANormal"/>
              <w:keepNext/>
            </w:pPr>
            <w:r>
              <w:t xml:space="preserve">Föredragande </w:t>
            </w:r>
            <w:r w:rsidR="00B872F9">
              <w:t>minister</w:t>
            </w:r>
          </w:p>
        </w:tc>
        <w:tc>
          <w:tcPr>
            <w:tcW w:w="3477" w:type="dxa"/>
            <w:vAlign w:val="bottom"/>
          </w:tcPr>
          <w:p w:rsidR="00AF3004" w:rsidRDefault="00AF3004">
            <w:pPr>
              <w:pStyle w:val="ANormal"/>
              <w:keepNext/>
            </w:pPr>
          </w:p>
          <w:p w:rsidR="00AF3004" w:rsidRDefault="00AF3004">
            <w:pPr>
              <w:pStyle w:val="ANormal"/>
              <w:keepNext/>
            </w:pPr>
          </w:p>
          <w:p w:rsidR="00AF3004" w:rsidRDefault="009C01C9">
            <w:pPr>
              <w:pStyle w:val="ANormal"/>
              <w:keepNext/>
            </w:pPr>
            <w:r>
              <w:t>Mika Nordberg</w:t>
            </w:r>
            <w:bookmarkStart w:id="26" w:name="_GoBack"/>
            <w:bookmarkEnd w:id="26"/>
          </w:p>
        </w:tc>
      </w:tr>
    </w:tbl>
    <w:p w:rsidR="00AF3004" w:rsidRDefault="00AF3004">
      <w:pPr>
        <w:pStyle w:val="ANormal"/>
      </w:pPr>
    </w:p>
    <w:sectPr w:rsidR="00AF300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2F9" w:rsidRDefault="00B872F9">
      <w:r>
        <w:separator/>
      </w:r>
    </w:p>
  </w:endnote>
  <w:endnote w:type="continuationSeparator" w:id="0">
    <w:p w:rsidR="00B872F9" w:rsidRDefault="00B8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B872F9">
    <w:pPr>
      <w:pStyle w:val="Sidfot"/>
      <w:rPr>
        <w:lang w:val="fi-FI"/>
      </w:rPr>
    </w:pPr>
    <w:r>
      <w:t>LF</w:t>
    </w:r>
    <w:r w:rsidR="009C01C9">
      <w:t>002</w:t>
    </w:r>
    <w:r>
      <w:t>20172018</w:t>
    </w:r>
    <w:r w:rsidR="009C01C9">
      <w:t>.docx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2F9" w:rsidRDefault="00B872F9">
      <w:r>
        <w:separator/>
      </w:r>
    </w:p>
  </w:footnote>
  <w:footnote w:type="continuationSeparator" w:id="0">
    <w:p w:rsidR="00B872F9" w:rsidRDefault="00B872F9">
      <w:r>
        <w:continuationSeparator/>
      </w:r>
    </w:p>
  </w:footnote>
  <w:footnote w:id="1">
    <w:p w:rsidR="00B872F9" w:rsidRPr="00E10EF6" w:rsidRDefault="00B872F9" w:rsidP="00B872F9">
      <w:pPr>
        <w:pStyle w:val="Fotnotstext"/>
        <w:rPr>
          <w:lang w:val="sv-FI"/>
        </w:rPr>
      </w:pPr>
      <w:r>
        <w:rPr>
          <w:rStyle w:val="Fotnotsreferens"/>
        </w:rPr>
        <w:footnoteRef/>
      </w:r>
      <w:r>
        <w:t xml:space="preserve"> Europaparlamentets och rådets direktiv (2014/45/EU) av den 3 april 2014 om p</w:t>
      </w:r>
      <w:r>
        <w:t>e</w:t>
      </w:r>
      <w:r>
        <w:t>riodisk provning av motorfordons och tillhörande släpvagnars trafiksäkerhet och om upphävande av direktiv 2009/40/EG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9C01C9">
      <w:rPr>
        <w:rStyle w:val="Sidnummer"/>
        <w:noProof/>
      </w:rPr>
      <w:t>12</w:t>
    </w:r>
    <w:r>
      <w:rPr>
        <w:rStyle w:val="Sidnummer"/>
      </w:rPr>
      <w:fldChar w:fldCharType="end"/>
    </w:r>
  </w:p>
  <w:p w:rsidR="00AF3004" w:rsidRDefault="00AF300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9C01C9">
      <w:rPr>
        <w:rStyle w:val="Sidnummer"/>
        <w:noProof/>
      </w:rPr>
      <w:t>13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oNotTrackMove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72F9"/>
    <w:rsid w:val="00171965"/>
    <w:rsid w:val="00202894"/>
    <w:rsid w:val="00342FC4"/>
    <w:rsid w:val="00404D95"/>
    <w:rsid w:val="00464E03"/>
    <w:rsid w:val="004A6BA1"/>
    <w:rsid w:val="00591544"/>
    <w:rsid w:val="005F1DF9"/>
    <w:rsid w:val="006B633C"/>
    <w:rsid w:val="00722128"/>
    <w:rsid w:val="008450DA"/>
    <w:rsid w:val="00861A2C"/>
    <w:rsid w:val="00877253"/>
    <w:rsid w:val="009C01C9"/>
    <w:rsid w:val="00AF3004"/>
    <w:rsid w:val="00B872F9"/>
    <w:rsid w:val="00CC58EA"/>
    <w:rsid w:val="00DD5E39"/>
    <w:rsid w:val="00FD6449"/>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table" w:styleId="Tabellrutnt">
    <w:name w:val="Table Grid"/>
    <w:basedOn w:val="Normaltabell"/>
    <w:uiPriority w:val="59"/>
    <w:rsid w:val="00B87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unhideWhenUsed/>
    <w:rsid w:val="00B872F9"/>
    <w:rPr>
      <w:sz w:val="20"/>
      <w:szCs w:val="20"/>
      <w:lang w:val="sv-SE"/>
    </w:rPr>
  </w:style>
  <w:style w:type="character" w:customStyle="1" w:styleId="FotnotstextChar">
    <w:name w:val="Fotnotstext Char"/>
    <w:basedOn w:val="Standardstycketeckensnitt"/>
    <w:link w:val="Fotnotstext"/>
    <w:uiPriority w:val="99"/>
    <w:semiHidden/>
    <w:rsid w:val="00B872F9"/>
    <w:rPr>
      <w:lang w:val="sv-SE" w:eastAsia="sv-SE"/>
    </w:rPr>
  </w:style>
  <w:style w:type="character" w:styleId="Fotnotsreferens">
    <w:name w:val="footnote reference"/>
    <w:basedOn w:val="Standardstycketeckensnitt"/>
    <w:uiPriority w:val="99"/>
    <w:semiHidden/>
    <w:unhideWhenUsed/>
    <w:rsid w:val="00B872F9"/>
    <w:rPr>
      <w:vertAlign w:val="superscript"/>
    </w:rPr>
  </w:style>
  <w:style w:type="paragraph" w:styleId="Ballongtext">
    <w:name w:val="Balloon Text"/>
    <w:basedOn w:val="Normal"/>
    <w:link w:val="BallongtextChar"/>
    <w:uiPriority w:val="99"/>
    <w:semiHidden/>
    <w:unhideWhenUsed/>
    <w:rsid w:val="00877253"/>
    <w:rPr>
      <w:rFonts w:ascii="Tahoma" w:hAnsi="Tahoma" w:cs="Tahoma"/>
      <w:sz w:val="16"/>
      <w:szCs w:val="16"/>
    </w:rPr>
  </w:style>
  <w:style w:type="character" w:customStyle="1" w:styleId="BallongtextChar">
    <w:name w:val="Ballongtext Char"/>
    <w:basedOn w:val="Standardstycketeckensnitt"/>
    <w:link w:val="Ballongtext"/>
    <w:uiPriority w:val="99"/>
    <w:semiHidden/>
    <w:rsid w:val="00877253"/>
    <w:rPr>
      <w:rFonts w:ascii="Tahoma"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LS-Framställning.dot</Template>
  <TotalTime>2</TotalTime>
  <Pages>13</Pages>
  <Words>5090</Words>
  <Characters>26981</Characters>
  <Application>Microsoft Office Word</Application>
  <DocSecurity>4</DocSecurity>
  <Lines>224</Lines>
  <Paragraphs>64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32007</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LR</dc:creator>
  <cp:lastModifiedBy>LR</cp:lastModifiedBy>
  <cp:revision>2</cp:revision>
  <cp:lastPrinted>2017-10-25T07:30:00Z</cp:lastPrinted>
  <dcterms:created xsi:type="dcterms:W3CDTF">2017-10-26T10:26:00Z</dcterms:created>
  <dcterms:modified xsi:type="dcterms:W3CDTF">2017-10-26T10:26:00Z</dcterms:modified>
</cp:coreProperties>
</file>