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0712C7">
            <w:pPr>
              <w:pStyle w:val="xLedtext"/>
              <w:rPr>
                <w:noProof/>
              </w:rPr>
            </w:pPr>
            <w:bookmarkStart w:id="0" w:name="_top"/>
            <w:bookmarkEnd w:id="0"/>
            <w:r>
              <w:rPr>
                <w:noProof/>
                <w:lang w:val="sv-FI" w:eastAsia="sv-FI"/>
              </w:rPr>
              <w:drawing>
                <wp:inline distT="0" distB="0" distL="0" distR="0">
                  <wp:extent cx="478155" cy="683895"/>
                  <wp:effectExtent l="0" t="0" r="0"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3895"/>
                          </a:xfrm>
                          <a:prstGeom prst="rect">
                            <a:avLst/>
                          </a:prstGeom>
                          <a:noFill/>
                          <a:ln>
                            <a:noFill/>
                          </a:ln>
                        </pic:spPr>
                      </pic:pic>
                    </a:graphicData>
                  </a:graphic>
                </wp:inline>
              </w:drawing>
            </w:r>
          </w:p>
        </w:tc>
        <w:tc>
          <w:tcPr>
            <w:tcW w:w="8736" w:type="dxa"/>
            <w:gridSpan w:val="3"/>
            <w:vAlign w:val="bottom"/>
          </w:tcPr>
          <w:p w:rsidR="002401D0" w:rsidRDefault="000712C7">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9413EA" w:rsidP="00361CD2">
            <w:pPr>
              <w:pStyle w:val="xDokTypNr"/>
            </w:pPr>
            <w:r>
              <w:t>BETÄNKANDE nr 12</w:t>
            </w:r>
            <w:r w:rsidR="002401D0">
              <w:t>/20</w:t>
            </w:r>
            <w:r w:rsidR="00723B93">
              <w:t>1</w:t>
            </w:r>
            <w:r w:rsidR="00361CD2">
              <w:t>8</w:t>
            </w:r>
            <w:r w:rsidR="0015337C">
              <w:t>-20</w:t>
            </w:r>
            <w:r w:rsidR="009F7CE2">
              <w:t>1</w:t>
            </w:r>
            <w:r w:rsidR="00361CD2">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2F5C74">
            <w:pPr>
              <w:pStyle w:val="xAvsandare2"/>
            </w:pPr>
            <w:r>
              <w:t>Lag- och kultur</w:t>
            </w:r>
            <w:r w:rsidR="002401D0">
              <w:t>utskottet</w:t>
            </w:r>
          </w:p>
        </w:tc>
        <w:tc>
          <w:tcPr>
            <w:tcW w:w="1725" w:type="dxa"/>
            <w:vAlign w:val="center"/>
          </w:tcPr>
          <w:p w:rsidR="002401D0" w:rsidRDefault="002401D0" w:rsidP="00264F7E">
            <w:pPr>
              <w:pStyle w:val="xDatum1"/>
            </w:pPr>
            <w:r>
              <w:t>20</w:t>
            </w:r>
            <w:r w:rsidR="00B32E91">
              <w:t>1</w:t>
            </w:r>
            <w:r w:rsidR="00206232">
              <w:t>9-03-</w:t>
            </w:r>
            <w:r w:rsidR="00264F7E">
              <w:t>12</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w:t>
            </w:r>
            <w:bookmarkStart w:id="1" w:name="_GoBack"/>
            <w:bookmarkEnd w:id="1"/>
            <w:r>
              <w:t>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2F5C74">
      <w:pPr>
        <w:pStyle w:val="ArendeOverRubrik"/>
      </w:pPr>
      <w:r>
        <w:lastRenderedPageBreak/>
        <w:t>Lag- och kultur</w:t>
      </w:r>
      <w:r w:rsidR="002401D0">
        <w:t>utskottets betänkande</w:t>
      </w:r>
    </w:p>
    <w:p w:rsidR="002401D0" w:rsidRDefault="00107C90">
      <w:pPr>
        <w:pStyle w:val="ArendeRubrik"/>
      </w:pPr>
      <w:r>
        <w:t>Fastighetsmäklarverksamhet</w:t>
      </w:r>
    </w:p>
    <w:p w:rsidR="002401D0" w:rsidRDefault="00361CD2">
      <w:pPr>
        <w:pStyle w:val="ArendeUnderRubrik"/>
      </w:pPr>
      <w:hyperlink r:id="rId12" w:history="1">
        <w:r w:rsidR="00107C90" w:rsidRPr="00266244">
          <w:rPr>
            <w:rStyle w:val="Hyperlnk"/>
          </w:rPr>
          <w:t>Landskapsregeringens lagförslag LF 25/2017-2018</w:t>
        </w:r>
      </w:hyperlink>
    </w:p>
    <w:p w:rsidR="002401D0" w:rsidRDefault="002401D0">
      <w:pPr>
        <w:pStyle w:val="ANormal"/>
      </w:pPr>
    </w:p>
    <w:p w:rsidR="002401D0" w:rsidRDefault="002401D0">
      <w:pPr>
        <w:pStyle w:val="Innehll1"/>
      </w:pPr>
      <w:r>
        <w:t>INNEHÅLL</w:t>
      </w:r>
    </w:p>
    <w:p w:rsidR="00D91299"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34877386" w:history="1">
        <w:r w:rsidR="00D91299" w:rsidRPr="00CF6486">
          <w:rPr>
            <w:rStyle w:val="Hyperlnk"/>
          </w:rPr>
          <w:t>Sammanfattning</w:t>
        </w:r>
        <w:r w:rsidR="00D91299">
          <w:rPr>
            <w:webHidden/>
          </w:rPr>
          <w:tab/>
        </w:r>
        <w:r w:rsidR="00D91299">
          <w:rPr>
            <w:webHidden/>
          </w:rPr>
          <w:fldChar w:fldCharType="begin"/>
        </w:r>
        <w:r w:rsidR="00D91299">
          <w:rPr>
            <w:webHidden/>
          </w:rPr>
          <w:instrText xml:space="preserve"> PAGEREF _Toc534877386 \h </w:instrText>
        </w:r>
        <w:r w:rsidR="00D91299">
          <w:rPr>
            <w:webHidden/>
          </w:rPr>
        </w:r>
        <w:r w:rsidR="00D91299">
          <w:rPr>
            <w:webHidden/>
          </w:rPr>
          <w:fldChar w:fldCharType="separate"/>
        </w:r>
        <w:r w:rsidR="00361CD2">
          <w:rPr>
            <w:webHidden/>
          </w:rPr>
          <w:t>1</w:t>
        </w:r>
        <w:r w:rsidR="00D91299">
          <w:rPr>
            <w:webHidden/>
          </w:rPr>
          <w:fldChar w:fldCharType="end"/>
        </w:r>
      </w:hyperlink>
    </w:p>
    <w:p w:rsidR="00D91299" w:rsidRPr="00206232" w:rsidRDefault="00361CD2" w:rsidP="00206232">
      <w:pPr>
        <w:pStyle w:val="Innehll2"/>
        <w:rPr>
          <w:rFonts w:asciiTheme="minorHAnsi" w:eastAsiaTheme="minorEastAsia" w:hAnsiTheme="minorHAnsi" w:cstheme="minorBidi"/>
          <w:sz w:val="24"/>
          <w:szCs w:val="22"/>
          <w:lang w:val="sv-FI" w:eastAsia="sv-FI"/>
        </w:rPr>
      </w:pPr>
      <w:hyperlink w:anchor="_Toc534877387" w:history="1">
        <w:r w:rsidR="00D91299" w:rsidRPr="00206232">
          <w:rPr>
            <w:rStyle w:val="Hyperlnk"/>
          </w:rPr>
          <w:t>Landskapsregeringens förslag</w:t>
        </w:r>
        <w:r w:rsidR="00D91299" w:rsidRPr="00206232">
          <w:rPr>
            <w:webHidden/>
          </w:rPr>
          <w:tab/>
        </w:r>
        <w:r w:rsidR="00D91299" w:rsidRPr="00206232">
          <w:rPr>
            <w:webHidden/>
          </w:rPr>
          <w:fldChar w:fldCharType="begin"/>
        </w:r>
        <w:r w:rsidR="00D91299" w:rsidRPr="00206232">
          <w:rPr>
            <w:webHidden/>
          </w:rPr>
          <w:instrText xml:space="preserve"> PAGEREF _Toc534877387 \h </w:instrText>
        </w:r>
        <w:r w:rsidR="00D91299" w:rsidRPr="00206232">
          <w:rPr>
            <w:webHidden/>
          </w:rPr>
        </w:r>
        <w:r w:rsidR="00D91299" w:rsidRPr="00206232">
          <w:rPr>
            <w:webHidden/>
          </w:rPr>
          <w:fldChar w:fldCharType="separate"/>
        </w:r>
        <w:r>
          <w:rPr>
            <w:webHidden/>
          </w:rPr>
          <w:t>1</w:t>
        </w:r>
        <w:r w:rsidR="00D91299" w:rsidRPr="00206232">
          <w:rPr>
            <w:webHidden/>
          </w:rPr>
          <w:fldChar w:fldCharType="end"/>
        </w:r>
      </w:hyperlink>
    </w:p>
    <w:p w:rsidR="00D91299" w:rsidRDefault="00361CD2" w:rsidP="00206232">
      <w:pPr>
        <w:pStyle w:val="Innehll2"/>
        <w:rPr>
          <w:rFonts w:asciiTheme="minorHAnsi" w:eastAsiaTheme="minorEastAsia" w:hAnsiTheme="minorHAnsi" w:cstheme="minorBidi"/>
          <w:sz w:val="22"/>
          <w:szCs w:val="22"/>
          <w:lang w:val="sv-FI" w:eastAsia="sv-FI"/>
        </w:rPr>
      </w:pPr>
      <w:hyperlink w:anchor="_Toc534877388" w:history="1">
        <w:r w:rsidR="00D91299" w:rsidRPr="00CF6486">
          <w:rPr>
            <w:rStyle w:val="Hyperlnk"/>
          </w:rPr>
          <w:t>Utskottets förslag</w:t>
        </w:r>
        <w:r w:rsidR="00D91299">
          <w:rPr>
            <w:webHidden/>
          </w:rPr>
          <w:tab/>
        </w:r>
        <w:r w:rsidR="00D91299">
          <w:rPr>
            <w:webHidden/>
          </w:rPr>
          <w:fldChar w:fldCharType="begin"/>
        </w:r>
        <w:r w:rsidR="00D91299">
          <w:rPr>
            <w:webHidden/>
          </w:rPr>
          <w:instrText xml:space="preserve"> PAGEREF _Toc534877388 \h </w:instrText>
        </w:r>
        <w:r w:rsidR="00D91299">
          <w:rPr>
            <w:webHidden/>
          </w:rPr>
        </w:r>
        <w:r w:rsidR="00D91299">
          <w:rPr>
            <w:webHidden/>
          </w:rPr>
          <w:fldChar w:fldCharType="separate"/>
        </w:r>
        <w:r>
          <w:rPr>
            <w:webHidden/>
          </w:rPr>
          <w:t>2</w:t>
        </w:r>
        <w:r w:rsidR="00D91299">
          <w:rPr>
            <w:webHidden/>
          </w:rPr>
          <w:fldChar w:fldCharType="end"/>
        </w:r>
      </w:hyperlink>
    </w:p>
    <w:p w:rsidR="00D91299" w:rsidRDefault="00361CD2">
      <w:pPr>
        <w:pStyle w:val="Innehll1"/>
        <w:rPr>
          <w:rFonts w:asciiTheme="minorHAnsi" w:eastAsiaTheme="minorEastAsia" w:hAnsiTheme="minorHAnsi" w:cstheme="minorBidi"/>
          <w:sz w:val="22"/>
          <w:szCs w:val="22"/>
          <w:lang w:val="sv-FI" w:eastAsia="sv-FI"/>
        </w:rPr>
      </w:pPr>
      <w:hyperlink w:anchor="_Toc534877389" w:history="1">
        <w:r w:rsidR="00D91299" w:rsidRPr="00CF6486">
          <w:rPr>
            <w:rStyle w:val="Hyperlnk"/>
          </w:rPr>
          <w:t>Utskottets synpunkter</w:t>
        </w:r>
        <w:r w:rsidR="00D91299">
          <w:rPr>
            <w:webHidden/>
          </w:rPr>
          <w:tab/>
        </w:r>
        <w:r w:rsidR="00D91299">
          <w:rPr>
            <w:webHidden/>
          </w:rPr>
          <w:fldChar w:fldCharType="begin"/>
        </w:r>
        <w:r w:rsidR="00D91299">
          <w:rPr>
            <w:webHidden/>
          </w:rPr>
          <w:instrText xml:space="preserve"> PAGEREF _Toc534877389 \h </w:instrText>
        </w:r>
        <w:r w:rsidR="00D91299">
          <w:rPr>
            <w:webHidden/>
          </w:rPr>
        </w:r>
        <w:r w:rsidR="00D91299">
          <w:rPr>
            <w:webHidden/>
          </w:rPr>
          <w:fldChar w:fldCharType="separate"/>
        </w:r>
        <w:r>
          <w:rPr>
            <w:webHidden/>
          </w:rPr>
          <w:t>2</w:t>
        </w:r>
        <w:r w:rsidR="00D91299">
          <w:rPr>
            <w:webHidden/>
          </w:rPr>
          <w:fldChar w:fldCharType="end"/>
        </w:r>
      </w:hyperlink>
    </w:p>
    <w:p w:rsidR="00D91299" w:rsidRDefault="00361CD2">
      <w:pPr>
        <w:pStyle w:val="Innehll1"/>
        <w:rPr>
          <w:rFonts w:asciiTheme="minorHAnsi" w:eastAsiaTheme="minorEastAsia" w:hAnsiTheme="minorHAnsi" w:cstheme="minorBidi"/>
          <w:sz w:val="22"/>
          <w:szCs w:val="22"/>
          <w:lang w:val="sv-FI" w:eastAsia="sv-FI"/>
        </w:rPr>
      </w:pPr>
      <w:hyperlink w:anchor="_Toc534877390" w:history="1">
        <w:r w:rsidR="00D91299" w:rsidRPr="00CF6486">
          <w:rPr>
            <w:rStyle w:val="Hyperlnk"/>
          </w:rPr>
          <w:t>Ärendets behandling</w:t>
        </w:r>
        <w:r w:rsidR="00D91299">
          <w:rPr>
            <w:webHidden/>
          </w:rPr>
          <w:tab/>
        </w:r>
        <w:r w:rsidR="00D91299">
          <w:rPr>
            <w:webHidden/>
          </w:rPr>
          <w:fldChar w:fldCharType="begin"/>
        </w:r>
        <w:r w:rsidR="00D91299">
          <w:rPr>
            <w:webHidden/>
          </w:rPr>
          <w:instrText xml:space="preserve"> PAGEREF _Toc534877390 \h </w:instrText>
        </w:r>
        <w:r w:rsidR="00D91299">
          <w:rPr>
            <w:webHidden/>
          </w:rPr>
        </w:r>
        <w:r w:rsidR="00D91299">
          <w:rPr>
            <w:webHidden/>
          </w:rPr>
          <w:fldChar w:fldCharType="separate"/>
        </w:r>
        <w:r>
          <w:rPr>
            <w:webHidden/>
          </w:rPr>
          <w:t>4</w:t>
        </w:r>
        <w:r w:rsidR="00D91299">
          <w:rPr>
            <w:webHidden/>
          </w:rPr>
          <w:fldChar w:fldCharType="end"/>
        </w:r>
      </w:hyperlink>
    </w:p>
    <w:p w:rsidR="00D91299" w:rsidRDefault="00361CD2">
      <w:pPr>
        <w:pStyle w:val="Innehll1"/>
        <w:rPr>
          <w:rFonts w:asciiTheme="minorHAnsi" w:eastAsiaTheme="minorEastAsia" w:hAnsiTheme="minorHAnsi" w:cstheme="minorBidi"/>
          <w:sz w:val="22"/>
          <w:szCs w:val="22"/>
          <w:lang w:val="sv-FI" w:eastAsia="sv-FI"/>
        </w:rPr>
      </w:pPr>
      <w:hyperlink w:anchor="_Toc534877391" w:history="1">
        <w:r w:rsidR="00D91299" w:rsidRPr="00CF6486">
          <w:rPr>
            <w:rStyle w:val="Hyperlnk"/>
          </w:rPr>
          <w:t>Utskottets förslag</w:t>
        </w:r>
        <w:r w:rsidR="00D91299">
          <w:rPr>
            <w:webHidden/>
          </w:rPr>
          <w:tab/>
        </w:r>
        <w:r w:rsidR="00D91299">
          <w:rPr>
            <w:webHidden/>
          </w:rPr>
          <w:fldChar w:fldCharType="begin"/>
        </w:r>
        <w:r w:rsidR="00D91299">
          <w:rPr>
            <w:webHidden/>
          </w:rPr>
          <w:instrText xml:space="preserve"> PAGEREF _Toc534877391 \h </w:instrText>
        </w:r>
        <w:r w:rsidR="00D91299">
          <w:rPr>
            <w:webHidden/>
          </w:rPr>
        </w:r>
        <w:r w:rsidR="00D91299">
          <w:rPr>
            <w:webHidden/>
          </w:rPr>
          <w:fldChar w:fldCharType="separate"/>
        </w:r>
        <w:r>
          <w:rPr>
            <w:webHidden/>
          </w:rPr>
          <w:t>5</w:t>
        </w:r>
        <w:r w:rsidR="00D91299">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534877386"/>
      <w:r>
        <w:t>Sammanfattning</w:t>
      </w:r>
      <w:bookmarkEnd w:id="2"/>
      <w:bookmarkEnd w:id="3"/>
    </w:p>
    <w:p w:rsidR="002401D0" w:rsidRDefault="002401D0">
      <w:pPr>
        <w:pStyle w:val="Rubrikmellanrum"/>
      </w:pPr>
    </w:p>
    <w:p w:rsidR="002401D0" w:rsidRDefault="00107C90">
      <w:pPr>
        <w:pStyle w:val="RubrikB"/>
      </w:pPr>
      <w:bookmarkStart w:id="4" w:name="_Toc529800933"/>
      <w:bookmarkStart w:id="5" w:name="_Toc534877387"/>
      <w:r>
        <w:t>Landskapsregeringens</w:t>
      </w:r>
      <w:r w:rsidR="002401D0">
        <w:t xml:space="preserve"> förslag</w:t>
      </w:r>
      <w:bookmarkEnd w:id="4"/>
      <w:bookmarkEnd w:id="5"/>
    </w:p>
    <w:p w:rsidR="002401D0" w:rsidRDefault="002401D0">
      <w:pPr>
        <w:pStyle w:val="Rubrikmellanrum"/>
      </w:pPr>
    </w:p>
    <w:p w:rsidR="00206232" w:rsidRDefault="00107C90" w:rsidP="00107C90">
      <w:pPr>
        <w:pStyle w:val="ANormal"/>
      </w:pPr>
      <w:r>
        <w:t xml:space="preserve">Fastighetsmäklarverksamheten är en reglementerad näring vars utövning i dagsläget är föremål för bestämmelser i landskapsförordning. </w:t>
      </w:r>
      <w:r w:rsidRPr="00D72194">
        <w:t>Landskapsr</w:t>
      </w:r>
      <w:r w:rsidRPr="00D72194">
        <w:t>e</w:t>
      </w:r>
      <w:r w:rsidRPr="00D72194">
        <w:t xml:space="preserve">geringen föreslår att lagtinget antar en landskapslag om </w:t>
      </w:r>
      <w:r>
        <w:t>fastighetsmäkla</w:t>
      </w:r>
      <w:r>
        <w:t>r</w:t>
      </w:r>
      <w:r>
        <w:t xml:space="preserve">verksamhet och att landskapsförordningen om fastighetsmäklare upphävs. </w:t>
      </w:r>
    </w:p>
    <w:p w:rsidR="00107C90" w:rsidRDefault="00206232" w:rsidP="00107C90">
      <w:pPr>
        <w:pStyle w:val="ANormal"/>
      </w:pPr>
      <w:r>
        <w:tab/>
      </w:r>
      <w:r w:rsidR="00107C90">
        <w:t>I den föreslagna lagen definieras närmare vilken typ av verksamhet som är registreringspliktig och l</w:t>
      </w:r>
      <w:r w:rsidR="00107C90" w:rsidRPr="00DD2E78">
        <w:t>andskapsregeringen</w:t>
      </w:r>
      <w:r w:rsidR="00107C90">
        <w:t xml:space="preserve"> ska föra </w:t>
      </w:r>
      <w:r w:rsidR="00107C90" w:rsidRPr="00DD2E78">
        <w:t>ett register över fastighetsmäklarrörelser</w:t>
      </w:r>
      <w:r w:rsidR="00107C90">
        <w:t>. Bland annat förutsätter r</w:t>
      </w:r>
      <w:r w:rsidR="00107C90" w:rsidRPr="00EF6F71">
        <w:t>egistreringen av fasti</w:t>
      </w:r>
      <w:r w:rsidR="00107C90" w:rsidRPr="00EF6F71">
        <w:t>g</w:t>
      </w:r>
      <w:r w:rsidR="00107C90" w:rsidRPr="00EF6F71">
        <w:t>hetsmäklarrörelserna att det finns en ansvarsförsäkring för ersättandet av eventuella skador</w:t>
      </w:r>
      <w:r w:rsidR="00107C90">
        <w:t xml:space="preserve"> och att den </w:t>
      </w:r>
      <w:r w:rsidR="00107C90" w:rsidRPr="00EF6F71">
        <w:t>som har för avsikt att utöva fastighetsmäkla</w:t>
      </w:r>
      <w:r w:rsidR="00107C90" w:rsidRPr="00EF6F71">
        <w:t>r</w:t>
      </w:r>
      <w:r w:rsidR="00107C90" w:rsidRPr="00EF6F71">
        <w:t xml:space="preserve">verksamhet är tillförlitlig. </w:t>
      </w:r>
      <w:r w:rsidR="00107C90">
        <w:t>Rörelsernas ansvariga föreståndare ska fortsät</w:t>
      </w:r>
      <w:r w:rsidR="00107C90">
        <w:t>t</w:t>
      </w:r>
      <w:r w:rsidR="00107C90">
        <w:t xml:space="preserve">ningsvis ha ett särskilt ansvar för att </w:t>
      </w:r>
      <w:r w:rsidR="00107C90" w:rsidRPr="008C5972">
        <w:t>verksamheten utövas lagenligt.</w:t>
      </w:r>
    </w:p>
    <w:p w:rsidR="00107C90" w:rsidRDefault="00107C90" w:rsidP="00107C90">
      <w:pPr>
        <w:pStyle w:val="ANormal"/>
      </w:pPr>
      <w:r>
        <w:tab/>
        <w:t xml:space="preserve">Enligt förslaget ska </w:t>
      </w:r>
      <w:r w:rsidRPr="00D21419">
        <w:t>krav</w:t>
      </w:r>
      <w:r>
        <w:t>en</w:t>
      </w:r>
      <w:r w:rsidRPr="00D21419">
        <w:t xml:space="preserve"> </w:t>
      </w:r>
      <w:r>
        <w:t>gällande fastighetsmäklarnas yrkeskomp</w:t>
      </w:r>
      <w:r>
        <w:t>e</w:t>
      </w:r>
      <w:r>
        <w:t xml:space="preserve">tens skärpas så att de gäller </w:t>
      </w:r>
      <w:r w:rsidRPr="00D21419">
        <w:t>samtliga personer som utför mäklaruppdrag i anställning hos fastighetsmäklarrörelsen</w:t>
      </w:r>
      <w:r>
        <w:t>.</w:t>
      </w:r>
      <w:r w:rsidRPr="00D21419">
        <w:t xml:space="preserve"> </w:t>
      </w:r>
      <w:r>
        <w:t>Mäklaruppdrag får enbart skötas av fastighetsmäklare som ingår i ett fastighetsmäklarregister som förs av landskapsregeringen. De ansvariga föreståndarna ska se till att rörelserna uppfyller kraven. Fastighetsmäklarna ska kunna uppfylla kravet på yrke</w:t>
      </w:r>
      <w:r>
        <w:t>s</w:t>
      </w:r>
      <w:r>
        <w:t>kompetens på två alternativa sätt, antingen genom att avlägga fastighet</w:t>
      </w:r>
      <w:r>
        <w:t>s</w:t>
      </w:r>
      <w:r>
        <w:t>mäklarprov eller genom att uppfylla ett i lag föreskrivet utbildningskrav. Om kravet på yrkeskompetens uppfylls genom avläggandet av prov ska f</w:t>
      </w:r>
      <w:r w:rsidRPr="00DD2E78">
        <w:t>a</w:t>
      </w:r>
      <w:r w:rsidRPr="00DD2E78">
        <w:t>s</w:t>
      </w:r>
      <w:r w:rsidRPr="00DD2E78">
        <w:t>tighetsmäklar</w:t>
      </w:r>
      <w:r>
        <w:t>na a</w:t>
      </w:r>
      <w:r w:rsidRPr="00DD2E78">
        <w:t>vlägga både det åländska fastighetsmäklarprovet och fa</w:t>
      </w:r>
      <w:r w:rsidRPr="00DD2E78">
        <w:t>s</w:t>
      </w:r>
      <w:r w:rsidRPr="00DD2E78">
        <w:t>tighetsmäklarprovet i riket</w:t>
      </w:r>
      <w:r>
        <w:t>. Dock ska landskapsregeringen kunna, på de grunder som framgår ur lagen, besluta att enbart det åländska provet ska a</w:t>
      </w:r>
      <w:r>
        <w:t>v</w:t>
      </w:r>
      <w:r>
        <w:t>läggas.</w:t>
      </w:r>
    </w:p>
    <w:p w:rsidR="00107C90" w:rsidRDefault="00107C90" w:rsidP="00107C90">
      <w:pPr>
        <w:pStyle w:val="ANormal"/>
      </w:pPr>
      <w:r>
        <w:tab/>
      </w:r>
      <w:r w:rsidRPr="00484F8C">
        <w:t>Tillsynen av lagen ska skötas av landskapsregeringen och befogenhete</w:t>
      </w:r>
      <w:r w:rsidRPr="00484F8C">
        <w:t>r</w:t>
      </w:r>
      <w:r w:rsidRPr="00484F8C">
        <w:t>na framgår ur lagen. Till exempel ska landskapsregeringen kunna fatta fö</w:t>
      </w:r>
      <w:r w:rsidRPr="00484F8C">
        <w:t>r</w:t>
      </w:r>
      <w:r w:rsidRPr="00484F8C">
        <w:t>bud förenat med vite gällande utövandet av fastighetsmäklarverksamhet. I sista hand ska landskapsregeringen kunna stryka en rörelse ur registret över fastighetsmäklarrörelser.</w:t>
      </w:r>
      <w:r>
        <w:t xml:space="preserve"> </w:t>
      </w:r>
      <w:r w:rsidRPr="00C76D35">
        <w:t xml:space="preserve">Landskapsregeringens avsikt är att </w:t>
      </w:r>
      <w:r>
        <w:t xml:space="preserve">den föreslagna lagen ska träda i kraft </w:t>
      </w:r>
      <w:r w:rsidRPr="00EF6F71">
        <w:t xml:space="preserve">den 1 juni 2019. </w:t>
      </w:r>
      <w:r>
        <w:t>De skärpta kraven på yrkeskomp</w:t>
      </w:r>
      <w:r>
        <w:t>e</w:t>
      </w:r>
      <w:r>
        <w:t xml:space="preserve">tens för anställda inom fastighetsmäklarrörelserna föreslås träda i kraft först den </w:t>
      </w:r>
      <w:r w:rsidRPr="007817C5">
        <w:t>1 januari 2021</w:t>
      </w:r>
      <w:r>
        <w:t xml:space="preserve"> så att de som berörs får en </w:t>
      </w:r>
      <w:r w:rsidRPr="007817C5">
        <w:t xml:space="preserve">rimlig tid </w:t>
      </w:r>
      <w:r>
        <w:t>att uppfylla de f</w:t>
      </w:r>
      <w:r>
        <w:t>ö</w:t>
      </w:r>
      <w:r>
        <w:t>reslagna kraven. Därtill föreslår landskapsregeringen övergångsbestämme</w:t>
      </w:r>
      <w:r>
        <w:t>l</w:t>
      </w:r>
      <w:r>
        <w:lastRenderedPageBreak/>
        <w:t xml:space="preserve">ser om att personer som godkänts i det åländska fastighetsmäklarprovet </w:t>
      </w:r>
      <w:r w:rsidRPr="004F4E2B">
        <w:t>e</w:t>
      </w:r>
      <w:r w:rsidRPr="004F4E2B">
        <w:t>n</w:t>
      </w:r>
      <w:r w:rsidRPr="004F4E2B">
        <w:t>lig</w:t>
      </w:r>
      <w:r>
        <w:t xml:space="preserve">t gällande </w:t>
      </w:r>
      <w:r w:rsidRPr="004F4E2B">
        <w:t>landskapsförordning</w:t>
      </w:r>
      <w:r>
        <w:t xml:space="preserve"> och personer som verkat s</w:t>
      </w:r>
      <w:r w:rsidRPr="004F4E2B">
        <w:t>om fastighet</w:t>
      </w:r>
      <w:r w:rsidRPr="004F4E2B">
        <w:t>s</w:t>
      </w:r>
      <w:r w:rsidRPr="004F4E2B">
        <w:t>mäklare mer än fem år</w:t>
      </w:r>
      <w:r>
        <w:t xml:space="preserve"> på Åland ska anses uppfylla kravet på yrkeskomp</w:t>
      </w:r>
      <w:r>
        <w:t>e</w:t>
      </w:r>
      <w:r>
        <w:t>tens</w:t>
      </w:r>
      <w:r w:rsidRPr="004F4E2B">
        <w:t>.</w:t>
      </w:r>
    </w:p>
    <w:p w:rsidR="002401D0" w:rsidRDefault="002401D0">
      <w:pPr>
        <w:pStyle w:val="ANormal"/>
      </w:pPr>
    </w:p>
    <w:p w:rsidR="002401D0" w:rsidRDefault="002401D0">
      <w:pPr>
        <w:pStyle w:val="RubrikB"/>
      </w:pPr>
      <w:bookmarkStart w:id="6" w:name="_Toc529800934"/>
      <w:bookmarkStart w:id="7" w:name="_Toc534877388"/>
      <w:r>
        <w:t>Utskottets förslag</w:t>
      </w:r>
      <w:bookmarkEnd w:id="6"/>
      <w:bookmarkEnd w:id="7"/>
    </w:p>
    <w:p w:rsidR="002401D0" w:rsidRDefault="002401D0">
      <w:pPr>
        <w:pStyle w:val="Rubrikmellanrum"/>
      </w:pPr>
    </w:p>
    <w:p w:rsidR="002401D0" w:rsidRDefault="00D47CBD">
      <w:pPr>
        <w:pStyle w:val="ANormal"/>
      </w:pPr>
      <w:r>
        <w:t>Utskottet föreslår att lagtinget antar lagförslaget men några mindre än</w:t>
      </w:r>
      <w:r>
        <w:t>d</w:t>
      </w:r>
      <w:r>
        <w:t>ringar av närmast teknisk natur.</w:t>
      </w:r>
    </w:p>
    <w:p w:rsidR="002401D0" w:rsidRDefault="002401D0">
      <w:pPr>
        <w:pStyle w:val="ANormal"/>
      </w:pPr>
    </w:p>
    <w:p w:rsidR="002401D0" w:rsidRDefault="002401D0">
      <w:pPr>
        <w:pStyle w:val="RubrikA"/>
      </w:pPr>
      <w:bookmarkStart w:id="8" w:name="_Toc529800935"/>
      <w:bookmarkStart w:id="9" w:name="_Toc534877389"/>
      <w:r>
        <w:t>Utskottets synpunkter</w:t>
      </w:r>
      <w:bookmarkEnd w:id="8"/>
      <w:bookmarkEnd w:id="9"/>
    </w:p>
    <w:p w:rsidR="00A211A4" w:rsidRDefault="00A211A4" w:rsidP="00A211A4">
      <w:pPr>
        <w:pStyle w:val="Rubrikmellanrum"/>
      </w:pPr>
    </w:p>
    <w:p w:rsidR="00A211A4" w:rsidRDefault="00A211A4" w:rsidP="00A211A4">
      <w:pPr>
        <w:pStyle w:val="RubrikD"/>
      </w:pPr>
      <w:r>
        <w:t>Allmänt om lagen</w:t>
      </w:r>
    </w:p>
    <w:p w:rsidR="00A211A4" w:rsidRDefault="00A211A4" w:rsidP="00A211A4">
      <w:pPr>
        <w:pStyle w:val="Rubrikmellanrum"/>
      </w:pPr>
    </w:p>
    <w:p w:rsidR="00DC76CA" w:rsidRDefault="00A211A4" w:rsidP="00A211A4">
      <w:pPr>
        <w:pStyle w:val="ANormal"/>
      </w:pPr>
      <w:r>
        <w:t>Utskottet välkomnar att regler gällande fastighetsmäklarverksamhet på f</w:t>
      </w:r>
      <w:r>
        <w:t>ö</w:t>
      </w:r>
      <w:r>
        <w:t xml:space="preserve">reslaget sätt tas in i en ny lag </w:t>
      </w:r>
      <w:r w:rsidRPr="003863D5">
        <w:t>och att landskapsförordningen om fastighet</w:t>
      </w:r>
      <w:r w:rsidRPr="003863D5">
        <w:t>s</w:t>
      </w:r>
      <w:r w:rsidRPr="003863D5">
        <w:t xml:space="preserve">mäklare </w:t>
      </w:r>
      <w:r w:rsidR="003863D5" w:rsidRPr="003863D5">
        <w:t xml:space="preserve">därmed </w:t>
      </w:r>
      <w:r w:rsidRPr="003863D5">
        <w:t>upphävs</w:t>
      </w:r>
      <w:r>
        <w:t xml:space="preserve">. </w:t>
      </w:r>
      <w:r w:rsidR="00DC76CA">
        <w:t xml:space="preserve">Efter grundlagens ikraftträdande är bedömningen att </w:t>
      </w:r>
      <w:r w:rsidR="00DC76CA" w:rsidRPr="00DC76CA">
        <w:t>bestämmelser om utövande av näring enligt grundlagen inte enbart</w:t>
      </w:r>
      <w:r w:rsidR="00DC76CA">
        <w:t xml:space="preserve"> </w:t>
      </w:r>
      <w:r w:rsidR="00206232">
        <w:t xml:space="preserve">får </w:t>
      </w:r>
      <w:r w:rsidR="00DC76CA" w:rsidRPr="00DC76CA">
        <w:t>utfärdas genom förordning</w:t>
      </w:r>
      <w:r w:rsidR="00DC76CA">
        <w:t>. Förordningen innehåller dessutom bland annat bestämmelser om straff vilket inte heller är förenligt med grundlagen.</w:t>
      </w:r>
    </w:p>
    <w:p w:rsidR="00DC76CA" w:rsidRDefault="00FE1B71" w:rsidP="00A211A4">
      <w:pPr>
        <w:pStyle w:val="ANormal"/>
      </w:pPr>
      <w:r>
        <w:tab/>
        <w:t xml:space="preserve">Målet med lagen är att det </w:t>
      </w:r>
      <w:r w:rsidRPr="00FE1B71">
        <w:t xml:space="preserve">så tydligt som möjligt </w:t>
      </w:r>
      <w:r>
        <w:t xml:space="preserve">ska </w:t>
      </w:r>
      <w:r w:rsidRPr="00FE1B71">
        <w:t>framgå v</w:t>
      </w:r>
      <w:r>
        <w:t>ad</w:t>
      </w:r>
      <w:r w:rsidRPr="00FE1B71">
        <w:t xml:space="preserve"> </w:t>
      </w:r>
      <w:r>
        <w:t>s</w:t>
      </w:r>
      <w:r w:rsidRPr="00FE1B71">
        <w:t>om är tillåtet respektive förbjudet i samband med utövandet av fastighetsmäkla</w:t>
      </w:r>
      <w:r w:rsidRPr="00FE1B71">
        <w:t>r</w:t>
      </w:r>
      <w:r w:rsidRPr="00FE1B71">
        <w:t>verksamhet. Ur konsumentens synvinkel är detta viktigt eftersom en egen bostad ofta är den enskilt största investeringen under livstiden.</w:t>
      </w:r>
      <w:r w:rsidR="00850722">
        <w:t xml:space="preserve"> </w:t>
      </w:r>
      <w:r w:rsidR="00850722" w:rsidRPr="00850722">
        <w:t>Samtidigt bör lagen ge så goda förutsättningar som möjligt för fastighetsmäklare att bedriva sin verksamhet.</w:t>
      </w:r>
    </w:p>
    <w:p w:rsidR="002401D0" w:rsidRDefault="009B66A7" w:rsidP="003863D5">
      <w:pPr>
        <w:pStyle w:val="ANormal"/>
      </w:pPr>
      <w:r>
        <w:tab/>
      </w:r>
    </w:p>
    <w:p w:rsidR="00D47CBD" w:rsidRDefault="00D47CBD" w:rsidP="00A211A4">
      <w:pPr>
        <w:pStyle w:val="RubrikD"/>
      </w:pPr>
      <w:r w:rsidRPr="000D7661">
        <w:t>Ordnandet av fastighetsmäklarprov</w:t>
      </w:r>
    </w:p>
    <w:p w:rsidR="00A211A4" w:rsidRPr="00A211A4" w:rsidRDefault="00A211A4" w:rsidP="00A211A4">
      <w:pPr>
        <w:pStyle w:val="Rubrikmellanrum"/>
      </w:pPr>
    </w:p>
    <w:p w:rsidR="00E1046B" w:rsidRDefault="00D47CBD" w:rsidP="00D47CBD">
      <w:pPr>
        <w:pStyle w:val="ANormal"/>
      </w:pPr>
      <w:r w:rsidRPr="00D47CBD">
        <w:t xml:space="preserve">I lagförslaget konstateras att landskapsregeringen år 2005 </w:t>
      </w:r>
      <w:r w:rsidR="002B2983">
        <w:t xml:space="preserve">gick </w:t>
      </w:r>
      <w:r w:rsidRPr="00D47CBD">
        <w:t>in för att kräva två godkända fastighetsmäklarprov på Åland</w:t>
      </w:r>
      <w:r w:rsidR="00905E49">
        <w:t xml:space="preserve">, ett </w:t>
      </w:r>
      <w:r w:rsidRPr="00D47CBD">
        <w:t>som ordnas av Centralhandelskammaren i riket</w:t>
      </w:r>
      <w:r w:rsidR="00905E49">
        <w:t xml:space="preserve"> och ett so</w:t>
      </w:r>
      <w:r w:rsidRPr="00D47CBD">
        <w:t xml:space="preserve">m ordnas av den </w:t>
      </w:r>
      <w:r w:rsidR="00905E49">
        <w:t xml:space="preserve">åländska </w:t>
      </w:r>
      <w:r w:rsidRPr="00D47CBD">
        <w:t>fasti</w:t>
      </w:r>
      <w:r w:rsidRPr="00D47CBD">
        <w:t>g</w:t>
      </w:r>
      <w:r w:rsidRPr="00D47CBD">
        <w:t>hetsmäklarnämnd</w:t>
      </w:r>
      <w:r w:rsidR="00905E49">
        <w:t xml:space="preserve">en. </w:t>
      </w:r>
    </w:p>
    <w:p w:rsidR="00D47CBD" w:rsidRPr="00D47CBD" w:rsidRDefault="00E1046B" w:rsidP="00D47CBD">
      <w:pPr>
        <w:pStyle w:val="ANormal"/>
      </w:pPr>
      <w:r>
        <w:tab/>
      </w:r>
      <w:r w:rsidR="0089466A">
        <w:t xml:space="preserve">Landskapsregeringen bedömer det </w:t>
      </w:r>
      <w:r w:rsidR="00D47CBD" w:rsidRPr="00D47CBD">
        <w:t xml:space="preserve">ändamålsenligt </w:t>
      </w:r>
      <w:r w:rsidR="0089466A">
        <w:t xml:space="preserve">att </w:t>
      </w:r>
      <w:r w:rsidR="00D47CBD" w:rsidRPr="00D47CBD">
        <w:t>de åländska fa</w:t>
      </w:r>
      <w:r w:rsidR="00D47CBD" w:rsidRPr="00D47CBD">
        <w:t>s</w:t>
      </w:r>
      <w:r w:rsidR="00D47CBD" w:rsidRPr="00D47CBD">
        <w:t xml:space="preserve">tighetsmäklarnas yrkeskompetens prövas i </w:t>
      </w:r>
      <w:r w:rsidR="0089466A">
        <w:t>båda proven också i fortsät</w:t>
      </w:r>
      <w:r w:rsidR="0089466A">
        <w:t>t</w:t>
      </w:r>
      <w:r w:rsidR="0089466A">
        <w:t xml:space="preserve">ningen. </w:t>
      </w:r>
      <w:r w:rsidR="00D47CBD" w:rsidRPr="00D47CBD">
        <w:t>Till övervägande delar är det som prövas i rikets fastighetsmäkla</w:t>
      </w:r>
      <w:r w:rsidR="00D47CBD" w:rsidRPr="00D47CBD">
        <w:t>r</w:t>
      </w:r>
      <w:r w:rsidR="00D47CBD" w:rsidRPr="00D47CBD">
        <w:t>prov relevant också</w:t>
      </w:r>
      <w:r w:rsidR="0089466A">
        <w:t xml:space="preserve"> för</w:t>
      </w:r>
      <w:r w:rsidR="00D47CBD" w:rsidRPr="00D47CBD">
        <w:t xml:space="preserve"> fastighetsmäklarverksam</w:t>
      </w:r>
      <w:r w:rsidR="0089466A">
        <w:t>het på Åland och i</w:t>
      </w:r>
      <w:r w:rsidR="0089466A" w:rsidRPr="00D47CBD">
        <w:t xml:space="preserve"> det åländska provet </w:t>
      </w:r>
      <w:r w:rsidR="0089466A">
        <w:t xml:space="preserve">prövas </w:t>
      </w:r>
      <w:r w:rsidR="0089466A" w:rsidRPr="00D47CBD">
        <w:t>främst kunskaperna i de rättsområden som hör till la</w:t>
      </w:r>
      <w:r w:rsidR="0019699F">
        <w:t>gtingets</w:t>
      </w:r>
      <w:r w:rsidR="0089466A" w:rsidRPr="00D47CBD">
        <w:t xml:space="preserve"> lagstiftnings</w:t>
      </w:r>
      <w:r w:rsidR="0089466A">
        <w:t xml:space="preserve">behörighet samt </w:t>
      </w:r>
      <w:r w:rsidR="0089466A" w:rsidRPr="00D47CBD">
        <w:t>jordförvärvslagstiftningen</w:t>
      </w:r>
      <w:r w:rsidR="0089466A">
        <w:t xml:space="preserve"> vilka inte ingår i </w:t>
      </w:r>
      <w:r w:rsidR="0089466A" w:rsidRPr="00D47CBD">
        <w:t>rikets fastighetsmäklarprov.</w:t>
      </w:r>
    </w:p>
    <w:p w:rsidR="00E1046B" w:rsidRDefault="00D47CBD" w:rsidP="00D47CBD">
      <w:pPr>
        <w:pStyle w:val="ANormal"/>
      </w:pPr>
      <w:r w:rsidRPr="00D47CBD">
        <w:t xml:space="preserve">     </w:t>
      </w:r>
      <w:r w:rsidR="00E1046B">
        <w:t xml:space="preserve">I lagförslaget berörs problemet med att </w:t>
      </w:r>
      <w:r w:rsidRPr="00D47CBD">
        <w:t>provet i riket visserligen kan a</w:t>
      </w:r>
      <w:r w:rsidRPr="00D47CBD">
        <w:t>v</w:t>
      </w:r>
      <w:r w:rsidRPr="00D47CBD">
        <w:t xml:space="preserve">läggas på svenska men att litteraturförteckningen i dagsläget endast i mycket begränsad utsträckning </w:t>
      </w:r>
      <w:r w:rsidR="002B2983">
        <w:t>inne</w:t>
      </w:r>
      <w:r w:rsidR="002B2983" w:rsidRPr="00D47CBD">
        <w:t xml:space="preserve">fattar </w:t>
      </w:r>
      <w:r w:rsidRPr="00D47CBD">
        <w:t xml:space="preserve">svenskspråkig litteratur. </w:t>
      </w:r>
      <w:r w:rsidR="00E1046B">
        <w:t>Lan</w:t>
      </w:r>
      <w:r w:rsidR="00E1046B">
        <w:t>d</w:t>
      </w:r>
      <w:r w:rsidR="00E1046B">
        <w:t xml:space="preserve">skapsregeringen </w:t>
      </w:r>
      <w:r w:rsidRPr="00D47CBD">
        <w:t>redog</w:t>
      </w:r>
      <w:r w:rsidR="00E1046B">
        <w:t>ör</w:t>
      </w:r>
      <w:r w:rsidRPr="00D47CBD">
        <w:t xml:space="preserve"> för </w:t>
      </w:r>
      <w:r w:rsidR="00E1046B">
        <w:t>att r</w:t>
      </w:r>
      <w:r w:rsidR="00E1046B" w:rsidRPr="00E1046B">
        <w:t xml:space="preserve">iksdagens justitieombudsman (JO) </w:t>
      </w:r>
      <w:r w:rsidR="00E1046B">
        <w:t xml:space="preserve">i </w:t>
      </w:r>
      <w:r w:rsidR="00E1046B" w:rsidRPr="00E1046B">
        <w:t>d</w:t>
      </w:r>
      <w:r w:rsidR="00E1046B" w:rsidRPr="00E1046B">
        <w:t>e</w:t>
      </w:r>
      <w:r w:rsidR="00E1046B" w:rsidRPr="00E1046B">
        <w:t>cember 2016 tagit ställning till att den rekommenderade litteraturen enbart finns på finska</w:t>
      </w:r>
      <w:r w:rsidR="00E1046B">
        <w:t xml:space="preserve">. </w:t>
      </w:r>
      <w:r w:rsidRPr="00D47CBD">
        <w:t xml:space="preserve">JO:s slutsatser </w:t>
      </w:r>
      <w:r w:rsidR="00E1046B">
        <w:t>är att</w:t>
      </w:r>
      <w:r w:rsidRPr="00D47CBD">
        <w:t xml:space="preserve"> de</w:t>
      </w:r>
      <w:r w:rsidR="00E1046B">
        <w:t xml:space="preserve"> som vill delta i mäklarprov och som har</w:t>
      </w:r>
      <w:r w:rsidRPr="00D47CBD">
        <w:t xml:space="preserve"> svenska som modersmål försätts i en</w:t>
      </w:r>
      <w:r w:rsidR="005258A1">
        <w:t xml:space="preserve"> </w:t>
      </w:r>
      <w:r w:rsidRPr="00D47CBD">
        <w:t>ofördelaktigare ställning än de med finska som modersmål. </w:t>
      </w:r>
      <w:r w:rsidR="005258A1">
        <w:t>JO:s slutsats i granskningen var att nämnden för mäklarprovs litteraturförteckning med mestadels finskspråkiga verk, med stöd av grundlagen och diskrimineringslagen diskriminerar dem som inte kan finska. Förfarandet uppfyller enligt JO inte heller skyldigheten e</w:t>
      </w:r>
      <w:r w:rsidR="005258A1">
        <w:t>n</w:t>
      </w:r>
      <w:r w:rsidR="005258A1">
        <w:t>ligt grundlagen att tillgodose landets finskspråkiga och svenskspråkiga b</w:t>
      </w:r>
      <w:r w:rsidR="005258A1">
        <w:t>e</w:t>
      </w:r>
      <w:r w:rsidR="005258A1">
        <w:t xml:space="preserve">folknings kulturella och samhälleliga behov enligt lika grunder. </w:t>
      </w:r>
    </w:p>
    <w:p w:rsidR="00A66346" w:rsidRDefault="00E1046B" w:rsidP="00A66346">
      <w:pPr>
        <w:pStyle w:val="ANormal"/>
      </w:pPr>
      <w:r>
        <w:tab/>
      </w:r>
      <w:r w:rsidR="00206232">
        <w:t xml:space="preserve">Utskottet har i ärendet begärt ett utlåtande </w:t>
      </w:r>
      <w:r w:rsidR="00A66346">
        <w:t>från arbets- och näringsm</w:t>
      </w:r>
      <w:r w:rsidR="00A66346">
        <w:t>i</w:t>
      </w:r>
      <w:r w:rsidR="00A66346">
        <w:t>nisteriet. Ministeriet uppger i utlåtandet att man v</w:t>
      </w:r>
      <w:r w:rsidR="00A66346" w:rsidRPr="00A66346">
        <w:t>id ministeriet inte har identifierat några alternativa metoder för att korrigera situationen, om man vill hålla fast vid mäklarprovets karaktär som ett prov som mäter yrke</w:t>
      </w:r>
      <w:r w:rsidR="00A66346" w:rsidRPr="00A66346">
        <w:t>s</w:t>
      </w:r>
      <w:r w:rsidR="00A66346" w:rsidRPr="00A66346">
        <w:t xml:space="preserve">skickligheten. Vidare uppges att </w:t>
      </w:r>
      <w:r w:rsidR="00A66346">
        <w:t>e</w:t>
      </w:r>
      <w:r w:rsidR="00A66346" w:rsidRPr="00A66346">
        <w:t xml:space="preserve">nligt de uppgifter som ministeriet har fått </w:t>
      </w:r>
      <w:r w:rsidR="00A66346" w:rsidRPr="00A66346">
        <w:lastRenderedPageBreak/>
        <w:t>av Centralhandelskammaren</w:t>
      </w:r>
      <w:r w:rsidR="00A66346">
        <w:t xml:space="preserve">, </w:t>
      </w:r>
      <w:r w:rsidR="00A66346" w:rsidRPr="00A66346">
        <w:t>har det efter att justitieombudsmannen me</w:t>
      </w:r>
      <w:r w:rsidR="00A66346" w:rsidRPr="00A66346">
        <w:t>d</w:t>
      </w:r>
      <w:r w:rsidR="00A66346" w:rsidRPr="00A66346">
        <w:t>delade sitt avgörande inte getts ut några nya svenskspråkiga läroböcker om fastighetsförmedling, men i litteraturförteckningen för mäklarproven har det tagits in en del annat svenskspråkigt material.</w:t>
      </w:r>
      <w:r w:rsidR="00A66346">
        <w:t xml:space="preserve"> Utskottet finner </w:t>
      </w:r>
      <w:r w:rsidR="0019699F">
        <w:t>minist</w:t>
      </w:r>
      <w:r w:rsidR="0019699F">
        <w:t>e</w:t>
      </w:r>
      <w:r w:rsidR="0019699F">
        <w:t xml:space="preserve">riets utlåtande som </w:t>
      </w:r>
      <w:r w:rsidR="005258A1">
        <w:t xml:space="preserve">mycket </w:t>
      </w:r>
      <w:r w:rsidR="00A66346">
        <w:t xml:space="preserve">anmärkningsvärt </w:t>
      </w:r>
      <w:r w:rsidR="005258A1">
        <w:t>mot bakgrund av JO:s utl</w:t>
      </w:r>
      <w:r w:rsidR="005258A1">
        <w:t>å</w:t>
      </w:r>
      <w:r w:rsidR="005258A1">
        <w:t xml:space="preserve">tande. </w:t>
      </w:r>
    </w:p>
    <w:p w:rsidR="00D47CBD" w:rsidRDefault="00A66346" w:rsidP="00D47CBD">
      <w:pPr>
        <w:pStyle w:val="ANormal"/>
      </w:pPr>
      <w:r>
        <w:tab/>
        <w:t>Utskottet konstaterar att det i</w:t>
      </w:r>
      <w:r w:rsidR="00CC1DCB">
        <w:t xml:space="preserve"> lagförslaget föreslås att </w:t>
      </w:r>
      <w:r w:rsidR="00D47CBD" w:rsidRPr="00D47CBD">
        <w:t>landskapsreg</w:t>
      </w:r>
      <w:r w:rsidR="00D47CBD" w:rsidRPr="00D47CBD">
        <w:t>e</w:t>
      </w:r>
      <w:r w:rsidR="00D47CBD" w:rsidRPr="00D47CBD">
        <w:t xml:space="preserve">ringen ges befogenhet i lag att övergå till ett system </w:t>
      </w:r>
      <w:r w:rsidR="00CC1DCB">
        <w:t>med enbart ett åländskt</w:t>
      </w:r>
      <w:r w:rsidR="00D47CBD" w:rsidRPr="00D47CBD">
        <w:t xml:space="preserve"> fastighetsmäklarprov. </w:t>
      </w:r>
      <w:r w:rsidR="00CC1DCB">
        <w:t>L</w:t>
      </w:r>
      <w:r w:rsidR="00D47CBD" w:rsidRPr="00D47CBD">
        <w:t xml:space="preserve">andskapsregeringen </w:t>
      </w:r>
      <w:r w:rsidR="00CC1DCB">
        <w:t>kan också behöva</w:t>
      </w:r>
      <w:r w:rsidR="00D47CBD" w:rsidRPr="00D47CBD">
        <w:t xml:space="preserve"> fatta ett s</w:t>
      </w:r>
      <w:r w:rsidR="00D47CBD" w:rsidRPr="00D47CBD">
        <w:t>å</w:t>
      </w:r>
      <w:r w:rsidR="00D47CBD" w:rsidRPr="00D47CBD">
        <w:t>dant beslut av andra orsaker än språkliga, t.ex. för att behörighetsförde</w:t>
      </w:r>
      <w:r w:rsidR="00D47CBD" w:rsidRPr="00D47CBD">
        <w:t>l</w:t>
      </w:r>
      <w:r w:rsidR="00D47CBD" w:rsidRPr="00D47CBD">
        <w:t>ningen enligt självstyrelselagen ändrar</w:t>
      </w:r>
      <w:r w:rsidR="000D7661">
        <w:t>.</w:t>
      </w:r>
      <w:r>
        <w:t xml:space="preserve"> Enligt utskottets mening måste landskapsregeringen noga följa utvecklingen i fråga om den svenskspråkiga litteraturen och anser att åtminstone den handbok som utgör grunden </w:t>
      </w:r>
      <w:r w:rsidR="005258A1">
        <w:t>för fastighetsmäklarverksamheten</w:t>
      </w:r>
      <w:r>
        <w:t xml:space="preserve"> bör översättas på motsvarande sätt som e</w:t>
      </w:r>
      <w:r>
        <w:t>x</w:t>
      </w:r>
      <w:r>
        <w:t xml:space="preserve">empelvis </w:t>
      </w:r>
      <w:proofErr w:type="spellStart"/>
      <w:r w:rsidR="000B2988">
        <w:t>Pharmaca</w:t>
      </w:r>
      <w:proofErr w:type="spellEnd"/>
      <w:r w:rsidR="000B2988">
        <w:t xml:space="preserve"> Fenni</w:t>
      </w:r>
      <w:r w:rsidR="00BB5253">
        <w:t>ca</w:t>
      </w:r>
      <w:r w:rsidR="0019699F">
        <w:t xml:space="preserve"> inom vården</w:t>
      </w:r>
      <w:r>
        <w:t xml:space="preserve">. </w:t>
      </w:r>
    </w:p>
    <w:p w:rsidR="00C07B74" w:rsidRDefault="000D7661" w:rsidP="00D47CBD">
      <w:pPr>
        <w:pStyle w:val="ANormal"/>
      </w:pPr>
      <w:r>
        <w:tab/>
      </w:r>
      <w:r w:rsidR="002B2983">
        <w:t xml:space="preserve">Landskapsregeringen måste enligt utskottets mening följa utvecklingen </w:t>
      </w:r>
      <w:r w:rsidR="00132734">
        <w:t xml:space="preserve">och </w:t>
      </w:r>
      <w:r w:rsidR="002B2983">
        <w:t xml:space="preserve">vidta möjliga åtgärder för att tillse att </w:t>
      </w:r>
      <w:r w:rsidR="00132734">
        <w:t xml:space="preserve">ministeriet </w:t>
      </w:r>
      <w:proofErr w:type="gramStart"/>
      <w:r w:rsidR="002B2983">
        <w:t>efterlever</w:t>
      </w:r>
      <w:proofErr w:type="gramEnd"/>
      <w:r w:rsidR="002B2983">
        <w:t xml:space="preserve"> grundlagen.</w:t>
      </w:r>
    </w:p>
    <w:p w:rsidR="00C07B74" w:rsidRDefault="00C07B74" w:rsidP="00D47CBD">
      <w:pPr>
        <w:pStyle w:val="ANormal"/>
      </w:pPr>
    </w:p>
    <w:p w:rsidR="00FD1F73" w:rsidRDefault="00FD1F73" w:rsidP="00FD1F73">
      <w:pPr>
        <w:pStyle w:val="RubrikD"/>
      </w:pPr>
      <w:r>
        <w:t>Om myndighetsspråk</w:t>
      </w:r>
    </w:p>
    <w:p w:rsidR="00C318E2" w:rsidRPr="00C318E2" w:rsidRDefault="00C318E2" w:rsidP="00C318E2">
      <w:pPr>
        <w:pStyle w:val="Rubrikmellanrum"/>
      </w:pPr>
    </w:p>
    <w:p w:rsidR="00FD1F73" w:rsidRDefault="00FD1F73" w:rsidP="00FD1F73">
      <w:pPr>
        <w:pStyle w:val="ANormal"/>
      </w:pPr>
      <w:r>
        <w:t xml:space="preserve">Utskottet har under behandlingen av ärendet fått </w:t>
      </w:r>
      <w:proofErr w:type="gramStart"/>
      <w:r>
        <w:t>erfara</w:t>
      </w:r>
      <w:proofErr w:type="gramEnd"/>
      <w:r>
        <w:t xml:space="preserve"> att behandlingsspr</w:t>
      </w:r>
      <w:r>
        <w:t>å</w:t>
      </w:r>
      <w:r>
        <w:t xml:space="preserve">ket var finska hos Justitieombudsmannen i ovan nämnda ärende. JO </w:t>
      </w:r>
      <w:proofErr w:type="gramStart"/>
      <w:r>
        <w:t>har  dock</w:t>
      </w:r>
      <w:proofErr w:type="gramEnd"/>
      <w:r>
        <w:t xml:space="preserve"> beslutat att de dokument som utskottet begärt i ärendet  ska översättas till svenska trots att det </w:t>
      </w:r>
      <w:r w:rsidR="00C318E2">
        <w:t xml:space="preserve">enligt JO </w:t>
      </w:r>
      <w:r>
        <w:t>inte finns någon lagstadgad förpliktelse till detta.</w:t>
      </w:r>
      <w:r>
        <w:tab/>
      </w:r>
    </w:p>
    <w:p w:rsidR="00FD1F73" w:rsidRDefault="00FD1F73" w:rsidP="00FD1F73">
      <w:pPr>
        <w:pStyle w:val="ANormal"/>
      </w:pPr>
      <w:r>
        <w:tab/>
        <w:t xml:space="preserve">Enligt självstyrelselagens </w:t>
      </w:r>
      <w:hyperlink r:id="rId13" w:anchor="a1144-1991" w:tooltip="Linkki voimaantulosäännökseen" w:history="1">
        <w:r w:rsidRPr="00FD1F73">
          <w:t>38</w:t>
        </w:r>
        <w:proofErr w:type="gramStart"/>
        <w:r w:rsidRPr="00FD1F73">
          <w:t xml:space="preserve"> §</w:t>
        </w:r>
      </w:hyperlink>
      <w:proofErr w:type="gramEnd"/>
      <w:r w:rsidRPr="00FD1F73">
        <w:t xml:space="preserve"> </w:t>
      </w:r>
      <w:r>
        <w:t>ska s</w:t>
      </w:r>
      <w:r w:rsidRPr="00FD1F73">
        <w:t>krivelser och andra handlingar som utväxlas mellan landskapsmyndigheterna och statens myndigheter i lan</w:t>
      </w:r>
      <w:r w:rsidRPr="00FD1F73">
        <w:t>d</w:t>
      </w:r>
      <w:r w:rsidRPr="00FD1F73">
        <w:t>skapet avfattas på svenska. Detsamma gäller skrivelser och andra handlin</w:t>
      </w:r>
      <w:r w:rsidRPr="00FD1F73">
        <w:t>g</w:t>
      </w:r>
      <w:r w:rsidRPr="00FD1F73">
        <w:t>ar mellan å ena sidan landskapsmyndigheterna och å andra sidan de ce</w:t>
      </w:r>
      <w:r w:rsidRPr="00FD1F73">
        <w:t>n</w:t>
      </w:r>
      <w:r w:rsidRPr="00FD1F73">
        <w:t xml:space="preserve">trala statsmyndigheterna ämbetsdistrikt innefattar landskapet eller en del </w:t>
      </w:r>
      <w:proofErr w:type="gramStart"/>
      <w:r w:rsidRPr="00FD1F73">
        <w:t>därav</w:t>
      </w:r>
      <w:proofErr w:type="gramEnd"/>
      <w:r w:rsidRPr="00FD1F73">
        <w:t>.</w:t>
      </w:r>
    </w:p>
    <w:p w:rsidR="000A2959" w:rsidRDefault="000A2959" w:rsidP="00FD1F73">
      <w:pPr>
        <w:pStyle w:val="ANormal"/>
      </w:pPr>
      <w:r>
        <w:tab/>
        <w:t xml:space="preserve">Enligt regeringens proposition (RP 73/1990 </w:t>
      </w:r>
      <w:proofErr w:type="spellStart"/>
      <w:r>
        <w:t>rd</w:t>
      </w:r>
      <w:proofErr w:type="spellEnd"/>
      <w:r>
        <w:t>) till självstyrelselagen ska de skrivelser och andra handlingar som statsrådet eller de centrala riksmyndigheterna sänder till landskapsmyndigheterna avfattas på svenska. Svenska utgör skriftväxlingsspråk även vid den interna skriftväxlingen me</w:t>
      </w:r>
      <w:r>
        <w:t>l</w:t>
      </w:r>
      <w:r>
        <w:t>lan en riksmyndighet i landskapet och en statsmyndighet i riket. Detta gä</w:t>
      </w:r>
      <w:r>
        <w:t>l</w:t>
      </w:r>
      <w:r>
        <w:t>ler även om skrivelsen gäller andra omständigheter än självstyrelseärenden och oberoende av, huruvida ärendet föranleder expedition eller inte.</w:t>
      </w:r>
    </w:p>
    <w:p w:rsidR="00FD1F73" w:rsidRDefault="00FD1F73" w:rsidP="00FD1F73">
      <w:pPr>
        <w:pStyle w:val="ANormal"/>
      </w:pPr>
      <w:r>
        <w:tab/>
        <w:t>I språklagens 12 § sägs att s</w:t>
      </w:r>
      <w:r w:rsidRPr="00FD1F73">
        <w:t>om handläggningsspråk i förvaltningsäre</w:t>
      </w:r>
      <w:r w:rsidRPr="00FD1F73">
        <w:t>n</w:t>
      </w:r>
      <w:r w:rsidRPr="00FD1F73">
        <w:t>den används hos tvåspråkiga myndigheter partens språk. Har parterna olika språk eller vet man inte när saken väcks vilka samtliga parter är, skall my</w:t>
      </w:r>
      <w:r w:rsidRPr="00FD1F73">
        <w:t>n</w:t>
      </w:r>
      <w:r w:rsidRPr="00FD1F73">
        <w:t>digheten med beaktande av parternas rätt och fördel bestämma vilket språk som skall användas. Om valet av språk inte kan träffas på den grunden, a</w:t>
      </w:r>
      <w:r w:rsidRPr="00FD1F73">
        <w:t>n</w:t>
      </w:r>
      <w:r w:rsidRPr="00FD1F73">
        <w:t>vänds majoritetsspråket i myndighetens ämbetsdistrikt.</w:t>
      </w:r>
    </w:p>
    <w:p w:rsidR="00C318E2" w:rsidRPr="00FD1F73" w:rsidRDefault="00C318E2" w:rsidP="00FD1F73">
      <w:pPr>
        <w:pStyle w:val="ANormal"/>
      </w:pPr>
      <w:r>
        <w:tab/>
        <w:t xml:space="preserve">Utskottet anser mot denna bakgrund att behandlingsspråket bör vara svenska hos Justitieombudsmannen i ärenden av denna typ. </w:t>
      </w:r>
    </w:p>
    <w:p w:rsidR="00FD1F73" w:rsidRDefault="00FD1F73" w:rsidP="00D47CBD">
      <w:pPr>
        <w:pStyle w:val="ANormal"/>
      </w:pPr>
    </w:p>
    <w:p w:rsidR="00DC76CA" w:rsidRDefault="00DE1075" w:rsidP="00DE1075">
      <w:pPr>
        <w:pStyle w:val="RubrikD"/>
      </w:pPr>
      <w:r>
        <w:t>F</w:t>
      </w:r>
      <w:r w:rsidRPr="003863D5">
        <w:t>astighetsmäklarnas yrkeskompetens</w:t>
      </w:r>
    </w:p>
    <w:p w:rsidR="00DE1075" w:rsidRPr="00DE1075" w:rsidRDefault="00DE1075" w:rsidP="00DE1075">
      <w:pPr>
        <w:pStyle w:val="Rubrikmellanrum"/>
      </w:pPr>
    </w:p>
    <w:p w:rsidR="009B66A7" w:rsidRDefault="00DC76CA" w:rsidP="00DC76CA">
      <w:pPr>
        <w:pStyle w:val="ANormal"/>
      </w:pPr>
      <w:r>
        <w:t>K</w:t>
      </w:r>
      <w:r w:rsidRPr="003863D5">
        <w:t xml:space="preserve">raven </w:t>
      </w:r>
      <w:r>
        <w:t>på</w:t>
      </w:r>
      <w:r w:rsidRPr="003863D5">
        <w:t xml:space="preserve"> fastighetsmäklarnas yrkeskompetens skärps så att de gäller sam</w:t>
      </w:r>
      <w:r w:rsidRPr="003863D5">
        <w:t>t</w:t>
      </w:r>
      <w:r w:rsidRPr="003863D5">
        <w:t>liga personer som utför mäkla</w:t>
      </w:r>
      <w:r>
        <w:t>r</w:t>
      </w:r>
      <w:r w:rsidRPr="003863D5">
        <w:t>uppdrag.</w:t>
      </w:r>
      <w:r w:rsidRPr="00DC76CA">
        <w:t> </w:t>
      </w:r>
      <w:r w:rsidR="00485B2E">
        <w:t xml:space="preserve">I lagförslaget uppräknas </w:t>
      </w:r>
      <w:r w:rsidR="00485B2E" w:rsidRPr="00485B2E">
        <w:t xml:space="preserve">tjänster </w:t>
      </w:r>
      <w:r w:rsidR="00485B2E">
        <w:t xml:space="preserve">som det hör till mäklarna att tillhandahålla såsom </w:t>
      </w:r>
      <w:r w:rsidR="00485B2E" w:rsidRPr="00485B2E">
        <w:t>bedömning av fastighe</w:t>
      </w:r>
      <w:r w:rsidR="00485B2E" w:rsidRPr="00485B2E">
        <w:t>t</w:t>
      </w:r>
      <w:r w:rsidR="00485B2E" w:rsidRPr="00485B2E">
        <w:t>ens värde, annonse</w:t>
      </w:r>
      <w:r w:rsidR="00485B2E">
        <w:t>ring</w:t>
      </w:r>
      <w:r w:rsidR="00485B2E" w:rsidRPr="00485B2E">
        <w:t>, vis</w:t>
      </w:r>
      <w:r w:rsidR="00485B2E">
        <w:t>ning</w:t>
      </w:r>
      <w:r w:rsidR="00485B2E" w:rsidRPr="00485B2E">
        <w:t xml:space="preserve">, mottagande av anbud och </w:t>
      </w:r>
      <w:r w:rsidR="00485B2E">
        <w:t>uppgörande</w:t>
      </w:r>
      <w:r w:rsidR="00485B2E" w:rsidRPr="00485B2E">
        <w:t xml:space="preserve"> av köpebrevet</w:t>
      </w:r>
      <w:r w:rsidR="00485B2E">
        <w:t>,</w:t>
      </w:r>
      <w:r w:rsidR="00485B2E" w:rsidRPr="00485B2E">
        <w:t xml:space="preserve"> information om försäljningsobjektet</w:t>
      </w:r>
      <w:r w:rsidR="00485B2E">
        <w:t xml:space="preserve"> och</w:t>
      </w:r>
      <w:r w:rsidR="00485B2E" w:rsidRPr="00485B2E">
        <w:t xml:space="preserve"> </w:t>
      </w:r>
      <w:r w:rsidR="00485B2E">
        <w:t>an</w:t>
      </w:r>
      <w:r w:rsidR="00485B2E" w:rsidRPr="00485B2E">
        <w:t>skaff</w:t>
      </w:r>
      <w:r w:rsidR="00485B2E">
        <w:t xml:space="preserve">ning av </w:t>
      </w:r>
      <w:r w:rsidR="00485B2E" w:rsidRPr="00485B2E">
        <w:t>dok</w:t>
      </w:r>
      <w:r w:rsidR="00485B2E" w:rsidRPr="00485B2E">
        <w:t>u</w:t>
      </w:r>
      <w:r w:rsidR="00485B2E">
        <w:t xml:space="preserve">ment. </w:t>
      </w:r>
    </w:p>
    <w:p w:rsidR="00DC76CA" w:rsidRDefault="009B66A7" w:rsidP="00DC76CA">
      <w:pPr>
        <w:pStyle w:val="ANormal"/>
      </w:pPr>
      <w:r>
        <w:tab/>
      </w:r>
      <w:r w:rsidR="00485B2E">
        <w:t xml:space="preserve">Utskottet konstaterar att bestämmelsen inte utesluter att mäklarna kan anlita hjälp för t.ex. att uppgöra prospekt eller till och med att be personer att visa objekt, under förutsättning att det för kunden tydligt framgår vem </w:t>
      </w:r>
      <w:r w:rsidR="00485B2E">
        <w:lastRenderedPageBreak/>
        <w:t xml:space="preserve">som är ansvarig mäklare och som </w:t>
      </w:r>
      <w:r w:rsidR="00584B73">
        <w:t>därmed tar ansvar för i</w:t>
      </w:r>
      <w:r w:rsidR="00485B2E">
        <w:t>nformation</w:t>
      </w:r>
      <w:r w:rsidR="00584B73">
        <w:t>en</w:t>
      </w:r>
      <w:r w:rsidR="00485B2E">
        <w:t xml:space="preserve"> om objektet.</w:t>
      </w:r>
    </w:p>
    <w:p w:rsidR="00A55E3B" w:rsidRDefault="00A55E3B" w:rsidP="00DC76CA">
      <w:pPr>
        <w:pStyle w:val="ANormal"/>
      </w:pPr>
    </w:p>
    <w:p w:rsidR="00A55E3B" w:rsidRDefault="00A55E3B" w:rsidP="001C29E4">
      <w:pPr>
        <w:pStyle w:val="RubrikD"/>
      </w:pPr>
      <w:r>
        <w:t>Ansvarsförsäkring</w:t>
      </w:r>
    </w:p>
    <w:p w:rsidR="001C29E4" w:rsidRDefault="001C29E4" w:rsidP="001C29E4">
      <w:pPr>
        <w:pStyle w:val="Rubrikmellanrum"/>
      </w:pPr>
    </w:p>
    <w:p w:rsidR="001C29E4" w:rsidRDefault="00A55E3B" w:rsidP="001C29E4">
      <w:pPr>
        <w:pStyle w:val="ANormal"/>
      </w:pPr>
      <w:r w:rsidRPr="001C29E4">
        <w:t xml:space="preserve">Landskapsregeringen ska </w:t>
      </w:r>
      <w:r w:rsidR="001C29E4">
        <w:t xml:space="preserve">enligt lagförslaget </w:t>
      </w:r>
      <w:r w:rsidRPr="001C29E4">
        <w:t>registrera den som gjort en r</w:t>
      </w:r>
      <w:r w:rsidRPr="001C29E4">
        <w:t>e</w:t>
      </w:r>
      <w:r w:rsidRPr="001C29E4">
        <w:t xml:space="preserve">gisteranmälan som avses i 5 § som fastighetsmäklarrörelse </w:t>
      </w:r>
      <w:r w:rsidR="001C29E4" w:rsidRPr="001C29E4">
        <w:t>och registr</w:t>
      </w:r>
      <w:r w:rsidR="001C29E4" w:rsidRPr="001C29E4">
        <w:t>e</w:t>
      </w:r>
      <w:r w:rsidR="001C29E4" w:rsidRPr="001C29E4">
        <w:t>ringen förutsätter att</w:t>
      </w:r>
      <w:r w:rsidRPr="001C29E4">
        <w:t xml:space="preserve"> anmälaren har en ansvarsförsäkring vars försäkring</w:t>
      </w:r>
      <w:r w:rsidRPr="001C29E4">
        <w:t>s</w:t>
      </w:r>
      <w:r w:rsidRPr="001C29E4">
        <w:t>belopp med beaktande av verksamhetens art och omfattning bedöms vara tillräckligt för att de skador som verksamheten eventuellt ger upphov till ska kunna ersättas</w:t>
      </w:r>
      <w:r w:rsidR="001C29E4">
        <w:t xml:space="preserve">. </w:t>
      </w:r>
      <w:r w:rsidR="001C29E4" w:rsidRPr="001C29E4">
        <w:t>Landskapsregeringen ska i egenskap av registrering</w:t>
      </w:r>
      <w:r w:rsidR="001C29E4" w:rsidRPr="001C29E4">
        <w:t>s</w:t>
      </w:r>
      <w:r w:rsidR="001C29E4" w:rsidRPr="001C29E4">
        <w:t>myndighet i de enskilda fallen pröva vad som utgör ett tillräckligt försä</w:t>
      </w:r>
      <w:r w:rsidR="001C29E4" w:rsidRPr="001C29E4">
        <w:t>k</w:t>
      </w:r>
      <w:r w:rsidR="001C29E4" w:rsidRPr="001C29E4">
        <w:t xml:space="preserve">ringsbelopp. </w:t>
      </w:r>
      <w:r w:rsidR="001C29E4">
        <w:t>Utskottet anser här att det med tanke på konsumenterna är vi</w:t>
      </w:r>
      <w:r w:rsidR="001C29E4">
        <w:t>k</w:t>
      </w:r>
      <w:r w:rsidR="001C29E4">
        <w:t>tigt att krave</w:t>
      </w:r>
      <w:r w:rsidR="009A39AE">
        <w:t>n</w:t>
      </w:r>
      <w:r w:rsidR="001C29E4">
        <w:t xml:space="preserve"> inte ställs för lågt.  </w:t>
      </w:r>
    </w:p>
    <w:p w:rsidR="009A39AE" w:rsidRDefault="009A39AE" w:rsidP="001C29E4">
      <w:pPr>
        <w:pStyle w:val="ANormal"/>
      </w:pPr>
    </w:p>
    <w:p w:rsidR="009A39AE" w:rsidRDefault="009A39AE" w:rsidP="009A39AE">
      <w:pPr>
        <w:pStyle w:val="RubrikD"/>
      </w:pPr>
      <w:r>
        <w:t>Benämning eller förkortning</w:t>
      </w:r>
    </w:p>
    <w:p w:rsidR="009A39AE" w:rsidRDefault="009A39AE" w:rsidP="009A39AE">
      <w:pPr>
        <w:pStyle w:val="Rubrikmellanrum"/>
      </w:pPr>
    </w:p>
    <w:p w:rsidR="009A39AE" w:rsidRPr="009A39AE" w:rsidRDefault="009A39AE" w:rsidP="009A39AE">
      <w:pPr>
        <w:pStyle w:val="ANormal"/>
      </w:pPr>
      <w:r>
        <w:t xml:space="preserve">I lagförslaget föreslås att enbart </w:t>
      </w:r>
      <w:r w:rsidRPr="009A39AE">
        <w:t>den som registrerats som fastighetsmäklare får använda benämningen fastighetsmäklare eller förkortningen AFM.</w:t>
      </w:r>
      <w:r>
        <w:t xml:space="preserve"> Fö</w:t>
      </w:r>
      <w:r>
        <w:t>r</w:t>
      </w:r>
      <w:r>
        <w:t xml:space="preserve">kortningen är densamma som i Finland och enligt vad utskottet fått </w:t>
      </w:r>
      <w:proofErr w:type="gramStart"/>
      <w:r>
        <w:t>erfara</w:t>
      </w:r>
      <w:proofErr w:type="gramEnd"/>
      <w:r>
        <w:t xml:space="preserve"> är det frågan om en förkortning på finska. Utskottet föreslår att den svens</w:t>
      </w:r>
      <w:r>
        <w:t>k</w:t>
      </w:r>
      <w:r>
        <w:t xml:space="preserve">språkiga förkortningen RFM istället ska användas på Åland. </w:t>
      </w:r>
    </w:p>
    <w:p w:rsidR="00DC76CA" w:rsidRDefault="00DC76CA" w:rsidP="00D47CBD">
      <w:pPr>
        <w:pStyle w:val="ANormal"/>
      </w:pPr>
    </w:p>
    <w:p w:rsidR="00A211A4" w:rsidRDefault="00A211A4" w:rsidP="00A211A4">
      <w:pPr>
        <w:pStyle w:val="RubrikD"/>
      </w:pPr>
      <w:r>
        <w:t>Tekniska ändringar</w:t>
      </w:r>
    </w:p>
    <w:p w:rsidR="00A211A4" w:rsidRDefault="00A211A4" w:rsidP="00A211A4">
      <w:pPr>
        <w:pStyle w:val="Rubrikmellanrum"/>
      </w:pPr>
    </w:p>
    <w:p w:rsidR="004F0BD6" w:rsidRDefault="008E5BC6" w:rsidP="0073000B">
      <w:pPr>
        <w:pStyle w:val="ANormal"/>
      </w:pPr>
      <w:r>
        <w:t xml:space="preserve">Utskottet föreslår </w:t>
      </w:r>
      <w:r w:rsidR="004F0BD6">
        <w:t>att det till lagförslaget fogas en ingress.</w:t>
      </w:r>
    </w:p>
    <w:p w:rsidR="00CA33B6" w:rsidRDefault="004F0BD6" w:rsidP="0073000B">
      <w:pPr>
        <w:pStyle w:val="ANormal"/>
      </w:pPr>
      <w:r>
        <w:tab/>
        <w:t xml:space="preserve">Vidare föreslår utskottet </w:t>
      </w:r>
      <w:r w:rsidR="008E5BC6">
        <w:t>en ändring av lagens 5 § 3 mom.</w:t>
      </w:r>
      <w:r w:rsidR="0073000B">
        <w:t xml:space="preserve"> </w:t>
      </w:r>
      <w:r w:rsidR="008E5BC6">
        <w:t xml:space="preserve">som </w:t>
      </w:r>
      <w:r w:rsidR="008E5BC6" w:rsidRPr="008E5BC6">
        <w:t xml:space="preserve">hänvisar till 6 § 2 mom. straffregisterlagen (FFS 770/1993). Den riksbestämmelsen tillämpas då Rättsregistercentralen ger ut straffregisterutdrag åt personer som ska jobba med barn vilket inte är centralt i samband med utövandet fastighetsmäklarverksamhet. </w:t>
      </w:r>
      <w:r w:rsidR="008E5BC6">
        <w:t xml:space="preserve">Eftersom </w:t>
      </w:r>
      <w:r w:rsidR="008E5BC6" w:rsidRPr="008E5BC6">
        <w:t>det är mera relevant att landskapsr</w:t>
      </w:r>
      <w:r w:rsidR="008E5BC6" w:rsidRPr="008E5BC6">
        <w:t>e</w:t>
      </w:r>
      <w:r w:rsidR="008E5BC6" w:rsidRPr="008E5BC6">
        <w:t>geringen ska kunna ha tillgång till straff- och bötesregistret på samma sätt som Regionförvaltningsverket har i riket då myndigheten granskar tillförli</w:t>
      </w:r>
      <w:r w:rsidR="008E5BC6" w:rsidRPr="008E5BC6">
        <w:t>t</w:t>
      </w:r>
      <w:r w:rsidR="008E5BC6" w:rsidRPr="008E5BC6">
        <w:t>ligheten inför registrering och i samband med tillsyn av fastighetsfö</w:t>
      </w:r>
      <w:r w:rsidR="008E5BC6" w:rsidRPr="008E5BC6">
        <w:t>r</w:t>
      </w:r>
      <w:r w:rsidR="008E5BC6" w:rsidRPr="008E5BC6">
        <w:t>medlare i riket</w:t>
      </w:r>
      <w:r w:rsidR="002048F3">
        <w:t xml:space="preserve">, </w:t>
      </w:r>
      <w:r w:rsidR="008E5BC6">
        <w:t>föreslår utskottet en ändring av momentet</w:t>
      </w:r>
      <w:r w:rsidR="008E5BC6" w:rsidRPr="008E5BC6">
        <w:t xml:space="preserve">. </w:t>
      </w:r>
      <w:r w:rsidR="008E5BC6">
        <w:t>Enligt förslaget ska l</w:t>
      </w:r>
      <w:r w:rsidR="008E5BC6" w:rsidRPr="008E5BC6">
        <w:t xml:space="preserve">andskapsregeringens </w:t>
      </w:r>
      <w:r w:rsidR="008E5BC6">
        <w:t xml:space="preserve">ha </w:t>
      </w:r>
      <w:r w:rsidR="008E5BC6" w:rsidRPr="008E5BC6">
        <w:t>rätt att få uppgifter ur straffregistret baserar sig på 4a § 1 mom. 2 punkten i straffregisterlagen</w:t>
      </w:r>
      <w:r w:rsidR="008E5BC6">
        <w:t xml:space="preserve"> samt </w:t>
      </w:r>
      <w:r w:rsidR="008E5BC6" w:rsidRPr="008E5BC6">
        <w:t>ur bötesregistret, på ett sätt som motsvarar 17 § 3 mom. i lagen om fastighetsförmedlingsröre</w:t>
      </w:r>
      <w:r w:rsidR="008E5BC6" w:rsidRPr="008E5BC6">
        <w:t>l</w:t>
      </w:r>
      <w:r w:rsidR="008E5BC6" w:rsidRPr="008E5BC6">
        <w:t>ser och rörelser för förmedling av hyreslägenheter och hyreslokaler (FFS 1075/2000).</w:t>
      </w:r>
      <w:r w:rsidR="0073000B">
        <w:t xml:space="preserve"> </w:t>
      </w:r>
      <w:r w:rsidR="0073000B" w:rsidRPr="0073000B">
        <w:t>I fråga om landskapsregeringens rätt att få uppgifter ur straf</w:t>
      </w:r>
      <w:r w:rsidR="0073000B" w:rsidRPr="0073000B">
        <w:t>f</w:t>
      </w:r>
      <w:r w:rsidR="0073000B" w:rsidRPr="0073000B">
        <w:t>registret hänvisas enligt förslaget till vad som sägs om myndigheter i 4a § 1 mom. 2 punkten i straffregisterlagen.</w:t>
      </w:r>
    </w:p>
    <w:p w:rsidR="0073000B" w:rsidRDefault="00CA33B6" w:rsidP="0073000B">
      <w:pPr>
        <w:pStyle w:val="ANormal"/>
      </w:pPr>
      <w:r>
        <w:tab/>
        <w:t>Utskottet föreslår en teknisk ändring av lagens 22 § med beaktande av att landskapslagen om allmänna handlingars offentlighet med stor sann</w:t>
      </w:r>
      <w:r>
        <w:t>o</w:t>
      </w:r>
      <w:r>
        <w:t>likhet kommer att ändras inom en relativt snar framtid.</w:t>
      </w:r>
      <w:r w:rsidR="0073000B" w:rsidRPr="0073000B">
        <w:t> </w:t>
      </w:r>
    </w:p>
    <w:p w:rsidR="0073000B" w:rsidRPr="0073000B" w:rsidRDefault="0073000B" w:rsidP="0073000B">
      <w:pPr>
        <w:pStyle w:val="ANormal"/>
      </w:pPr>
      <w:r>
        <w:tab/>
      </w:r>
      <w:r w:rsidRPr="0073000B">
        <w:t xml:space="preserve"> </w:t>
      </w:r>
    </w:p>
    <w:p w:rsidR="002401D0" w:rsidRDefault="002401D0">
      <w:pPr>
        <w:pStyle w:val="ANormal"/>
      </w:pPr>
    </w:p>
    <w:p w:rsidR="002401D0" w:rsidRDefault="002401D0">
      <w:pPr>
        <w:pStyle w:val="RubrikA"/>
      </w:pPr>
      <w:bookmarkStart w:id="10" w:name="_Toc529800936"/>
      <w:bookmarkStart w:id="11" w:name="_Toc534877390"/>
      <w:r>
        <w:t>Ärendets behandling</w:t>
      </w:r>
      <w:bookmarkEnd w:id="10"/>
      <w:bookmarkEnd w:id="11"/>
    </w:p>
    <w:p w:rsidR="002401D0" w:rsidRDefault="002401D0">
      <w:pPr>
        <w:pStyle w:val="Rubrikmellanrum"/>
      </w:pPr>
    </w:p>
    <w:p w:rsidR="00107C90" w:rsidRDefault="00107C90" w:rsidP="00107C90">
      <w:pPr>
        <w:pStyle w:val="ANormal"/>
      </w:pPr>
      <w:r>
        <w:rPr>
          <w:szCs w:val="22"/>
        </w:rPr>
        <w:t xml:space="preserve">Lagtinget har den 12 september 2018 </w:t>
      </w:r>
      <w:proofErr w:type="spellStart"/>
      <w:r>
        <w:rPr>
          <w:szCs w:val="22"/>
        </w:rPr>
        <w:t>inbegärt</w:t>
      </w:r>
      <w:proofErr w:type="spellEnd"/>
      <w:r>
        <w:rPr>
          <w:szCs w:val="22"/>
        </w:rPr>
        <w:t xml:space="preserve"> </w:t>
      </w:r>
      <w:r w:rsidR="002F5C74">
        <w:rPr>
          <w:szCs w:val="22"/>
        </w:rPr>
        <w:t>lag- och kultur</w:t>
      </w:r>
      <w:r>
        <w:rPr>
          <w:szCs w:val="22"/>
        </w:rPr>
        <w:t>utskottets yt</w:t>
      </w:r>
      <w:r>
        <w:rPr>
          <w:szCs w:val="22"/>
        </w:rPr>
        <w:t>t</w:t>
      </w:r>
      <w:r w:rsidR="000712C7">
        <w:rPr>
          <w:szCs w:val="22"/>
        </w:rPr>
        <w:t>rande över lagförs</w:t>
      </w:r>
      <w:r>
        <w:rPr>
          <w:szCs w:val="22"/>
        </w:rPr>
        <w:t>laget.</w:t>
      </w:r>
    </w:p>
    <w:p w:rsidR="000712C7" w:rsidRDefault="00107C90" w:rsidP="00107C90">
      <w:pPr>
        <w:pStyle w:val="ANormal"/>
      </w:pPr>
      <w:r w:rsidRPr="0004644E">
        <w:tab/>
      </w:r>
      <w:r>
        <w:t>Utskottet har i ärendet hört</w:t>
      </w:r>
      <w:r w:rsidR="00A10717">
        <w:t xml:space="preserve"> </w:t>
      </w:r>
      <w:r w:rsidR="00264F7E">
        <w:t xml:space="preserve">minister Nina Fellman, lagberedaren Sören Silverström, </w:t>
      </w:r>
      <w:r w:rsidR="005258A1">
        <w:t xml:space="preserve">minister Wille </w:t>
      </w:r>
      <w:proofErr w:type="spellStart"/>
      <w:r w:rsidR="005258A1">
        <w:t>Valve</w:t>
      </w:r>
      <w:proofErr w:type="spellEnd"/>
      <w:r w:rsidR="005258A1">
        <w:t xml:space="preserve">, avdelningschefen </w:t>
      </w:r>
      <w:r w:rsidR="00BB5253">
        <w:t xml:space="preserve">Bengt </w:t>
      </w:r>
      <w:r w:rsidR="005258A1">
        <w:t xml:space="preserve">Mickelsson, </w:t>
      </w:r>
      <w:r w:rsidR="00A10717">
        <w:t>fastighetsförmedlarna Markus Fellman och Robert Gustafsson</w:t>
      </w:r>
      <w:r w:rsidR="00264F7E">
        <w:t xml:space="preserve">, juristen vid centralhandelskammaren Jaana </w:t>
      </w:r>
      <w:proofErr w:type="spellStart"/>
      <w:r w:rsidR="00264F7E">
        <w:t>Tikkunen</w:t>
      </w:r>
      <w:proofErr w:type="spellEnd"/>
      <w:r w:rsidR="00C318E2">
        <w:t xml:space="preserve"> och</w:t>
      </w:r>
      <w:r w:rsidR="00A10717">
        <w:t xml:space="preserve"> ordföranden i fastighetsmä</w:t>
      </w:r>
      <w:r w:rsidR="00A10717">
        <w:t>k</w:t>
      </w:r>
      <w:r w:rsidR="00A10717">
        <w:t xml:space="preserve">larnämnden </w:t>
      </w:r>
      <w:r w:rsidR="00C318E2">
        <w:t>C</w:t>
      </w:r>
      <w:r w:rsidR="00A10717">
        <w:t>amilla Hägglund-Palmqvist</w:t>
      </w:r>
      <w:r w:rsidR="00C318E2">
        <w:t>.</w:t>
      </w:r>
    </w:p>
    <w:p w:rsidR="00BB5253" w:rsidRDefault="00107C90" w:rsidP="002F5C74">
      <w:pPr>
        <w:pStyle w:val="ANormal"/>
      </w:pPr>
      <w:r>
        <w:tab/>
      </w:r>
      <w:r w:rsidR="00BB5253">
        <w:t>Utskottet har i ärendet begärt ett utlåtande från arbets- och näringsm</w:t>
      </w:r>
      <w:r w:rsidR="00BB5253">
        <w:t>i</w:t>
      </w:r>
      <w:r w:rsidR="00BB5253">
        <w:t xml:space="preserve">nisteriet vilket bifogas. </w:t>
      </w:r>
    </w:p>
    <w:p w:rsidR="002F5C74" w:rsidRDefault="00BB5253" w:rsidP="002F5C74">
      <w:pPr>
        <w:pStyle w:val="ANormal"/>
      </w:pPr>
      <w:r>
        <w:lastRenderedPageBreak/>
        <w:tab/>
      </w:r>
      <w:r w:rsidR="002F5C74" w:rsidRPr="00BB2F55">
        <w:t xml:space="preserve">I ärendets avgörande behandling deltog ordföranden Harry Jansson, viceordföranden Roger Eriksson, ledamöterna </w:t>
      </w:r>
      <w:r w:rsidR="002F5C74">
        <w:t>Johan Ehn</w:t>
      </w:r>
      <w:r w:rsidR="002F5C74" w:rsidRPr="00BB2F55">
        <w:t>, Brage Eklund, Bert Häggblom</w:t>
      </w:r>
      <w:r w:rsidR="00264F7E">
        <w:t xml:space="preserve"> (delvis)</w:t>
      </w:r>
      <w:r w:rsidR="002F5C74" w:rsidRPr="00BB2F55">
        <w:t>, M</w:t>
      </w:r>
      <w:r w:rsidR="002F5C74">
        <w:t xml:space="preserve">ikael </w:t>
      </w:r>
      <w:proofErr w:type="spellStart"/>
      <w:r w:rsidR="002F5C74">
        <w:t>Staffas</w:t>
      </w:r>
      <w:proofErr w:type="spellEnd"/>
      <w:r w:rsidR="002F5C74">
        <w:t xml:space="preserve"> och Tony Wikström.</w:t>
      </w:r>
    </w:p>
    <w:p w:rsidR="002401D0" w:rsidRDefault="00107C90" w:rsidP="002F5C74">
      <w:pPr>
        <w:pStyle w:val="ANormal"/>
      </w:pPr>
      <w:r>
        <w:tab/>
      </w:r>
    </w:p>
    <w:p w:rsidR="002401D0" w:rsidRDefault="002401D0">
      <w:pPr>
        <w:pStyle w:val="ANormal"/>
      </w:pPr>
    </w:p>
    <w:p w:rsidR="002401D0" w:rsidRDefault="002401D0">
      <w:pPr>
        <w:pStyle w:val="RubrikA"/>
      </w:pPr>
      <w:bookmarkStart w:id="12" w:name="_Toc529800937"/>
      <w:bookmarkStart w:id="13" w:name="_Toc534877391"/>
      <w:r>
        <w:t>Utskottets förslag</w:t>
      </w:r>
      <w:bookmarkEnd w:id="12"/>
      <w:bookmarkEnd w:id="13"/>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2401D0">
      <w:pPr>
        <w:pStyle w:val="Klam"/>
      </w:pPr>
      <w:r>
        <w:t>att lagtinget</w:t>
      </w:r>
      <w:r w:rsidR="000712C7">
        <w:t xml:space="preserve"> antar lagförslaget i följande lydelse:</w:t>
      </w:r>
    </w:p>
    <w:p w:rsidR="008E5BC6" w:rsidRDefault="008E5BC6" w:rsidP="008E5BC6">
      <w:pPr>
        <w:pStyle w:val="ANormal"/>
      </w:pPr>
    </w:p>
    <w:p w:rsidR="008E5BC6" w:rsidRPr="008E5BC6" w:rsidRDefault="008E5BC6" w:rsidP="008E5BC6">
      <w:pPr>
        <w:pStyle w:val="ANormal"/>
      </w:pPr>
    </w:p>
    <w:p w:rsidR="000712C7" w:rsidRPr="00DA236E" w:rsidRDefault="000712C7" w:rsidP="000712C7">
      <w:pPr>
        <w:pStyle w:val="LagHuvRubr"/>
        <w:rPr>
          <w:lang w:val="sv-FI"/>
        </w:rPr>
      </w:pPr>
      <w:bookmarkStart w:id="14" w:name="_Toc420393966"/>
      <w:bookmarkStart w:id="15" w:name="_Toc523823288"/>
      <w:r w:rsidRPr="00DA236E">
        <w:rPr>
          <w:lang w:val="sv-FI"/>
        </w:rPr>
        <w:t>L A N D S K A P S L A G</w:t>
      </w:r>
      <w:r w:rsidRPr="00DA236E">
        <w:rPr>
          <w:lang w:val="sv-FI"/>
        </w:rPr>
        <w:br/>
        <w:t xml:space="preserve">om </w:t>
      </w:r>
      <w:bookmarkEnd w:id="14"/>
      <w:r w:rsidRPr="00DA236E">
        <w:rPr>
          <w:lang w:val="sv-FI"/>
        </w:rPr>
        <w:t>fastighetsmäklarverksamh</w:t>
      </w:r>
      <w:r>
        <w:rPr>
          <w:lang w:val="sv-FI"/>
        </w:rPr>
        <w:t>et</w:t>
      </w:r>
      <w:bookmarkEnd w:id="15"/>
    </w:p>
    <w:p w:rsidR="000712C7" w:rsidRDefault="000712C7" w:rsidP="000712C7">
      <w:pPr>
        <w:pStyle w:val="ANormal"/>
        <w:rPr>
          <w:lang w:val="sv-FI"/>
        </w:rPr>
      </w:pPr>
    </w:p>
    <w:p w:rsidR="004F0BD6" w:rsidRDefault="004F0BD6" w:rsidP="000712C7">
      <w:pPr>
        <w:pStyle w:val="ANormal"/>
        <w:rPr>
          <w:bCs/>
          <w:i/>
        </w:rPr>
      </w:pPr>
      <w:r w:rsidRPr="004F0BD6">
        <w:rPr>
          <w:bCs/>
          <w:i/>
        </w:rPr>
        <w:t> I enlighet med lagtingets beslut föreskrivs:</w:t>
      </w:r>
    </w:p>
    <w:p w:rsidR="004F0BD6" w:rsidRPr="004F0BD6" w:rsidRDefault="004F0BD6" w:rsidP="000712C7">
      <w:pPr>
        <w:pStyle w:val="ANormal"/>
        <w:rPr>
          <w:bCs/>
          <w:i/>
        </w:rPr>
      </w:pPr>
    </w:p>
    <w:p w:rsidR="000712C7" w:rsidRPr="002A20CA" w:rsidRDefault="000712C7" w:rsidP="000712C7">
      <w:pPr>
        <w:pStyle w:val="LagKapitel"/>
        <w:rPr>
          <w:lang w:val="sv-FI"/>
        </w:rPr>
      </w:pPr>
      <w:r w:rsidRPr="002A20CA">
        <w:rPr>
          <w:lang w:val="sv-FI"/>
        </w:rPr>
        <w:t>1</w:t>
      </w:r>
      <w:r>
        <w:rPr>
          <w:lang w:val="sv-FI"/>
        </w:rPr>
        <w:t> kap.</w:t>
      </w:r>
      <w:r>
        <w:rPr>
          <w:lang w:val="sv-FI"/>
        </w:rPr>
        <w:br/>
      </w:r>
      <w:r w:rsidRPr="002A20CA">
        <w:rPr>
          <w:lang w:val="sv-FI"/>
        </w:rPr>
        <w:t>Allmänna bestämmelser</w:t>
      </w:r>
    </w:p>
    <w:p w:rsidR="000712C7" w:rsidRPr="00DA236E" w:rsidRDefault="000712C7" w:rsidP="000712C7">
      <w:pPr>
        <w:pStyle w:val="ANormal"/>
        <w:rPr>
          <w:lang w:val="sv-FI"/>
        </w:rPr>
      </w:pPr>
    </w:p>
    <w:p w:rsidR="000712C7" w:rsidRDefault="000712C7" w:rsidP="000712C7">
      <w:pPr>
        <w:pStyle w:val="LagParagraf"/>
      </w:pPr>
      <w:r>
        <w:t>1 </w:t>
      </w:r>
      <w:r w:rsidR="004F0BD6">
        <w:t>–</w:t>
      </w:r>
      <w:r w:rsidR="009A39AE">
        <w:t xml:space="preserve"> </w:t>
      </w:r>
      <w:r w:rsidR="004F0BD6">
        <w:t xml:space="preserve">3 </w:t>
      </w:r>
      <w:proofErr w:type="gramStart"/>
      <w:r w:rsidR="004F0BD6">
        <w:t>§</w:t>
      </w:r>
      <w:r>
        <w:t>§</w:t>
      </w:r>
      <w:proofErr w:type="gramEnd"/>
    </w:p>
    <w:p w:rsidR="004F0BD6" w:rsidRPr="004F0BD6" w:rsidRDefault="004F0BD6" w:rsidP="004F0BD6">
      <w:pPr>
        <w:pStyle w:val="ANormal"/>
        <w:rPr>
          <w:bCs/>
        </w:rPr>
      </w:pPr>
      <w:r w:rsidRPr="004F0BD6">
        <w:rPr>
          <w:bCs/>
        </w:rPr>
        <w:t>(Lika som i lagförslaget)</w:t>
      </w:r>
    </w:p>
    <w:p w:rsidR="000712C7" w:rsidRDefault="000712C7" w:rsidP="000712C7">
      <w:pPr>
        <w:pStyle w:val="ANormal"/>
      </w:pPr>
    </w:p>
    <w:p w:rsidR="000712C7" w:rsidRPr="002A20CA" w:rsidRDefault="000712C7" w:rsidP="004F0BD6">
      <w:pPr>
        <w:pStyle w:val="LagKapitel"/>
        <w:rPr>
          <w:lang w:val="sv-FI"/>
        </w:rPr>
      </w:pPr>
      <w:bookmarkStart w:id="16" w:name="_Hlk509840354"/>
      <w:r w:rsidRPr="002A20CA">
        <w:rPr>
          <w:lang w:val="sv-FI"/>
        </w:rPr>
        <w:t>2</w:t>
      </w:r>
      <w:r>
        <w:rPr>
          <w:lang w:val="sv-FI"/>
        </w:rPr>
        <w:t> kap.</w:t>
      </w:r>
      <w:r>
        <w:rPr>
          <w:lang w:val="sv-FI"/>
        </w:rPr>
        <w:br/>
      </w:r>
      <w:r w:rsidRPr="002A20CA">
        <w:rPr>
          <w:lang w:val="sv-FI"/>
        </w:rPr>
        <w:t>Rätt att utöva fastighetsmäklarverksamhet</w:t>
      </w:r>
    </w:p>
    <w:bookmarkEnd w:id="16"/>
    <w:p w:rsidR="000712C7" w:rsidRPr="002F221F" w:rsidRDefault="000712C7" w:rsidP="004F0BD6">
      <w:pPr>
        <w:pStyle w:val="LagKapitel"/>
        <w:rPr>
          <w:lang w:val="sv-FI"/>
        </w:rPr>
      </w:pPr>
    </w:p>
    <w:p w:rsidR="000712C7" w:rsidRDefault="000712C7" w:rsidP="000712C7">
      <w:pPr>
        <w:pStyle w:val="LagParagraf"/>
      </w:pPr>
      <w:r>
        <w:t>4 §</w:t>
      </w:r>
    </w:p>
    <w:p w:rsidR="004F0BD6" w:rsidRPr="004F0BD6" w:rsidRDefault="004F0BD6" w:rsidP="004F0BD6">
      <w:pPr>
        <w:pStyle w:val="ANormal"/>
        <w:rPr>
          <w:bCs/>
        </w:rPr>
      </w:pPr>
      <w:r w:rsidRPr="004F0BD6">
        <w:rPr>
          <w:bCs/>
        </w:rPr>
        <w:t>(Lika som i lagförslaget</w:t>
      </w:r>
      <w:r>
        <w:rPr>
          <w:bCs/>
        </w:rPr>
        <w:t>.</w:t>
      </w:r>
      <w:r w:rsidRPr="004F0BD6">
        <w:rPr>
          <w:bCs/>
        </w:rPr>
        <w:t>)</w:t>
      </w:r>
    </w:p>
    <w:p w:rsidR="00D91299" w:rsidRPr="00D91299" w:rsidRDefault="00D91299" w:rsidP="00D91299">
      <w:pPr>
        <w:pStyle w:val="LagPararubrik"/>
      </w:pPr>
    </w:p>
    <w:p w:rsidR="000712C7" w:rsidRDefault="000712C7" w:rsidP="000712C7">
      <w:pPr>
        <w:pStyle w:val="LagParagraf"/>
      </w:pPr>
      <w:r>
        <w:t>5 §</w:t>
      </w:r>
    </w:p>
    <w:p w:rsidR="000712C7" w:rsidRPr="00F14260" w:rsidRDefault="000712C7" w:rsidP="000712C7">
      <w:pPr>
        <w:pStyle w:val="LagPararubrik"/>
      </w:pPr>
      <w:r w:rsidRPr="00F14260">
        <w:t>Registeranmälan</w:t>
      </w:r>
    </w:p>
    <w:p w:rsidR="004F0BD6" w:rsidRPr="004F0BD6" w:rsidRDefault="000712C7" w:rsidP="004F0BD6">
      <w:pPr>
        <w:pStyle w:val="ANormal"/>
        <w:rPr>
          <w:bCs/>
        </w:rPr>
      </w:pPr>
      <w:r w:rsidRPr="00665DF1">
        <w:rPr>
          <w:bCs/>
        </w:rPr>
        <w:tab/>
      </w:r>
      <w:r w:rsidR="004F0BD6" w:rsidRPr="004F0BD6">
        <w:rPr>
          <w:bCs/>
        </w:rPr>
        <w:t>(</w:t>
      </w:r>
      <w:r w:rsidR="004F0BD6">
        <w:rPr>
          <w:bCs/>
        </w:rPr>
        <w:t>1 – 2 mom. l</w:t>
      </w:r>
      <w:r w:rsidR="004F0BD6" w:rsidRPr="004F0BD6">
        <w:rPr>
          <w:bCs/>
        </w:rPr>
        <w:t>ika som i lagförslaget</w:t>
      </w:r>
      <w:r w:rsidR="004F0BD6">
        <w:rPr>
          <w:bCs/>
        </w:rPr>
        <w:t>.</w:t>
      </w:r>
      <w:r w:rsidR="004F0BD6" w:rsidRPr="004F0BD6">
        <w:rPr>
          <w:bCs/>
        </w:rPr>
        <w:t>)</w:t>
      </w:r>
    </w:p>
    <w:p w:rsidR="008E5BC6" w:rsidRDefault="000712C7" w:rsidP="004F0BD6">
      <w:pPr>
        <w:pStyle w:val="ANormal"/>
        <w:rPr>
          <w:i/>
        </w:rPr>
      </w:pPr>
      <w:r>
        <w:rPr>
          <w:bCs/>
        </w:rPr>
        <w:tab/>
      </w:r>
      <w:r w:rsidR="008E5BC6" w:rsidRPr="0073000B">
        <w:rPr>
          <w:bCs/>
          <w:i/>
        </w:rPr>
        <w:t>Landskapsregeringen har trots sekretessbestämmelserna rätt att ur det bötesregister som avses i 46 § i lagen om verkställighet av b</w:t>
      </w:r>
      <w:r w:rsidR="008E5BC6" w:rsidRPr="0073000B">
        <w:rPr>
          <w:bCs/>
          <w:i/>
        </w:rPr>
        <w:t>ö</w:t>
      </w:r>
      <w:r w:rsidR="008E5BC6" w:rsidRPr="0073000B">
        <w:rPr>
          <w:bCs/>
          <w:i/>
        </w:rPr>
        <w:t>ter </w:t>
      </w:r>
      <w:hyperlink r:id="rId14" w:tooltip="Uppdaterade lagen" w:history="1">
        <w:r w:rsidR="008E5BC6" w:rsidRPr="0073000B">
          <w:rPr>
            <w:bCs/>
            <w:i/>
          </w:rPr>
          <w:t>(672/2002)</w:t>
        </w:r>
      </w:hyperlink>
      <w:r w:rsidR="008E5BC6" w:rsidRPr="0073000B">
        <w:rPr>
          <w:bCs/>
          <w:i/>
        </w:rPr>
        <w:t> få de uppgifter som är nödvändiga för att en ansvarig för</w:t>
      </w:r>
      <w:r w:rsidR="008E5BC6" w:rsidRPr="0073000B">
        <w:rPr>
          <w:bCs/>
          <w:i/>
        </w:rPr>
        <w:t>e</w:t>
      </w:r>
      <w:r w:rsidR="008E5BC6" w:rsidRPr="0073000B">
        <w:rPr>
          <w:bCs/>
          <w:i/>
        </w:rPr>
        <w:t>ståndares och en i 5 a § 3 mom. och 8 § 1 mom. 3 punkten avsedd persons tillförlitlighet ska kunna utredas eller för strykning ur registret enligt 19 §. I fråga om landskapsregeringens rätt att få uppgifter ur straffregistret gä</w:t>
      </w:r>
      <w:r w:rsidR="008E5BC6" w:rsidRPr="0073000B">
        <w:rPr>
          <w:bCs/>
          <w:i/>
        </w:rPr>
        <w:t>l</w:t>
      </w:r>
      <w:r w:rsidR="008E5BC6" w:rsidRPr="0073000B">
        <w:rPr>
          <w:bCs/>
          <w:i/>
        </w:rPr>
        <w:t xml:space="preserve">ler </w:t>
      </w:r>
      <w:r w:rsidR="0073000B" w:rsidRPr="0073000B">
        <w:rPr>
          <w:bCs/>
          <w:i/>
        </w:rPr>
        <w:t>vad som sägs om myndigheter i 4a § 1 mom. 2 punkten i straffregiste</w:t>
      </w:r>
      <w:r w:rsidR="0073000B" w:rsidRPr="0073000B">
        <w:rPr>
          <w:bCs/>
          <w:i/>
        </w:rPr>
        <w:t>r</w:t>
      </w:r>
      <w:r w:rsidR="0073000B" w:rsidRPr="0073000B">
        <w:rPr>
          <w:bCs/>
          <w:i/>
        </w:rPr>
        <w:t>lagen</w:t>
      </w:r>
      <w:r w:rsidR="008E5BC6" w:rsidRPr="0073000B">
        <w:rPr>
          <w:rFonts w:ascii="Arial" w:hAnsi="Arial" w:cs="Arial"/>
          <w:i/>
          <w:color w:val="444444"/>
          <w:sz w:val="23"/>
          <w:szCs w:val="23"/>
          <w:shd w:val="clear" w:color="auto" w:fill="FFFFFF"/>
        </w:rPr>
        <w:t>. </w:t>
      </w:r>
      <w:r w:rsidR="008E5BC6" w:rsidRPr="0073000B">
        <w:rPr>
          <w:i/>
        </w:rPr>
        <w:t xml:space="preserve"> </w:t>
      </w:r>
    </w:p>
    <w:p w:rsidR="0073000B" w:rsidRPr="0073000B" w:rsidRDefault="0073000B" w:rsidP="000712C7">
      <w:pPr>
        <w:pStyle w:val="ANormal"/>
        <w:rPr>
          <w:i/>
        </w:rPr>
      </w:pPr>
    </w:p>
    <w:p w:rsidR="000712C7" w:rsidRDefault="000712C7" w:rsidP="000712C7">
      <w:pPr>
        <w:pStyle w:val="LagParagraf"/>
      </w:pPr>
      <w:r>
        <w:t>6</w:t>
      </w:r>
      <w:r w:rsidR="004F0BD6">
        <w:t xml:space="preserve"> – 7 </w:t>
      </w:r>
      <w:proofErr w:type="gramStart"/>
      <w:r w:rsidR="004F0BD6">
        <w:t>§</w:t>
      </w:r>
      <w:r>
        <w:t>§</w:t>
      </w:r>
      <w:proofErr w:type="gramEnd"/>
    </w:p>
    <w:p w:rsidR="004F0BD6" w:rsidRPr="004F0BD6" w:rsidRDefault="004F0BD6" w:rsidP="004F0BD6">
      <w:pPr>
        <w:pStyle w:val="ANormal"/>
        <w:rPr>
          <w:bCs/>
        </w:rPr>
      </w:pPr>
      <w:r w:rsidRPr="004F0BD6">
        <w:rPr>
          <w:bCs/>
        </w:rPr>
        <w:t>(Lika som i lagförslaget)</w:t>
      </w:r>
    </w:p>
    <w:p w:rsidR="004F0BD6" w:rsidRPr="004F0BD6" w:rsidRDefault="004F0BD6" w:rsidP="004F0BD6">
      <w:pPr>
        <w:pStyle w:val="LagPararubrik"/>
      </w:pPr>
    </w:p>
    <w:p w:rsidR="000712C7" w:rsidRDefault="000712C7" w:rsidP="000712C7">
      <w:pPr>
        <w:pStyle w:val="ANormal"/>
        <w:rPr>
          <w:bCs/>
        </w:rPr>
      </w:pPr>
    </w:p>
    <w:p w:rsidR="000712C7" w:rsidRPr="00832FCB" w:rsidRDefault="000712C7" w:rsidP="000712C7">
      <w:pPr>
        <w:pStyle w:val="LagKapitel"/>
      </w:pPr>
      <w:r w:rsidRPr="00832FCB">
        <w:t>3</w:t>
      </w:r>
      <w:r>
        <w:t> kap.</w:t>
      </w:r>
      <w:r>
        <w:br/>
        <w:t>Skyldigheter vid utövandet av fastighetsmäklarverksamhet</w:t>
      </w:r>
    </w:p>
    <w:p w:rsidR="000712C7" w:rsidRPr="00DC14B2" w:rsidRDefault="000712C7" w:rsidP="000712C7">
      <w:pPr>
        <w:pStyle w:val="ANormal"/>
      </w:pPr>
    </w:p>
    <w:p w:rsidR="000712C7" w:rsidRDefault="000712C7" w:rsidP="000712C7">
      <w:pPr>
        <w:pStyle w:val="LagParagraf"/>
      </w:pPr>
      <w:r>
        <w:t>8</w:t>
      </w:r>
      <w:r w:rsidR="004F0BD6">
        <w:t xml:space="preserve"> – 13 </w:t>
      </w:r>
      <w:proofErr w:type="gramStart"/>
      <w:r w:rsidR="004F0BD6">
        <w:t>§</w:t>
      </w:r>
      <w:r>
        <w:t>§</w:t>
      </w:r>
      <w:proofErr w:type="gramEnd"/>
    </w:p>
    <w:p w:rsidR="004F0BD6" w:rsidRPr="004F0BD6" w:rsidRDefault="004F0BD6" w:rsidP="004F0BD6">
      <w:pPr>
        <w:pStyle w:val="LagPararubrik"/>
      </w:pPr>
    </w:p>
    <w:p w:rsidR="004F0BD6" w:rsidRPr="004F0BD6" w:rsidRDefault="004F0BD6" w:rsidP="004F0BD6">
      <w:pPr>
        <w:pStyle w:val="ANormal"/>
        <w:rPr>
          <w:bCs/>
        </w:rPr>
      </w:pPr>
      <w:r w:rsidRPr="004F0BD6">
        <w:rPr>
          <w:bCs/>
        </w:rPr>
        <w:t>(Lika som i lagförslaget)</w:t>
      </w:r>
    </w:p>
    <w:p w:rsidR="000712C7" w:rsidRDefault="000712C7" w:rsidP="000712C7">
      <w:pPr>
        <w:pStyle w:val="ANormal"/>
        <w:rPr>
          <w:bCs/>
        </w:rPr>
      </w:pPr>
    </w:p>
    <w:p w:rsidR="000712C7" w:rsidRPr="00832FCB" w:rsidRDefault="000712C7" w:rsidP="000712C7">
      <w:pPr>
        <w:pStyle w:val="LagKapitel"/>
      </w:pPr>
      <w:r w:rsidRPr="00832FCB">
        <w:t>4</w:t>
      </w:r>
      <w:r>
        <w:t> kap.</w:t>
      </w:r>
      <w:r>
        <w:br/>
      </w:r>
      <w:r w:rsidRPr="00832FCB">
        <w:t>Register över fastighetsmäklarrörelser</w:t>
      </w:r>
    </w:p>
    <w:p w:rsidR="000712C7" w:rsidRDefault="000712C7" w:rsidP="000712C7">
      <w:pPr>
        <w:pStyle w:val="ANormal"/>
        <w:rPr>
          <w:bCs/>
        </w:rPr>
      </w:pPr>
    </w:p>
    <w:p w:rsidR="000712C7" w:rsidRPr="00887616" w:rsidRDefault="000712C7" w:rsidP="000712C7">
      <w:pPr>
        <w:pStyle w:val="LagParagraf"/>
      </w:pPr>
      <w:r w:rsidRPr="00887616">
        <w:t>14</w:t>
      </w:r>
      <w:r>
        <w:t> </w:t>
      </w:r>
      <w:r w:rsidR="004F0BD6">
        <w:t xml:space="preserve">– 16 </w:t>
      </w:r>
      <w:proofErr w:type="gramStart"/>
      <w:r w:rsidR="004F0BD6">
        <w:t>§</w:t>
      </w:r>
      <w:r>
        <w:t>§</w:t>
      </w:r>
      <w:proofErr w:type="gramEnd"/>
    </w:p>
    <w:p w:rsidR="004F0BD6" w:rsidRPr="004F0BD6" w:rsidRDefault="004F0BD6" w:rsidP="004F0BD6">
      <w:pPr>
        <w:pStyle w:val="ANormal"/>
        <w:rPr>
          <w:bCs/>
        </w:rPr>
      </w:pPr>
      <w:r w:rsidRPr="004F0BD6">
        <w:rPr>
          <w:bCs/>
        </w:rPr>
        <w:t>(Lika som i lagförslaget)</w:t>
      </w:r>
    </w:p>
    <w:p w:rsidR="00E03181" w:rsidRDefault="00E03181" w:rsidP="00E03181">
      <w:pPr>
        <w:pStyle w:val="LagPararubrik"/>
      </w:pPr>
    </w:p>
    <w:p w:rsidR="004F0BD6" w:rsidRPr="004F0BD6" w:rsidRDefault="004F0BD6" w:rsidP="004F0BD6">
      <w:pPr>
        <w:pStyle w:val="ANormal"/>
      </w:pPr>
    </w:p>
    <w:p w:rsidR="000712C7" w:rsidRPr="00266033" w:rsidRDefault="000712C7" w:rsidP="000712C7">
      <w:pPr>
        <w:pStyle w:val="LagKapitel"/>
      </w:pPr>
      <w:r w:rsidRPr="00266033">
        <w:t>5</w:t>
      </w:r>
      <w:r>
        <w:t> kap.</w:t>
      </w:r>
      <w:r>
        <w:br/>
        <w:t>Fastighetsmäklares yrkeskompetens</w:t>
      </w:r>
    </w:p>
    <w:p w:rsidR="000712C7" w:rsidRDefault="000712C7" w:rsidP="000712C7">
      <w:pPr>
        <w:pStyle w:val="ANormal"/>
      </w:pPr>
    </w:p>
    <w:p w:rsidR="000712C7" w:rsidRPr="00273474" w:rsidRDefault="000712C7" w:rsidP="004F0BD6">
      <w:pPr>
        <w:pStyle w:val="LagParagraf"/>
        <w:rPr>
          <w:color w:val="FF0000"/>
        </w:rPr>
      </w:pPr>
      <w:r w:rsidRPr="00266033">
        <w:t>1</w:t>
      </w:r>
      <w:r>
        <w:t>7 §</w:t>
      </w:r>
      <w:r w:rsidR="00273474">
        <w:rPr>
          <w:color w:val="FF0000"/>
        </w:rPr>
        <w:t xml:space="preserve"> </w:t>
      </w:r>
    </w:p>
    <w:p w:rsidR="00CA33B6" w:rsidRPr="004F0BD6" w:rsidRDefault="00CA33B6" w:rsidP="00CA33B6">
      <w:pPr>
        <w:pStyle w:val="ANormal"/>
        <w:rPr>
          <w:bCs/>
        </w:rPr>
      </w:pPr>
      <w:r w:rsidRPr="004F0BD6">
        <w:rPr>
          <w:bCs/>
        </w:rPr>
        <w:t>(Lika som i lagförslaget)</w:t>
      </w:r>
    </w:p>
    <w:p w:rsidR="00CA33B6" w:rsidRDefault="00CA33B6" w:rsidP="000712C7">
      <w:pPr>
        <w:pStyle w:val="LagParagraf"/>
      </w:pPr>
    </w:p>
    <w:p w:rsidR="000712C7" w:rsidRDefault="000712C7" w:rsidP="000712C7">
      <w:pPr>
        <w:pStyle w:val="LagParagraf"/>
      </w:pPr>
      <w:r>
        <w:t>18 §</w:t>
      </w:r>
    </w:p>
    <w:p w:rsidR="000712C7" w:rsidRPr="0055616E" w:rsidRDefault="000712C7" w:rsidP="000712C7">
      <w:pPr>
        <w:pStyle w:val="LagPararubrik"/>
      </w:pPr>
      <w:r w:rsidRPr="0055616E">
        <w:t>Benämning eller förkortning</w:t>
      </w:r>
    </w:p>
    <w:p w:rsidR="000712C7" w:rsidRDefault="000712C7" w:rsidP="000712C7">
      <w:pPr>
        <w:pStyle w:val="ANormal"/>
        <w:rPr>
          <w:color w:val="FF0000"/>
        </w:rPr>
      </w:pPr>
      <w:r>
        <w:tab/>
        <w:t xml:space="preserve">Benämningen fastighetsmäklare eller förkortningen </w:t>
      </w:r>
      <w:r w:rsidR="00273474">
        <w:rPr>
          <w:i/>
        </w:rPr>
        <w:t>RFM</w:t>
      </w:r>
      <w:r>
        <w:t xml:space="preserve"> får endast a</w:t>
      </w:r>
      <w:r>
        <w:t>n</w:t>
      </w:r>
      <w:r>
        <w:t xml:space="preserve">vändas av den som uppfyller de krav på yrkeskompetens som </w:t>
      </w:r>
      <w:r w:rsidRPr="00AB6B8E">
        <w:t>avses i 17</w:t>
      </w:r>
      <w:r>
        <w:t> §</w:t>
      </w:r>
      <w:r w:rsidRPr="00AB6B8E">
        <w:t>.</w:t>
      </w:r>
      <w:r w:rsidRPr="002E5568">
        <w:t xml:space="preserve"> </w:t>
      </w:r>
      <w:r>
        <w:t xml:space="preserve">Också en registrerad fastighetsmäklarrörelse får i sin firma eller verksamhet använda benämningen fastighetsmäklare eller förkortningen </w:t>
      </w:r>
      <w:r w:rsidR="00273474" w:rsidRPr="00273474">
        <w:rPr>
          <w:i/>
        </w:rPr>
        <w:t>RFM</w:t>
      </w:r>
      <w:r>
        <w:t>.</w:t>
      </w:r>
      <w:r w:rsidR="007769AA">
        <w:rPr>
          <w:color w:val="FF0000"/>
        </w:rPr>
        <w:t xml:space="preserve"> </w:t>
      </w:r>
    </w:p>
    <w:p w:rsidR="00CA33B6" w:rsidRPr="005A4B14" w:rsidRDefault="00CA33B6" w:rsidP="000712C7">
      <w:pPr>
        <w:pStyle w:val="ANormal"/>
      </w:pPr>
    </w:p>
    <w:p w:rsidR="000712C7" w:rsidRPr="005A4B14" w:rsidRDefault="000712C7" w:rsidP="000712C7">
      <w:pPr>
        <w:pStyle w:val="LagParagraf"/>
      </w:pPr>
      <w:r w:rsidRPr="005A4B14">
        <w:t>1</w:t>
      </w:r>
      <w:r>
        <w:t>9 </w:t>
      </w:r>
      <w:r w:rsidR="00A10717">
        <w:t xml:space="preserve">– 21 </w:t>
      </w:r>
      <w:proofErr w:type="gramStart"/>
      <w:r w:rsidR="00A10717">
        <w:t>§</w:t>
      </w:r>
      <w:r>
        <w:t>§</w:t>
      </w:r>
      <w:proofErr w:type="gramEnd"/>
    </w:p>
    <w:p w:rsidR="00A10717" w:rsidRDefault="00A10717" w:rsidP="00A10717">
      <w:pPr>
        <w:pStyle w:val="LagPararubrik"/>
      </w:pPr>
    </w:p>
    <w:p w:rsidR="00A10717" w:rsidRPr="004F0BD6" w:rsidRDefault="00A10717" w:rsidP="00A10717">
      <w:pPr>
        <w:pStyle w:val="ANormal"/>
        <w:rPr>
          <w:bCs/>
        </w:rPr>
      </w:pPr>
      <w:r w:rsidRPr="004F0BD6">
        <w:rPr>
          <w:bCs/>
        </w:rPr>
        <w:t>(Lika som i lagförslaget)</w:t>
      </w:r>
    </w:p>
    <w:p w:rsidR="00A10717" w:rsidRPr="00A10717" w:rsidRDefault="00A10717" w:rsidP="00A10717">
      <w:pPr>
        <w:pStyle w:val="ANormal"/>
      </w:pPr>
    </w:p>
    <w:p w:rsidR="000712C7" w:rsidRPr="00FB3A20" w:rsidRDefault="000712C7" w:rsidP="000712C7">
      <w:pPr>
        <w:pStyle w:val="LagParagraf"/>
      </w:pPr>
      <w:r>
        <w:t>22 §</w:t>
      </w:r>
    </w:p>
    <w:p w:rsidR="000712C7" w:rsidRPr="00FB3A20" w:rsidRDefault="000712C7" w:rsidP="000712C7">
      <w:pPr>
        <w:pStyle w:val="LagPararubrik"/>
      </w:pPr>
      <w:r>
        <w:t>Fastighetsmäklarregister</w:t>
      </w:r>
    </w:p>
    <w:p w:rsidR="00264F7E" w:rsidRPr="004F0BD6" w:rsidRDefault="000712C7" w:rsidP="00264F7E">
      <w:pPr>
        <w:pStyle w:val="ANormal"/>
        <w:rPr>
          <w:bCs/>
        </w:rPr>
      </w:pPr>
      <w:bookmarkStart w:id="17" w:name="_Hlk521935004"/>
      <w:r>
        <w:tab/>
      </w:r>
      <w:r w:rsidR="00264F7E" w:rsidRPr="004F0BD6">
        <w:rPr>
          <w:bCs/>
        </w:rPr>
        <w:t>(</w:t>
      </w:r>
      <w:r w:rsidR="00264F7E">
        <w:rPr>
          <w:bCs/>
        </w:rPr>
        <w:t>1 – 2 mom. l</w:t>
      </w:r>
      <w:r w:rsidR="00264F7E" w:rsidRPr="004F0BD6">
        <w:rPr>
          <w:bCs/>
        </w:rPr>
        <w:t>ika som i lagförslaget</w:t>
      </w:r>
      <w:r w:rsidR="00264F7E">
        <w:rPr>
          <w:bCs/>
        </w:rPr>
        <w:t>.</w:t>
      </w:r>
      <w:r w:rsidR="00264F7E" w:rsidRPr="004F0BD6">
        <w:rPr>
          <w:bCs/>
        </w:rPr>
        <w:t>)</w:t>
      </w:r>
    </w:p>
    <w:p w:rsidR="000712C7" w:rsidRPr="007769AA" w:rsidRDefault="000712C7" w:rsidP="000712C7">
      <w:pPr>
        <w:pStyle w:val="ANormal"/>
        <w:rPr>
          <w:color w:val="FF0000"/>
        </w:rPr>
      </w:pPr>
      <w:r>
        <w:tab/>
        <w:t xml:space="preserve">Var och en har rätt att få information om de uppgifter som har förts in i registret samt utdrag ur registret. Uppgifter om personbeteckningen lämnas endast ut i förenlighet med </w:t>
      </w:r>
      <w:r w:rsidR="00CA33B6" w:rsidRPr="00CA33B6">
        <w:rPr>
          <w:i/>
        </w:rPr>
        <w:t>gällande lagstiftning om allmänna handlingars offentlighet</w:t>
      </w:r>
      <w:r w:rsidR="00CA33B6">
        <w:t xml:space="preserve">. </w:t>
      </w:r>
    </w:p>
    <w:p w:rsidR="00264F7E" w:rsidRPr="004F0BD6" w:rsidRDefault="000712C7" w:rsidP="00264F7E">
      <w:pPr>
        <w:pStyle w:val="ANormal"/>
        <w:rPr>
          <w:bCs/>
        </w:rPr>
      </w:pPr>
      <w:r>
        <w:tab/>
      </w:r>
      <w:r w:rsidR="00264F7E" w:rsidRPr="004F0BD6">
        <w:rPr>
          <w:bCs/>
        </w:rPr>
        <w:t>(</w:t>
      </w:r>
      <w:r w:rsidR="00264F7E">
        <w:rPr>
          <w:bCs/>
        </w:rPr>
        <w:t>4 mom. l</w:t>
      </w:r>
      <w:r w:rsidR="00264F7E" w:rsidRPr="004F0BD6">
        <w:rPr>
          <w:bCs/>
        </w:rPr>
        <w:t>ika som i lagförslaget</w:t>
      </w:r>
      <w:r w:rsidR="00264F7E">
        <w:rPr>
          <w:bCs/>
        </w:rPr>
        <w:t>.</w:t>
      </w:r>
      <w:r w:rsidR="00264F7E" w:rsidRPr="004F0BD6">
        <w:rPr>
          <w:bCs/>
        </w:rPr>
        <w:t>)</w:t>
      </w:r>
    </w:p>
    <w:bookmarkEnd w:id="17"/>
    <w:p w:rsidR="000712C7" w:rsidRDefault="000712C7" w:rsidP="000712C7">
      <w:pPr>
        <w:pStyle w:val="ANormal"/>
      </w:pPr>
    </w:p>
    <w:p w:rsidR="000712C7" w:rsidRPr="00FC4E83" w:rsidRDefault="000712C7" w:rsidP="000712C7">
      <w:pPr>
        <w:pStyle w:val="LagKapitel"/>
      </w:pPr>
      <w:r w:rsidRPr="00FC4E83">
        <w:t>6</w:t>
      </w:r>
      <w:r>
        <w:t> kap.</w:t>
      </w:r>
      <w:r>
        <w:br/>
      </w:r>
      <w:r w:rsidRPr="00FC4E83">
        <w:t>Tillsyn</w:t>
      </w:r>
      <w:r>
        <w:t>smyndighet och sanktioner</w:t>
      </w:r>
    </w:p>
    <w:p w:rsidR="000712C7" w:rsidRDefault="000712C7" w:rsidP="000712C7">
      <w:pPr>
        <w:pStyle w:val="ANormal"/>
      </w:pPr>
    </w:p>
    <w:p w:rsidR="000712C7" w:rsidRDefault="000712C7" w:rsidP="000712C7">
      <w:pPr>
        <w:pStyle w:val="LagParagraf"/>
      </w:pPr>
      <w:r>
        <w:t>23</w:t>
      </w:r>
      <w:r w:rsidR="00A10717">
        <w:t xml:space="preserve"> – 26 </w:t>
      </w:r>
      <w:proofErr w:type="gramStart"/>
      <w:r w:rsidR="00A10717">
        <w:t>§</w:t>
      </w:r>
      <w:r>
        <w:t>§</w:t>
      </w:r>
      <w:proofErr w:type="gramEnd"/>
    </w:p>
    <w:p w:rsidR="00A10717" w:rsidRDefault="00A10717" w:rsidP="00A10717">
      <w:pPr>
        <w:pStyle w:val="LagPararubrik"/>
      </w:pPr>
    </w:p>
    <w:p w:rsidR="00A10717" w:rsidRPr="004F0BD6" w:rsidRDefault="00A10717" w:rsidP="00A10717">
      <w:pPr>
        <w:pStyle w:val="ANormal"/>
        <w:rPr>
          <w:bCs/>
        </w:rPr>
      </w:pPr>
      <w:r w:rsidRPr="004F0BD6">
        <w:rPr>
          <w:bCs/>
        </w:rPr>
        <w:t>(Lika som i lagförslaget)</w:t>
      </w:r>
    </w:p>
    <w:p w:rsidR="00A10717" w:rsidRPr="00A10717" w:rsidRDefault="00A10717" w:rsidP="00A10717">
      <w:pPr>
        <w:pStyle w:val="ANormal"/>
      </w:pPr>
    </w:p>
    <w:p w:rsidR="000712C7" w:rsidRDefault="00361CD2" w:rsidP="000712C7">
      <w:pPr>
        <w:pStyle w:val="LagParagraf"/>
        <w:rPr>
          <w:rStyle w:val="Hyperlnk"/>
          <w:color w:val="auto"/>
        </w:rPr>
      </w:pPr>
      <w:hyperlink r:id="rId15" w:anchor="a1075-2000" w:tooltip="Linkki voimaantulosäännökseen" w:history="1">
        <w:r w:rsidR="000712C7" w:rsidRPr="009D71D5">
          <w:rPr>
            <w:rStyle w:val="Hyperlnk"/>
            <w:color w:val="auto"/>
          </w:rPr>
          <w:t>2</w:t>
        </w:r>
        <w:r w:rsidR="000712C7">
          <w:rPr>
            <w:rStyle w:val="Hyperlnk"/>
            <w:color w:val="auto"/>
          </w:rPr>
          <w:t>7</w:t>
        </w:r>
        <w:proofErr w:type="gramStart"/>
        <w:r w:rsidR="000712C7">
          <w:rPr>
            <w:rStyle w:val="Hyperlnk"/>
            <w:color w:val="auto"/>
          </w:rPr>
          <w:t> §</w:t>
        </w:r>
      </w:hyperlink>
      <w:proofErr w:type="gramEnd"/>
    </w:p>
    <w:p w:rsidR="00A10717" w:rsidRPr="00A10717" w:rsidRDefault="00A10717" w:rsidP="00A10717">
      <w:pPr>
        <w:pStyle w:val="LagPararubrik"/>
      </w:pPr>
      <w:r w:rsidRPr="00A10717">
        <w:t>Straffbestämmelser</w:t>
      </w:r>
    </w:p>
    <w:p w:rsidR="00A10717" w:rsidRPr="00A10717" w:rsidRDefault="00A10717" w:rsidP="00A10717">
      <w:pPr>
        <w:pStyle w:val="ANormal"/>
      </w:pPr>
      <w:r w:rsidRPr="00A10717">
        <w:t>Den som uppsåtligen eller av grov oaktsamhet</w:t>
      </w:r>
    </w:p>
    <w:p w:rsidR="00A10717" w:rsidRPr="00A10717" w:rsidRDefault="00A10717" w:rsidP="00A10717">
      <w:pPr>
        <w:pStyle w:val="ANormal"/>
      </w:pPr>
      <w:r w:rsidRPr="00A10717">
        <w:t xml:space="preserve">     1) utan registrering utövar fastighetsmäklarverksamhet eller i strid med denna lag använder benämningen fastighetsmäklare eller förkortningen </w:t>
      </w:r>
      <w:r w:rsidRPr="00A10717">
        <w:rPr>
          <w:i/>
        </w:rPr>
        <w:t>RFM</w:t>
      </w:r>
      <w:r w:rsidRPr="00A10717">
        <w:t>, eller</w:t>
      </w:r>
    </w:p>
    <w:p w:rsidR="00A10717" w:rsidRPr="00A10717" w:rsidRDefault="00A10717" w:rsidP="00A10717">
      <w:pPr>
        <w:pStyle w:val="ANormal"/>
      </w:pPr>
      <w:r w:rsidRPr="00A10717">
        <w:t>     2) bryter mot bestämmelserna i 13 § om att kundmedlen ska hållas å</w:t>
      </w:r>
      <w:r w:rsidRPr="00A10717">
        <w:t>t</w:t>
      </w:r>
      <w:r w:rsidRPr="00A10717">
        <w:t>skilda från övriga medel,</w:t>
      </w:r>
    </w:p>
    <w:p w:rsidR="00A10717" w:rsidRPr="00A10717" w:rsidRDefault="00A10717" w:rsidP="00A10717">
      <w:pPr>
        <w:pStyle w:val="ANormal"/>
      </w:pPr>
      <w:r w:rsidRPr="00A10717">
        <w:t>     ska, om inte strängare straff för gärningen bestäms någon annanstans i lag, för fastighetsmäklarförseelse dömas till böter.</w:t>
      </w:r>
    </w:p>
    <w:p w:rsidR="00A10717" w:rsidRDefault="00A10717" w:rsidP="00A10717">
      <w:pPr>
        <w:pStyle w:val="ANormal"/>
      </w:pPr>
      <w:r w:rsidRPr="00A10717">
        <w:t xml:space="preserve">     </w:t>
      </w:r>
      <w:r>
        <w:t>(2 mom. lika som i lagförslaget)</w:t>
      </w:r>
    </w:p>
    <w:p w:rsidR="007769AA" w:rsidRDefault="007769AA" w:rsidP="007769AA">
      <w:pPr>
        <w:pStyle w:val="LagPararubrik"/>
      </w:pPr>
    </w:p>
    <w:p w:rsidR="00A10717" w:rsidRPr="00A10717" w:rsidRDefault="00A10717" w:rsidP="00A10717">
      <w:pPr>
        <w:pStyle w:val="ANormal"/>
      </w:pPr>
    </w:p>
    <w:p w:rsidR="000712C7" w:rsidRDefault="000712C7" w:rsidP="000712C7">
      <w:pPr>
        <w:pStyle w:val="LagKapitel"/>
      </w:pPr>
      <w:r>
        <w:t>7 kap.</w:t>
      </w:r>
      <w:r>
        <w:br/>
      </w:r>
      <w:r w:rsidRPr="000F271B">
        <w:t>Ikraftträdande- och övergångsbestämmelser</w:t>
      </w:r>
    </w:p>
    <w:p w:rsidR="000712C7" w:rsidRPr="00733883" w:rsidRDefault="000712C7" w:rsidP="000712C7">
      <w:pPr>
        <w:pStyle w:val="ANormal"/>
      </w:pPr>
    </w:p>
    <w:p w:rsidR="000712C7" w:rsidRPr="009D71D5" w:rsidRDefault="000712C7" w:rsidP="000712C7">
      <w:pPr>
        <w:pStyle w:val="LagParagraf"/>
      </w:pPr>
      <w:r w:rsidRPr="009D71D5">
        <w:t>2</w:t>
      </w:r>
      <w:r>
        <w:t>8 </w:t>
      </w:r>
      <w:r w:rsidR="00264F7E">
        <w:t xml:space="preserve">– 29 </w:t>
      </w:r>
      <w:proofErr w:type="gramStart"/>
      <w:r w:rsidR="00264F7E">
        <w:t>§</w:t>
      </w:r>
      <w:r>
        <w:t>§</w:t>
      </w:r>
      <w:proofErr w:type="gramEnd"/>
    </w:p>
    <w:p w:rsidR="00A10717" w:rsidRPr="00A85991" w:rsidRDefault="00A10717" w:rsidP="00A10717">
      <w:pPr>
        <w:pStyle w:val="ANormal"/>
        <w:rPr>
          <w:bCs/>
          <w:color w:val="FF0000"/>
        </w:rPr>
      </w:pPr>
      <w:r w:rsidRPr="004F0BD6">
        <w:rPr>
          <w:bCs/>
        </w:rPr>
        <w:t>(Lika som i lagförslaget)</w:t>
      </w:r>
      <w:r w:rsidR="00A85991">
        <w:rPr>
          <w:bCs/>
          <w:color w:val="FF0000"/>
        </w:rPr>
        <w:t xml:space="preserve"> </w:t>
      </w:r>
    </w:p>
    <w:p w:rsidR="000712C7" w:rsidRPr="00CB1E3E" w:rsidRDefault="000712C7" w:rsidP="000712C7">
      <w:pPr>
        <w:pStyle w:val="ANormal"/>
      </w:pPr>
    </w:p>
    <w:p w:rsidR="000712C7" w:rsidRPr="006859D2" w:rsidRDefault="000712C7" w:rsidP="000712C7">
      <w:pPr>
        <w:pStyle w:val="ANormal"/>
      </w:pPr>
    </w:p>
    <w:p w:rsidR="000712C7" w:rsidRPr="009C1986" w:rsidRDefault="00361CD2" w:rsidP="000712C7">
      <w:pPr>
        <w:pStyle w:val="ANormal"/>
        <w:jc w:val="center"/>
        <w:rPr>
          <w:lang w:val="sv-FI"/>
        </w:rPr>
      </w:pPr>
      <w:hyperlink w:anchor="_top" w:tooltip="Klicka för att gå till toppen av dokumentet" w:history="1">
        <w:r w:rsidR="000712C7" w:rsidRPr="009C1986">
          <w:rPr>
            <w:rStyle w:val="Hyperlnk"/>
            <w:lang w:val="sv-FI"/>
          </w:rPr>
          <w:t>__________________</w:t>
        </w:r>
      </w:hyperlink>
    </w:p>
    <w:p w:rsidR="000712C7" w:rsidRPr="000712C7" w:rsidRDefault="000712C7" w:rsidP="000712C7">
      <w:pPr>
        <w:pStyle w:val="ANormal"/>
      </w:pPr>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264F7E">
            <w:pPr>
              <w:pStyle w:val="ANormal"/>
              <w:keepNext/>
            </w:pPr>
            <w:r>
              <w:t>Mariehamn den</w:t>
            </w:r>
            <w:r w:rsidR="00206232">
              <w:t xml:space="preserve"> </w:t>
            </w:r>
            <w:r w:rsidR="00264F7E">
              <w:t>12</w:t>
            </w:r>
            <w:r w:rsidR="00206232">
              <w:t xml:space="preserve"> mars </w:t>
            </w:r>
            <w:r w:rsidR="000712C7">
              <w:t>201</w:t>
            </w:r>
            <w:r w:rsidR="007769AA">
              <w:t>9</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2F5C74">
            <w:pPr>
              <w:pStyle w:val="ANormal"/>
              <w:keepNext/>
            </w:pPr>
            <w:r>
              <w:t>Harry Jansson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2F5C74">
            <w:pPr>
              <w:pStyle w:val="ANormal"/>
              <w:keepNext/>
            </w:pPr>
            <w:r>
              <w:t>Susanne</w:t>
            </w:r>
            <w:r w:rsidR="000712C7">
              <w:t xml:space="preserve"> Eriksson</w:t>
            </w:r>
          </w:p>
        </w:tc>
      </w:tr>
    </w:tbl>
    <w:p w:rsidR="00BB5253" w:rsidRDefault="00BB5253">
      <w:pPr>
        <w:pStyle w:val="ANormal"/>
      </w:pPr>
    </w:p>
    <w:p w:rsidR="00BB5253" w:rsidRDefault="00BB5253">
      <w:pPr>
        <w:rPr>
          <w:sz w:val="22"/>
          <w:szCs w:val="20"/>
        </w:rPr>
      </w:pPr>
      <w:r>
        <w:br w:type="page"/>
      </w:r>
    </w:p>
    <w:p w:rsidR="00BB5253" w:rsidRPr="00264F7E" w:rsidRDefault="00BB5253" w:rsidP="00BB5253">
      <w:pPr>
        <w:pStyle w:val="xmsonormal"/>
        <w:shd w:val="clear" w:color="auto" w:fill="FFFFFF"/>
        <w:spacing w:before="40" w:beforeAutospacing="0" w:after="0" w:afterAutospacing="0"/>
        <w:rPr>
          <w:b/>
          <w:color w:val="212121"/>
        </w:rPr>
      </w:pPr>
      <w:r w:rsidRPr="00264F7E">
        <w:rPr>
          <w:rFonts w:ascii="Calibri" w:hAnsi="Calibri" w:cs="Calibri"/>
          <w:b/>
          <w:color w:val="212121"/>
          <w:lang w:val="sv-SE"/>
        </w:rPr>
        <w:lastRenderedPageBreak/>
        <w:t>Arbets- och näringsministeriet ger lag- och kulturutskottet följande skriftliga kommentarer om frågan</w:t>
      </w:r>
      <w:r w:rsidR="00264F7E">
        <w:rPr>
          <w:rFonts w:ascii="Calibri" w:hAnsi="Calibri" w:cs="Calibri"/>
          <w:b/>
          <w:color w:val="212121"/>
          <w:lang w:val="sv-SE"/>
        </w:rPr>
        <w:t xml:space="preserve"> (4 mars 2019)</w:t>
      </w:r>
      <w:r w:rsidRPr="00264F7E">
        <w:rPr>
          <w:rFonts w:ascii="Calibri" w:hAnsi="Calibri" w:cs="Calibri"/>
          <w:b/>
          <w:color w:val="212121"/>
          <w:lang w:val="sv-SE"/>
        </w:rPr>
        <w:t>:</w:t>
      </w:r>
    </w:p>
    <w:p w:rsidR="00BB5253" w:rsidRPr="00264F7E" w:rsidRDefault="00BB5253" w:rsidP="00BB5253">
      <w:pPr>
        <w:pStyle w:val="xmsonormal"/>
        <w:shd w:val="clear" w:color="auto" w:fill="FFFFFF"/>
        <w:spacing w:before="40" w:beforeAutospacing="0" w:after="0" w:afterAutospacing="0"/>
        <w:rPr>
          <w:b/>
          <w:color w:val="212121"/>
        </w:rPr>
      </w:pPr>
      <w:r w:rsidRPr="00264F7E">
        <w:rPr>
          <w:rFonts w:ascii="Calibri" w:hAnsi="Calibri" w:cs="Calibri"/>
          <w:b/>
          <w:color w:val="212121"/>
          <w:lang w:val="sv-SE"/>
        </w:rPr>
        <w:t> </w:t>
      </w:r>
    </w:p>
    <w:p w:rsidR="00BB5253" w:rsidRDefault="00BB5253" w:rsidP="00BB5253">
      <w:pPr>
        <w:pStyle w:val="xmsonormal"/>
        <w:shd w:val="clear" w:color="auto" w:fill="FFFFFF"/>
        <w:spacing w:before="40" w:beforeAutospacing="0" w:after="0" w:afterAutospacing="0"/>
        <w:rPr>
          <w:color w:val="212121"/>
        </w:rPr>
      </w:pPr>
      <w:r>
        <w:rPr>
          <w:rFonts w:ascii="Calibri" w:hAnsi="Calibri" w:cs="Calibri"/>
          <w:color w:val="212121"/>
          <w:lang w:val="sv-SE"/>
        </w:rPr>
        <w:t>Enligt 5 § 3 mom. i lagen om fastighetsförmedlingsrörelser och r</w:t>
      </w:r>
      <w:r>
        <w:rPr>
          <w:rFonts w:ascii="Calibri" w:hAnsi="Calibri" w:cs="Calibri"/>
          <w:color w:val="212121"/>
          <w:lang w:val="sv-SE"/>
        </w:rPr>
        <w:t>ö</w:t>
      </w:r>
      <w:r>
        <w:rPr>
          <w:rFonts w:ascii="Calibri" w:hAnsi="Calibri" w:cs="Calibri"/>
          <w:color w:val="212121"/>
          <w:lang w:val="sv-SE"/>
        </w:rPr>
        <w:t>relser för förmedling av hyreslägenheter och hyreslokaler (1075/2000), nedan lagen om förmedlingsrörelser, ingår i yrke</w:t>
      </w:r>
      <w:r>
        <w:rPr>
          <w:rFonts w:ascii="Calibri" w:hAnsi="Calibri" w:cs="Calibri"/>
          <w:color w:val="212121"/>
          <w:lang w:val="sv-SE"/>
        </w:rPr>
        <w:t>s</w:t>
      </w:r>
      <w:r>
        <w:rPr>
          <w:rFonts w:ascii="Calibri" w:hAnsi="Calibri" w:cs="Calibri"/>
          <w:color w:val="212121"/>
          <w:lang w:val="sv-SE"/>
        </w:rPr>
        <w:t>kompetens som har visats i ett mäklarprov särskilt att den som go</w:t>
      </w:r>
      <w:r>
        <w:rPr>
          <w:rFonts w:ascii="Calibri" w:hAnsi="Calibri" w:cs="Calibri"/>
          <w:color w:val="212121"/>
          <w:lang w:val="sv-SE"/>
        </w:rPr>
        <w:t>d</w:t>
      </w:r>
      <w:r>
        <w:rPr>
          <w:rFonts w:ascii="Calibri" w:hAnsi="Calibri" w:cs="Calibri"/>
          <w:color w:val="212121"/>
          <w:lang w:val="sv-SE"/>
        </w:rPr>
        <w:t>känts i provet har kännedom om den lagstiftning som behövs för att utöva verksamheten och om god förmedlingssed samt behärskar de åtgärder som ett förmedlingsuppdrag kräver i praktiken. </w:t>
      </w:r>
    </w:p>
    <w:p w:rsidR="00BB5253" w:rsidRDefault="00BB5253" w:rsidP="00BB5253">
      <w:pPr>
        <w:pStyle w:val="xmsonormal"/>
        <w:shd w:val="clear" w:color="auto" w:fill="FFFFFF"/>
        <w:spacing w:before="40" w:beforeAutospacing="0" w:after="0" w:afterAutospacing="0"/>
        <w:rPr>
          <w:color w:val="212121"/>
        </w:rPr>
      </w:pPr>
      <w:r>
        <w:rPr>
          <w:rFonts w:ascii="Calibri" w:hAnsi="Calibri" w:cs="Calibri"/>
          <w:color w:val="212121"/>
          <w:lang w:val="sv-SE"/>
        </w:rPr>
        <w:t> </w:t>
      </w:r>
    </w:p>
    <w:p w:rsidR="00BB5253" w:rsidRDefault="00BB5253" w:rsidP="00BB5253">
      <w:pPr>
        <w:pStyle w:val="xmsonormal"/>
        <w:shd w:val="clear" w:color="auto" w:fill="FFFFFF"/>
        <w:spacing w:before="40" w:beforeAutospacing="0" w:after="0" w:afterAutospacing="0"/>
        <w:rPr>
          <w:color w:val="212121"/>
        </w:rPr>
      </w:pPr>
      <w:r>
        <w:rPr>
          <w:rFonts w:ascii="Calibri" w:hAnsi="Calibri" w:cs="Calibri"/>
          <w:color w:val="212121"/>
          <w:lang w:val="sv-SE"/>
        </w:rPr>
        <w:t>Enligt 2 § i statsrådets förordning om fastighetsförmedlingsrörelser och rörelser för förmedling av hyreslägenheter och hyreslokaler (143/2001) fastställer Centralhandelskammarens nämnd för mä</w:t>
      </w:r>
      <w:r>
        <w:rPr>
          <w:rFonts w:ascii="Calibri" w:hAnsi="Calibri" w:cs="Calibri"/>
          <w:color w:val="212121"/>
          <w:lang w:val="sv-SE"/>
        </w:rPr>
        <w:t>k</w:t>
      </w:r>
      <w:r>
        <w:rPr>
          <w:rFonts w:ascii="Calibri" w:hAnsi="Calibri" w:cs="Calibri"/>
          <w:color w:val="212121"/>
          <w:lang w:val="sv-SE"/>
        </w:rPr>
        <w:t>larprov en förteckning över den lagstiftning, litteratur och det övriga material som frågorna i fastighetsmäklarprovet och provet för h</w:t>
      </w:r>
      <w:r>
        <w:rPr>
          <w:rFonts w:ascii="Calibri" w:hAnsi="Calibri" w:cs="Calibri"/>
          <w:color w:val="212121"/>
          <w:lang w:val="sv-SE"/>
        </w:rPr>
        <w:t>y</w:t>
      </w:r>
      <w:r>
        <w:rPr>
          <w:rFonts w:ascii="Calibri" w:hAnsi="Calibri" w:cs="Calibri"/>
          <w:color w:val="212121"/>
          <w:lang w:val="sv-SE"/>
        </w:rPr>
        <w:t>reslägenhets- och hyreslokalsmäklare baserar sig på. Enligt 5 § i l</w:t>
      </w:r>
      <w:r>
        <w:rPr>
          <w:rFonts w:ascii="Calibri" w:hAnsi="Calibri" w:cs="Calibri"/>
          <w:color w:val="212121"/>
          <w:lang w:val="sv-SE"/>
        </w:rPr>
        <w:t>a</w:t>
      </w:r>
      <w:r>
        <w:rPr>
          <w:rFonts w:ascii="Calibri" w:hAnsi="Calibri" w:cs="Calibri"/>
          <w:color w:val="212121"/>
          <w:lang w:val="sv-SE"/>
        </w:rPr>
        <w:t>gen om förmedlingsrörelser ska den ansvariga föreståndaren för en fastighetsförmedlingsrörelse och minst hälften av dem som utför förmedlingsuppdrag i anställning hos förmedlingsrörelsen och vid varje separat verksamhetsställe ha yrkeskompetens som har visats i ett fastighetsmäklarprov.</w:t>
      </w:r>
    </w:p>
    <w:p w:rsidR="00BB5253" w:rsidRDefault="00BB5253" w:rsidP="00BB5253">
      <w:pPr>
        <w:pStyle w:val="xmsonormal"/>
        <w:shd w:val="clear" w:color="auto" w:fill="FFFFFF"/>
        <w:spacing w:before="0" w:beforeAutospacing="0" w:after="0" w:afterAutospacing="0"/>
        <w:rPr>
          <w:color w:val="212121"/>
        </w:rPr>
      </w:pPr>
      <w:r>
        <w:rPr>
          <w:rFonts w:ascii="Calibri" w:hAnsi="Calibri" w:cs="Calibri"/>
          <w:color w:val="212121"/>
          <w:lang w:val="sv-SE"/>
        </w:rPr>
        <w:t>I sina slutsatser i avgörandet 146/</w:t>
      </w:r>
      <w:proofErr w:type="gramStart"/>
      <w:r>
        <w:rPr>
          <w:rFonts w:ascii="Calibri" w:hAnsi="Calibri" w:cs="Calibri"/>
          <w:color w:val="212121"/>
          <w:lang w:val="sv-SE"/>
        </w:rPr>
        <w:t xml:space="preserve">2/15 </w:t>
      </w:r>
      <w:proofErr w:type="gramEnd"/>
      <w:r>
        <w:rPr>
          <w:rFonts w:ascii="Calibri" w:hAnsi="Calibri" w:cs="Calibri"/>
          <w:color w:val="212121"/>
          <w:lang w:val="sv-SE"/>
        </w:rPr>
        <w:t>fäste riksdagens justitieo</w:t>
      </w:r>
      <w:r>
        <w:rPr>
          <w:rFonts w:ascii="Calibri" w:hAnsi="Calibri" w:cs="Calibri"/>
          <w:color w:val="212121"/>
          <w:lang w:val="sv-SE"/>
        </w:rPr>
        <w:t>m</w:t>
      </w:r>
      <w:r>
        <w:rPr>
          <w:rFonts w:ascii="Calibri" w:hAnsi="Calibri" w:cs="Calibri"/>
          <w:color w:val="212121"/>
          <w:lang w:val="sv-SE"/>
        </w:rPr>
        <w:t>budsman uppmärksamhet vid Centralhandelskammarens litteratu</w:t>
      </w:r>
      <w:r>
        <w:rPr>
          <w:rFonts w:ascii="Calibri" w:hAnsi="Calibri" w:cs="Calibri"/>
          <w:color w:val="212121"/>
          <w:lang w:val="sv-SE"/>
        </w:rPr>
        <w:t>r</w:t>
      </w:r>
      <w:r>
        <w:rPr>
          <w:rFonts w:ascii="Calibri" w:hAnsi="Calibri" w:cs="Calibri"/>
          <w:color w:val="212121"/>
          <w:lang w:val="sv-SE"/>
        </w:rPr>
        <w:t>krav för mäklarprovet.</w:t>
      </w:r>
      <w:r>
        <w:rPr>
          <w:rFonts w:ascii="Calibri" w:hAnsi="Calibri" w:cs="Calibri"/>
          <w:color w:val="000000"/>
          <w:lang w:val="sv-SE"/>
        </w:rPr>
        <w:t> </w:t>
      </w:r>
      <w:r>
        <w:rPr>
          <w:rFonts w:ascii="Calibri" w:hAnsi="Calibri" w:cs="Calibri"/>
          <w:color w:val="212121"/>
          <w:lang w:val="sv-SE"/>
        </w:rPr>
        <w:t>Centralhandelskammarens nämnd för mä</w:t>
      </w:r>
      <w:r>
        <w:rPr>
          <w:rFonts w:ascii="Calibri" w:hAnsi="Calibri" w:cs="Calibri"/>
          <w:color w:val="212121"/>
          <w:lang w:val="sv-SE"/>
        </w:rPr>
        <w:t>k</w:t>
      </w:r>
      <w:r>
        <w:rPr>
          <w:rFonts w:ascii="Calibri" w:hAnsi="Calibri" w:cs="Calibri"/>
          <w:color w:val="212121"/>
          <w:lang w:val="sv-SE"/>
        </w:rPr>
        <w:t>larprovs beslut, genom vilket man har fastställt att mäklarprovets litteraturförteckning mestadels består av enbart finskspråkiga verk, diskriminerar ur grundlagens och diskrimineringslagens synvinkel dem som inte kan finska eller som vill förbereda sig inför mäklarpr</w:t>
      </w:r>
      <w:r>
        <w:rPr>
          <w:rFonts w:ascii="Calibri" w:hAnsi="Calibri" w:cs="Calibri"/>
          <w:color w:val="212121"/>
          <w:lang w:val="sv-SE"/>
        </w:rPr>
        <w:t>o</w:t>
      </w:r>
      <w:r>
        <w:rPr>
          <w:rFonts w:ascii="Calibri" w:hAnsi="Calibri" w:cs="Calibri"/>
          <w:color w:val="212121"/>
          <w:lang w:val="sv-SE"/>
        </w:rPr>
        <w:t>vet på svenska.</w:t>
      </w:r>
    </w:p>
    <w:p w:rsidR="00BB5253" w:rsidRDefault="00BB5253" w:rsidP="00BB5253">
      <w:pPr>
        <w:pStyle w:val="xmsonormal"/>
        <w:shd w:val="clear" w:color="auto" w:fill="FFFFFF"/>
        <w:spacing w:before="0" w:beforeAutospacing="0" w:after="0" w:afterAutospacing="0"/>
        <w:rPr>
          <w:color w:val="212121"/>
        </w:rPr>
      </w:pPr>
      <w:r>
        <w:rPr>
          <w:rFonts w:ascii="Calibri" w:hAnsi="Calibri" w:cs="Calibri"/>
          <w:color w:val="212121"/>
          <w:lang w:val="sv-SE"/>
        </w:rPr>
        <w:t>Med anledning av utlåtandet av riksdagens justitieombudsman u</w:t>
      </w:r>
      <w:r>
        <w:rPr>
          <w:rFonts w:ascii="Calibri" w:hAnsi="Calibri" w:cs="Calibri"/>
          <w:color w:val="212121"/>
          <w:lang w:val="sv-SE"/>
        </w:rPr>
        <w:t>t</w:t>
      </w:r>
      <w:r>
        <w:rPr>
          <w:rFonts w:ascii="Calibri" w:hAnsi="Calibri" w:cs="Calibri"/>
          <w:color w:val="212121"/>
          <w:lang w:val="sv-SE"/>
        </w:rPr>
        <w:t>reddes frågan av arbets- och näringsministeriet och Centralhandel</w:t>
      </w:r>
      <w:r>
        <w:rPr>
          <w:rFonts w:ascii="Calibri" w:hAnsi="Calibri" w:cs="Calibri"/>
          <w:color w:val="212121"/>
          <w:lang w:val="sv-SE"/>
        </w:rPr>
        <w:t>s</w:t>
      </w:r>
      <w:r>
        <w:rPr>
          <w:rFonts w:ascii="Calibri" w:hAnsi="Calibri" w:cs="Calibri"/>
          <w:color w:val="212121"/>
          <w:lang w:val="sv-SE"/>
        </w:rPr>
        <w:t>kammaren tillsammans, och utredningen lämnades till riksdagens justitieombudsman den 16 februari 2017.</w:t>
      </w:r>
    </w:p>
    <w:p w:rsidR="00BB5253" w:rsidRDefault="00BB5253" w:rsidP="00BB5253">
      <w:pPr>
        <w:pStyle w:val="xmsonormal"/>
        <w:shd w:val="clear" w:color="auto" w:fill="FFFFFF"/>
        <w:spacing w:before="0" w:beforeAutospacing="0" w:after="0" w:afterAutospacing="0"/>
        <w:rPr>
          <w:color w:val="212121"/>
        </w:rPr>
      </w:pPr>
      <w:r>
        <w:rPr>
          <w:rFonts w:ascii="Calibri" w:hAnsi="Calibri" w:cs="Calibri"/>
          <w:color w:val="212121"/>
          <w:lang w:val="sv-SE"/>
        </w:rPr>
        <w:t> </w:t>
      </w:r>
    </w:p>
    <w:p w:rsidR="00BB5253" w:rsidRDefault="00BB5253" w:rsidP="00BB5253">
      <w:pPr>
        <w:pStyle w:val="xmsonormal"/>
        <w:shd w:val="clear" w:color="auto" w:fill="FFFFFF"/>
        <w:spacing w:before="0" w:beforeAutospacing="0" w:after="210" w:afterAutospacing="0"/>
        <w:ind w:right="725"/>
        <w:rPr>
          <w:color w:val="212121"/>
        </w:rPr>
      </w:pPr>
      <w:r>
        <w:rPr>
          <w:rFonts w:ascii="Calibri" w:hAnsi="Calibri" w:cs="Calibri"/>
          <w:color w:val="212121"/>
          <w:lang w:val="sv-SE"/>
        </w:rPr>
        <w:t>Då fann man vid arbets- och näringsministeriet inte några metoder för att vidta konkreta åtgärder i frågan. Mäklarpr</w:t>
      </w:r>
      <w:r>
        <w:rPr>
          <w:rFonts w:ascii="Calibri" w:hAnsi="Calibri" w:cs="Calibri"/>
          <w:color w:val="212121"/>
          <w:lang w:val="sv-SE"/>
        </w:rPr>
        <w:t>o</w:t>
      </w:r>
      <w:r>
        <w:rPr>
          <w:rFonts w:ascii="Calibri" w:hAnsi="Calibri" w:cs="Calibri"/>
          <w:color w:val="212121"/>
          <w:lang w:val="sv-SE"/>
        </w:rPr>
        <w:t>vet är ett yrkesinriktat lämplighetsprov som mäter yrke</w:t>
      </w:r>
      <w:r>
        <w:rPr>
          <w:rFonts w:ascii="Calibri" w:hAnsi="Calibri" w:cs="Calibri"/>
          <w:color w:val="212121"/>
          <w:lang w:val="sv-SE"/>
        </w:rPr>
        <w:t>s</w:t>
      </w:r>
      <w:r>
        <w:rPr>
          <w:rFonts w:ascii="Calibri" w:hAnsi="Calibri" w:cs="Calibri"/>
          <w:color w:val="212121"/>
          <w:lang w:val="sv-SE"/>
        </w:rPr>
        <w:t>skickligheten hos dem som deltar i provet. Det finns inget egentligt provmaterial och den förteckning som nämnden för mäklarprov har fastställt är, precis som nämnden konst</w:t>
      </w:r>
      <w:r>
        <w:rPr>
          <w:rFonts w:ascii="Calibri" w:hAnsi="Calibri" w:cs="Calibri"/>
          <w:color w:val="212121"/>
          <w:lang w:val="sv-SE"/>
        </w:rPr>
        <w:t>a</w:t>
      </w:r>
      <w:r>
        <w:rPr>
          <w:rFonts w:ascii="Calibri" w:hAnsi="Calibri" w:cs="Calibri"/>
          <w:color w:val="212121"/>
          <w:lang w:val="sv-SE"/>
        </w:rPr>
        <w:t>terat, informativ. Om man t.ex. övergår till ett mer begränsat och tvåspråkigt provmaterial, kan provet ändra karaktär så att det blir ett prov som snarare mäter att deltagaren tillä</w:t>
      </w:r>
      <w:r>
        <w:rPr>
          <w:rFonts w:ascii="Calibri" w:hAnsi="Calibri" w:cs="Calibri"/>
          <w:color w:val="212121"/>
          <w:lang w:val="sv-SE"/>
        </w:rPr>
        <w:t>g</w:t>
      </w:r>
      <w:r>
        <w:rPr>
          <w:rFonts w:ascii="Calibri" w:hAnsi="Calibri" w:cs="Calibri"/>
          <w:color w:val="212121"/>
          <w:lang w:val="sv-SE"/>
        </w:rPr>
        <w:t>nat sig litteraturmaterialet i stället för att mäta yrkesskickli</w:t>
      </w:r>
      <w:r>
        <w:rPr>
          <w:rFonts w:ascii="Calibri" w:hAnsi="Calibri" w:cs="Calibri"/>
          <w:color w:val="212121"/>
          <w:lang w:val="sv-SE"/>
        </w:rPr>
        <w:t>g</w:t>
      </w:r>
      <w:r>
        <w:rPr>
          <w:rFonts w:ascii="Calibri" w:hAnsi="Calibri" w:cs="Calibri"/>
          <w:color w:val="212121"/>
          <w:lang w:val="sv-SE"/>
        </w:rPr>
        <w:t>heten. Det innebär en risk för att mäklarprovets kravnivå, och därmed även mäklarnas kompetensnivå, sjunker.</w:t>
      </w:r>
    </w:p>
    <w:p w:rsidR="00BB5253" w:rsidRDefault="00BB5253" w:rsidP="00BB5253">
      <w:pPr>
        <w:pStyle w:val="xmsonormal"/>
        <w:shd w:val="clear" w:color="auto" w:fill="FFFFFF"/>
        <w:spacing w:before="0" w:beforeAutospacing="0" w:after="0" w:afterAutospacing="0"/>
        <w:rPr>
          <w:color w:val="212121"/>
        </w:rPr>
      </w:pPr>
      <w:r>
        <w:rPr>
          <w:rFonts w:ascii="Calibri" w:hAnsi="Calibri" w:cs="Calibri"/>
          <w:color w:val="212121"/>
          <w:lang w:val="sv-SE"/>
        </w:rPr>
        <w:lastRenderedPageBreak/>
        <w:t>Centralhandelskammaren har med anledning av avgörandet av rik</w:t>
      </w:r>
      <w:r>
        <w:rPr>
          <w:rFonts w:ascii="Calibri" w:hAnsi="Calibri" w:cs="Calibri"/>
          <w:color w:val="212121"/>
          <w:lang w:val="sv-SE"/>
        </w:rPr>
        <w:t>s</w:t>
      </w:r>
      <w:r>
        <w:rPr>
          <w:rFonts w:ascii="Calibri" w:hAnsi="Calibri" w:cs="Calibri"/>
          <w:color w:val="212121"/>
          <w:lang w:val="sv-SE"/>
        </w:rPr>
        <w:t>dagens justitieombudsman strävat efter att inom ramen för sina p</w:t>
      </w:r>
      <w:r>
        <w:rPr>
          <w:rFonts w:ascii="Calibri" w:hAnsi="Calibri" w:cs="Calibri"/>
          <w:color w:val="212121"/>
          <w:lang w:val="sv-SE"/>
        </w:rPr>
        <w:t>å</w:t>
      </w:r>
      <w:r>
        <w:rPr>
          <w:rFonts w:ascii="Calibri" w:hAnsi="Calibri" w:cs="Calibri"/>
          <w:color w:val="212121"/>
          <w:lang w:val="sv-SE"/>
        </w:rPr>
        <w:t>verkningsmöjligheter främja förläggning av svenskspråkig mäklarli</w:t>
      </w:r>
      <w:r>
        <w:rPr>
          <w:rFonts w:ascii="Calibri" w:hAnsi="Calibri" w:cs="Calibri"/>
          <w:color w:val="212121"/>
          <w:lang w:val="sv-SE"/>
        </w:rPr>
        <w:t>t</w:t>
      </w:r>
      <w:r>
        <w:rPr>
          <w:rFonts w:ascii="Calibri" w:hAnsi="Calibri" w:cs="Calibri"/>
          <w:color w:val="212121"/>
          <w:lang w:val="sv-SE"/>
        </w:rPr>
        <w:t>teratur och i den utsträckning det är möjligt öka mängden svens</w:t>
      </w:r>
      <w:r>
        <w:rPr>
          <w:rFonts w:ascii="Calibri" w:hAnsi="Calibri" w:cs="Calibri"/>
          <w:color w:val="212121"/>
          <w:lang w:val="sv-SE"/>
        </w:rPr>
        <w:t>k</w:t>
      </w:r>
      <w:r>
        <w:rPr>
          <w:rFonts w:ascii="Calibri" w:hAnsi="Calibri" w:cs="Calibri"/>
          <w:color w:val="212121"/>
          <w:lang w:val="sv-SE"/>
        </w:rPr>
        <w:t>språkigt läromaterial för mäklarprovet.  </w:t>
      </w:r>
    </w:p>
    <w:p w:rsidR="00BB5253" w:rsidRDefault="00BB5253" w:rsidP="00BB5253">
      <w:pPr>
        <w:pStyle w:val="xmsonormal"/>
        <w:shd w:val="clear" w:color="auto" w:fill="FFFFFF"/>
        <w:spacing w:before="0" w:beforeAutospacing="0" w:after="0" w:afterAutospacing="0"/>
        <w:rPr>
          <w:color w:val="212121"/>
        </w:rPr>
      </w:pPr>
      <w:r>
        <w:rPr>
          <w:rFonts w:ascii="Calibri" w:hAnsi="Calibri" w:cs="Calibri"/>
          <w:color w:val="212121"/>
          <w:lang w:val="sv-SE"/>
        </w:rPr>
        <w:t> </w:t>
      </w:r>
    </w:p>
    <w:p w:rsidR="00BB5253" w:rsidRDefault="00BB5253" w:rsidP="00BB5253">
      <w:pPr>
        <w:pStyle w:val="xmsonormal"/>
        <w:shd w:val="clear" w:color="auto" w:fill="FFFFFF"/>
        <w:spacing w:before="0" w:beforeAutospacing="0" w:after="210" w:afterAutospacing="0"/>
        <w:ind w:right="725"/>
        <w:rPr>
          <w:color w:val="212121"/>
        </w:rPr>
      </w:pPr>
      <w:r>
        <w:rPr>
          <w:rFonts w:ascii="Calibri" w:hAnsi="Calibri" w:cs="Calibri"/>
          <w:color w:val="212121"/>
          <w:lang w:val="sv-SE"/>
        </w:rPr>
        <w:t>Vid ministeriet har man inte identifierat några alternativa metoder för att korrigera situationen, om man vill hålla fast vid mäklarprovets karaktär som ett prov som mäter yrke</w:t>
      </w:r>
      <w:r>
        <w:rPr>
          <w:rFonts w:ascii="Calibri" w:hAnsi="Calibri" w:cs="Calibri"/>
          <w:color w:val="212121"/>
          <w:lang w:val="sv-SE"/>
        </w:rPr>
        <w:t>s</w:t>
      </w:r>
      <w:r>
        <w:rPr>
          <w:rFonts w:ascii="Calibri" w:hAnsi="Calibri" w:cs="Calibri"/>
          <w:color w:val="212121"/>
          <w:lang w:val="sv-SE"/>
        </w:rPr>
        <w:t>skickligheten.</w:t>
      </w:r>
    </w:p>
    <w:p w:rsidR="00BB5253" w:rsidRDefault="00BB5253" w:rsidP="00BB5253">
      <w:pPr>
        <w:pStyle w:val="xmsonormal"/>
        <w:shd w:val="clear" w:color="auto" w:fill="FFFFFF"/>
        <w:spacing w:before="0" w:beforeAutospacing="0" w:after="0" w:afterAutospacing="0"/>
        <w:rPr>
          <w:color w:val="212121"/>
        </w:rPr>
      </w:pPr>
      <w:r>
        <w:rPr>
          <w:rFonts w:ascii="Calibri" w:hAnsi="Calibri" w:cs="Calibri"/>
          <w:color w:val="212121"/>
          <w:lang w:val="sv-SE"/>
        </w:rPr>
        <w:t>Enligt de uppgifter som arbets- och näringsministeriet har fått av Centralhandelskammaren har det efter att justitieombudsmannen meddelade sitt avgörande inte getts ut några nya svenskspråkiga läroböcker om fastighetsförmedling, men i litteraturförteckningen för mäklarproven har det tagits in en del annat svenskspråkigt material. Exempelvis i fråga om beskattningen är det möjligt att i stället för en lärobok studera skatteförvaltningens anvisningar, som finns även på svenska, och dessutom finns på svenska bland annat regionförvaltningsverkens anvisningar i fråga om penningtvätt.</w:t>
      </w:r>
    </w:p>
    <w:p w:rsidR="00BB5253" w:rsidRDefault="00BB5253" w:rsidP="00BB5253">
      <w:pPr>
        <w:pStyle w:val="xmsonormal"/>
        <w:shd w:val="clear" w:color="auto" w:fill="FFFFFF"/>
        <w:spacing w:before="0" w:beforeAutospacing="0" w:after="0" w:afterAutospacing="0"/>
        <w:rPr>
          <w:color w:val="212121"/>
        </w:rPr>
      </w:pPr>
      <w:r>
        <w:rPr>
          <w:rFonts w:ascii="Calibri" w:hAnsi="Calibri" w:cs="Calibri"/>
          <w:color w:val="212121"/>
          <w:lang w:val="sv-SE"/>
        </w:rPr>
        <w:t>När det gäller det svenskspråkiga provmaterialet verkar läget ha förbättrats något, men till största delen är materialet dock fortf</w:t>
      </w:r>
      <w:r>
        <w:rPr>
          <w:rFonts w:ascii="Calibri" w:hAnsi="Calibri" w:cs="Calibri"/>
          <w:color w:val="212121"/>
          <w:lang w:val="sv-SE"/>
        </w:rPr>
        <w:t>a</w:t>
      </w:r>
      <w:r>
        <w:rPr>
          <w:rFonts w:ascii="Calibri" w:hAnsi="Calibri" w:cs="Calibri"/>
          <w:color w:val="212121"/>
          <w:lang w:val="sv-SE"/>
        </w:rPr>
        <w:t>rande på finska.</w:t>
      </w:r>
    </w:p>
    <w:p w:rsidR="00BB5253" w:rsidRDefault="00BB5253" w:rsidP="00BB5253">
      <w:pPr>
        <w:pStyle w:val="xmsonormal"/>
        <w:shd w:val="clear" w:color="auto" w:fill="FFFFFF"/>
        <w:spacing w:before="0" w:beforeAutospacing="0" w:after="0" w:afterAutospacing="0"/>
        <w:rPr>
          <w:color w:val="212121"/>
        </w:rPr>
      </w:pPr>
      <w:r>
        <w:rPr>
          <w:rFonts w:ascii="Calibri" w:hAnsi="Calibri" w:cs="Calibri"/>
          <w:color w:val="212121"/>
          <w:lang w:val="sv-SE"/>
        </w:rPr>
        <w:t>Eftersom man vid behandlingen av landskapsregeringens förslag bad om ett utlåtande endast med avseende på avgörandet av riksdagens justitieombudsman, har arbets- och näringsministeriet i detta skede inga fler kommenterar.</w:t>
      </w:r>
    </w:p>
    <w:p w:rsidR="00BB5253" w:rsidRDefault="00BB5253" w:rsidP="00BB5253">
      <w:pPr>
        <w:pStyle w:val="xmsonormal"/>
        <w:shd w:val="clear" w:color="auto" w:fill="FFFFFF"/>
        <w:spacing w:before="0" w:beforeAutospacing="0" w:after="0" w:afterAutospacing="0"/>
        <w:rPr>
          <w:color w:val="212121"/>
        </w:rPr>
      </w:pPr>
      <w:r>
        <w:rPr>
          <w:rFonts w:ascii="Calibri" w:hAnsi="Calibri" w:cs="Calibri"/>
          <w:color w:val="212121"/>
          <w:lang w:val="sv-SE"/>
        </w:rPr>
        <w:t> </w:t>
      </w:r>
    </w:p>
    <w:p w:rsidR="00BB5253" w:rsidRDefault="00BB5253" w:rsidP="00BB5253">
      <w:pPr>
        <w:pStyle w:val="xmsonormal"/>
        <w:shd w:val="clear" w:color="auto" w:fill="FFFFFF"/>
        <w:spacing w:before="0" w:beforeAutospacing="0" w:after="0" w:afterAutospacing="0"/>
        <w:rPr>
          <w:color w:val="212121"/>
        </w:rPr>
      </w:pPr>
      <w:r>
        <w:rPr>
          <w:rFonts w:ascii="Calibri" w:hAnsi="Calibri" w:cs="Calibri"/>
          <w:color w:val="212121"/>
          <w:lang w:val="sv-SE"/>
        </w:rPr>
        <w:t>Om ni har eventuella närmare frågor om saken, kan ni kontakta r</w:t>
      </w:r>
      <w:r>
        <w:rPr>
          <w:rFonts w:ascii="Calibri" w:hAnsi="Calibri" w:cs="Calibri"/>
          <w:color w:val="212121"/>
          <w:lang w:val="sv-SE"/>
        </w:rPr>
        <w:t>e</w:t>
      </w:r>
      <w:r>
        <w:rPr>
          <w:rFonts w:ascii="Calibri" w:hAnsi="Calibri" w:cs="Calibri"/>
          <w:color w:val="212121"/>
          <w:lang w:val="sv-SE"/>
        </w:rPr>
        <w:t xml:space="preserve">geringssekreteraren Sami </w:t>
      </w:r>
      <w:proofErr w:type="spellStart"/>
      <w:r>
        <w:rPr>
          <w:rFonts w:ascii="Calibri" w:hAnsi="Calibri" w:cs="Calibri"/>
          <w:color w:val="212121"/>
          <w:lang w:val="sv-SE"/>
        </w:rPr>
        <w:t>Teräväinen</w:t>
      </w:r>
      <w:proofErr w:type="spellEnd"/>
      <w:r>
        <w:rPr>
          <w:rFonts w:ascii="Calibri" w:hAnsi="Calibri" w:cs="Calibri"/>
          <w:color w:val="212121"/>
          <w:lang w:val="sv-SE"/>
        </w:rPr>
        <w:t xml:space="preserve"> (</w:t>
      </w:r>
      <w:hyperlink r:id="rId16" w:tgtFrame="_blank" w:history="1">
        <w:r>
          <w:rPr>
            <w:rStyle w:val="Hyperlnk"/>
            <w:rFonts w:ascii="Calibri" w:hAnsi="Calibri" w:cs="Calibri"/>
            <w:color w:val="800080"/>
            <w:lang w:val="sv-SE"/>
          </w:rPr>
          <w:t>sami.teravainen@tem.fi</w:t>
        </w:r>
      </w:hyperlink>
      <w:r>
        <w:rPr>
          <w:rFonts w:ascii="Calibri" w:hAnsi="Calibri" w:cs="Calibri"/>
          <w:color w:val="212121"/>
          <w:lang w:val="sv-SE"/>
        </w:rPr>
        <w:t xml:space="preserve">) och regeringsrådet </w:t>
      </w:r>
      <w:proofErr w:type="spellStart"/>
      <w:r>
        <w:rPr>
          <w:rFonts w:ascii="Calibri" w:hAnsi="Calibri" w:cs="Calibri"/>
          <w:color w:val="212121"/>
          <w:lang w:val="sv-SE"/>
        </w:rPr>
        <w:t>Liisa</w:t>
      </w:r>
      <w:proofErr w:type="spellEnd"/>
      <w:r>
        <w:rPr>
          <w:rFonts w:ascii="Calibri" w:hAnsi="Calibri" w:cs="Calibri"/>
          <w:color w:val="212121"/>
          <w:lang w:val="sv-SE"/>
        </w:rPr>
        <w:t xml:space="preserve"> </w:t>
      </w:r>
      <w:proofErr w:type="spellStart"/>
      <w:r>
        <w:rPr>
          <w:rFonts w:ascii="Calibri" w:hAnsi="Calibri" w:cs="Calibri"/>
          <w:color w:val="212121"/>
          <w:lang w:val="sv-SE"/>
        </w:rPr>
        <w:t>Huhtala</w:t>
      </w:r>
      <w:proofErr w:type="spellEnd"/>
      <w:r>
        <w:rPr>
          <w:rFonts w:ascii="Calibri" w:hAnsi="Calibri" w:cs="Calibri"/>
          <w:color w:val="212121"/>
          <w:lang w:val="sv-SE"/>
        </w:rPr>
        <w:t xml:space="preserve"> (</w:t>
      </w:r>
      <w:hyperlink r:id="rId17" w:tgtFrame="_blank" w:history="1">
        <w:r>
          <w:rPr>
            <w:rStyle w:val="Hyperlnk"/>
            <w:rFonts w:ascii="Calibri" w:hAnsi="Calibri" w:cs="Calibri"/>
            <w:color w:val="800080"/>
            <w:lang w:val="sv-SE"/>
          </w:rPr>
          <w:t>liisa.huhtala@tem.fi</w:t>
        </w:r>
      </w:hyperlink>
      <w:r>
        <w:rPr>
          <w:rFonts w:ascii="Calibri" w:hAnsi="Calibri" w:cs="Calibri"/>
          <w:color w:val="212121"/>
          <w:lang w:val="sv-SE"/>
        </w:rPr>
        <w:t>).</w:t>
      </w:r>
    </w:p>
    <w:p w:rsidR="00BB5253" w:rsidRDefault="00BB5253" w:rsidP="00BB5253">
      <w:pPr>
        <w:pStyle w:val="xmsonormal"/>
        <w:shd w:val="clear" w:color="auto" w:fill="FFFFFF"/>
        <w:spacing w:before="0" w:beforeAutospacing="0" w:after="0" w:afterAutospacing="0"/>
        <w:rPr>
          <w:color w:val="212121"/>
        </w:rPr>
      </w:pPr>
      <w:r>
        <w:rPr>
          <w:rFonts w:ascii="Calibri" w:hAnsi="Calibri" w:cs="Calibri"/>
          <w:color w:val="212121"/>
          <w:lang w:val="sv-SE"/>
        </w:rPr>
        <w:t> </w:t>
      </w:r>
    </w:p>
    <w:p w:rsidR="00BB5253" w:rsidRDefault="00BB5253" w:rsidP="00BB5253">
      <w:pPr>
        <w:pStyle w:val="xmsonormal"/>
        <w:shd w:val="clear" w:color="auto" w:fill="FFFFFF"/>
        <w:spacing w:before="0" w:beforeAutospacing="0" w:after="0" w:afterAutospacing="0"/>
        <w:rPr>
          <w:color w:val="212121"/>
        </w:rPr>
      </w:pPr>
      <w:r>
        <w:rPr>
          <w:rFonts w:ascii="Calibri" w:hAnsi="Calibri" w:cs="Calibri"/>
          <w:color w:val="212121"/>
          <w:lang w:val="sv-SE"/>
        </w:rPr>
        <w:t> </w:t>
      </w:r>
    </w:p>
    <w:p w:rsidR="00BB5253" w:rsidRDefault="00BB5253" w:rsidP="00BB5253">
      <w:pPr>
        <w:pStyle w:val="xmsonormal"/>
        <w:shd w:val="clear" w:color="auto" w:fill="FFFFFF"/>
        <w:spacing w:before="0" w:beforeAutospacing="0" w:after="0" w:afterAutospacing="0"/>
        <w:rPr>
          <w:color w:val="212121"/>
        </w:rPr>
      </w:pPr>
      <w:r>
        <w:rPr>
          <w:rFonts w:ascii="Calibri" w:hAnsi="Calibri" w:cs="Calibri"/>
          <w:color w:val="212121"/>
          <w:lang w:val="sv-SE"/>
        </w:rPr>
        <w:t> </w:t>
      </w:r>
    </w:p>
    <w:p w:rsidR="00BB5253" w:rsidRDefault="00BB5253" w:rsidP="00BB5253">
      <w:pPr>
        <w:pStyle w:val="xmsonormal"/>
        <w:shd w:val="clear" w:color="auto" w:fill="FFFFFF"/>
        <w:spacing w:before="0" w:beforeAutospacing="0" w:after="0" w:afterAutospacing="0"/>
        <w:rPr>
          <w:color w:val="212121"/>
        </w:rPr>
      </w:pPr>
      <w:proofErr w:type="spellStart"/>
      <w:r>
        <w:rPr>
          <w:rFonts w:ascii="Calibri" w:hAnsi="Calibri" w:cs="Calibri"/>
          <w:color w:val="212121"/>
          <w:lang w:val="sv-SE"/>
        </w:rPr>
        <w:t>Liisa</w:t>
      </w:r>
      <w:proofErr w:type="spellEnd"/>
      <w:r>
        <w:rPr>
          <w:rFonts w:ascii="Calibri" w:hAnsi="Calibri" w:cs="Calibri"/>
          <w:color w:val="212121"/>
          <w:lang w:val="sv-SE"/>
        </w:rPr>
        <w:t xml:space="preserve"> </w:t>
      </w:r>
      <w:proofErr w:type="spellStart"/>
      <w:r>
        <w:rPr>
          <w:rFonts w:ascii="Calibri" w:hAnsi="Calibri" w:cs="Calibri"/>
          <w:color w:val="212121"/>
          <w:lang w:val="sv-SE"/>
        </w:rPr>
        <w:t>Huhtala</w:t>
      </w:r>
      <w:proofErr w:type="spellEnd"/>
    </w:p>
    <w:p w:rsidR="00BB5253" w:rsidRDefault="00BB5253" w:rsidP="00BB5253">
      <w:pPr>
        <w:pStyle w:val="xmsonormal"/>
        <w:shd w:val="clear" w:color="auto" w:fill="FFFFFF"/>
        <w:spacing w:before="0" w:beforeAutospacing="0" w:after="0" w:afterAutospacing="0"/>
        <w:rPr>
          <w:color w:val="212121"/>
        </w:rPr>
      </w:pPr>
      <w:r>
        <w:rPr>
          <w:rFonts w:ascii="Calibri" w:hAnsi="Calibri" w:cs="Calibri"/>
          <w:color w:val="212121"/>
          <w:lang w:val="sv-SE"/>
        </w:rPr>
        <w:t>regeringsråd</w:t>
      </w:r>
    </w:p>
    <w:p w:rsidR="00BB5253" w:rsidRDefault="00BB5253" w:rsidP="00BB5253">
      <w:pPr>
        <w:pStyle w:val="xmsonormal"/>
        <w:shd w:val="clear" w:color="auto" w:fill="FFFFFF"/>
        <w:spacing w:before="0" w:beforeAutospacing="0" w:after="0" w:afterAutospacing="0"/>
        <w:rPr>
          <w:color w:val="212121"/>
        </w:rPr>
      </w:pPr>
      <w:r>
        <w:rPr>
          <w:rFonts w:ascii="Calibri" w:hAnsi="Calibri" w:cs="Calibri"/>
          <w:color w:val="212121"/>
          <w:lang w:val="sv-SE"/>
        </w:rPr>
        <w:t>Arbets- och näringsministeriet</w:t>
      </w:r>
    </w:p>
    <w:p w:rsidR="00BB5253" w:rsidRDefault="00BB5253" w:rsidP="00BB5253">
      <w:pPr>
        <w:pStyle w:val="xmsonormal"/>
        <w:shd w:val="clear" w:color="auto" w:fill="FFFFFF"/>
        <w:spacing w:before="0" w:beforeAutospacing="0" w:after="0" w:afterAutospacing="0"/>
        <w:rPr>
          <w:color w:val="212121"/>
        </w:rPr>
      </w:pPr>
      <w:r>
        <w:rPr>
          <w:color w:val="212121"/>
          <w:lang w:val="sv-SE"/>
        </w:rPr>
        <w:t> </w:t>
      </w:r>
    </w:p>
    <w:p w:rsidR="00BB5253" w:rsidRDefault="00BB5253" w:rsidP="00BB5253"/>
    <w:p w:rsidR="002401D0" w:rsidRDefault="002401D0">
      <w:pPr>
        <w:pStyle w:val="ANormal"/>
      </w:pPr>
    </w:p>
    <w:sectPr w:rsidR="002401D0">
      <w:headerReference w:type="even" r:id="rId18"/>
      <w:headerReference w:type="default" r:id="rId19"/>
      <w:footerReference w:type="default" r:id="rId20"/>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253" w:rsidRDefault="00BB5253">
      <w:r>
        <w:separator/>
      </w:r>
    </w:p>
  </w:endnote>
  <w:endnote w:type="continuationSeparator" w:id="0">
    <w:p w:rsidR="00BB5253" w:rsidRDefault="00BB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53" w:rsidRDefault="00BB5253">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53" w:rsidRDefault="00BB5253">
    <w:pPr>
      <w:pStyle w:val="Sidfot"/>
      <w:rPr>
        <w:lang w:val="fi-FI"/>
      </w:rPr>
    </w:pPr>
    <w:r>
      <w:fldChar w:fldCharType="begin"/>
    </w:r>
    <w:r>
      <w:rPr>
        <w:lang w:val="fi-FI"/>
      </w:rPr>
      <w:instrText xml:space="preserve"> FILENAME  \* MERGEFORMAT </w:instrText>
    </w:r>
    <w:r>
      <w:fldChar w:fldCharType="separate"/>
    </w:r>
    <w:r w:rsidR="00361CD2">
      <w:rPr>
        <w:noProof/>
        <w:lang w:val="fi-FI"/>
      </w:rPr>
      <w:t>LKU1220182019.docx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53" w:rsidRDefault="00BB525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253" w:rsidRDefault="00BB5253">
      <w:r>
        <w:separator/>
      </w:r>
    </w:p>
  </w:footnote>
  <w:footnote w:type="continuationSeparator" w:id="0">
    <w:p w:rsidR="00BB5253" w:rsidRDefault="00BB5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53" w:rsidRDefault="00BB525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361CD2">
      <w:rPr>
        <w:rStyle w:val="Sidnummer"/>
        <w:noProof/>
      </w:rPr>
      <w:t>8</w:t>
    </w:r>
    <w:r>
      <w:rPr>
        <w:rStyle w:val="Sidnummer"/>
      </w:rPr>
      <w:fldChar w:fldCharType="end"/>
    </w:r>
  </w:p>
  <w:p w:rsidR="00BB5253" w:rsidRDefault="00BB525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53" w:rsidRDefault="00BB525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361CD2">
      <w:rPr>
        <w:rStyle w:val="Sidnummer"/>
        <w:noProof/>
      </w:rPr>
      <w:t>9</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E8"/>
    <w:rsid w:val="00015E9C"/>
    <w:rsid w:val="00051556"/>
    <w:rsid w:val="000712C7"/>
    <w:rsid w:val="000A2959"/>
    <w:rsid w:val="000B2988"/>
    <w:rsid w:val="000B2DC9"/>
    <w:rsid w:val="000D7661"/>
    <w:rsid w:val="000F1954"/>
    <w:rsid w:val="000F7417"/>
    <w:rsid w:val="00107C90"/>
    <w:rsid w:val="00132734"/>
    <w:rsid w:val="0015337C"/>
    <w:rsid w:val="0019699F"/>
    <w:rsid w:val="001C29E4"/>
    <w:rsid w:val="002048F3"/>
    <w:rsid w:val="00206232"/>
    <w:rsid w:val="002401D0"/>
    <w:rsid w:val="00264F7E"/>
    <w:rsid w:val="00266244"/>
    <w:rsid w:val="00273474"/>
    <w:rsid w:val="002B2983"/>
    <w:rsid w:val="002F5C74"/>
    <w:rsid w:val="00361CD2"/>
    <w:rsid w:val="0036359C"/>
    <w:rsid w:val="003863D5"/>
    <w:rsid w:val="00485B2E"/>
    <w:rsid w:val="004F0BD6"/>
    <w:rsid w:val="005258A1"/>
    <w:rsid w:val="00584B73"/>
    <w:rsid w:val="006B2E9E"/>
    <w:rsid w:val="006C37E8"/>
    <w:rsid w:val="00723B93"/>
    <w:rsid w:val="0073000B"/>
    <w:rsid w:val="00764541"/>
    <w:rsid w:val="007769AA"/>
    <w:rsid w:val="00811D50"/>
    <w:rsid w:val="00817B04"/>
    <w:rsid w:val="00850722"/>
    <w:rsid w:val="0089466A"/>
    <w:rsid w:val="008E5BC6"/>
    <w:rsid w:val="00905E49"/>
    <w:rsid w:val="009413EA"/>
    <w:rsid w:val="00957C36"/>
    <w:rsid w:val="009A39AE"/>
    <w:rsid w:val="009B66A7"/>
    <w:rsid w:val="009D73B2"/>
    <w:rsid w:val="009F7CE2"/>
    <w:rsid w:val="00A10717"/>
    <w:rsid w:val="00A211A4"/>
    <w:rsid w:val="00A444C5"/>
    <w:rsid w:val="00A55E3B"/>
    <w:rsid w:val="00A66346"/>
    <w:rsid w:val="00A85991"/>
    <w:rsid w:val="00B32E91"/>
    <w:rsid w:val="00B36A8F"/>
    <w:rsid w:val="00B90DEC"/>
    <w:rsid w:val="00BB5253"/>
    <w:rsid w:val="00C07B74"/>
    <w:rsid w:val="00C318E2"/>
    <w:rsid w:val="00CA33B6"/>
    <w:rsid w:val="00CB087E"/>
    <w:rsid w:val="00CC1DCB"/>
    <w:rsid w:val="00CF700E"/>
    <w:rsid w:val="00D47CBD"/>
    <w:rsid w:val="00D91299"/>
    <w:rsid w:val="00DC45B2"/>
    <w:rsid w:val="00DC76CA"/>
    <w:rsid w:val="00DE1075"/>
    <w:rsid w:val="00E03181"/>
    <w:rsid w:val="00E1046B"/>
    <w:rsid w:val="00EE5642"/>
    <w:rsid w:val="00FD1F73"/>
    <w:rsid w:val="00FE1B71"/>
    <w:rsid w:val="00FF135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2C7"/>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link w:val="Rubrik5Char"/>
    <w:uiPriority w:val="9"/>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rsid w:val="00206232"/>
    <w:pPr>
      <w:ind w:left="187"/>
    </w:pPr>
    <w:rPr>
      <w:sz w:val="18"/>
    </w:r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107C90"/>
    <w:rPr>
      <w:sz w:val="22"/>
      <w:lang w:val="sv-SE" w:eastAsia="sv-SE"/>
    </w:rPr>
  </w:style>
  <w:style w:type="paragraph" w:styleId="Ballongtext">
    <w:name w:val="Balloon Text"/>
    <w:basedOn w:val="Normal"/>
    <w:link w:val="BallongtextChar"/>
    <w:rsid w:val="002F5C74"/>
    <w:rPr>
      <w:rFonts w:ascii="Tahoma" w:hAnsi="Tahoma" w:cs="Tahoma"/>
      <w:sz w:val="16"/>
      <w:szCs w:val="16"/>
    </w:rPr>
  </w:style>
  <w:style w:type="character" w:customStyle="1" w:styleId="BallongtextChar">
    <w:name w:val="Ballongtext Char"/>
    <w:basedOn w:val="Standardstycketeckensnitt"/>
    <w:link w:val="Ballongtext"/>
    <w:rsid w:val="002F5C74"/>
    <w:rPr>
      <w:rFonts w:ascii="Tahoma" w:hAnsi="Tahoma" w:cs="Tahoma"/>
      <w:sz w:val="16"/>
      <w:szCs w:val="16"/>
      <w:lang w:val="sv-SE" w:eastAsia="sv-SE"/>
    </w:rPr>
  </w:style>
  <w:style w:type="paragraph" w:customStyle="1" w:styleId="anormal0">
    <w:name w:val="anormal"/>
    <w:basedOn w:val="Normal"/>
    <w:rsid w:val="00D47CBD"/>
    <w:pPr>
      <w:spacing w:before="100" w:beforeAutospacing="1" w:after="100" w:afterAutospacing="1"/>
    </w:pPr>
    <w:rPr>
      <w:lang w:val="sv-FI" w:eastAsia="sv-FI"/>
    </w:rPr>
  </w:style>
  <w:style w:type="character" w:styleId="Fotnotsreferens">
    <w:name w:val="footnote reference"/>
    <w:basedOn w:val="Standardstycketeckensnitt"/>
    <w:uiPriority w:val="99"/>
    <w:unhideWhenUsed/>
    <w:rsid w:val="00D47CBD"/>
  </w:style>
  <w:style w:type="paragraph" w:customStyle="1" w:styleId="lagparagraf0">
    <w:name w:val="lagparagraf"/>
    <w:basedOn w:val="Normal"/>
    <w:rsid w:val="00A55E3B"/>
    <w:pPr>
      <w:spacing w:before="100" w:beforeAutospacing="1" w:after="100" w:afterAutospacing="1"/>
    </w:pPr>
    <w:rPr>
      <w:lang w:val="sv-FI" w:eastAsia="sv-FI"/>
    </w:rPr>
  </w:style>
  <w:style w:type="paragraph" w:customStyle="1" w:styleId="lagpararubrik0">
    <w:name w:val="lagpararubrik"/>
    <w:basedOn w:val="Normal"/>
    <w:rsid w:val="00A55E3B"/>
    <w:pPr>
      <w:spacing w:before="100" w:beforeAutospacing="1" w:after="100" w:afterAutospacing="1"/>
    </w:pPr>
    <w:rPr>
      <w:lang w:val="sv-FI" w:eastAsia="sv-FI"/>
    </w:rPr>
  </w:style>
  <w:style w:type="character" w:customStyle="1" w:styleId="Rubrik5Char">
    <w:name w:val="Rubrik 5 Char"/>
    <w:basedOn w:val="Standardstycketeckensnitt"/>
    <w:link w:val="Rubrik5"/>
    <w:uiPriority w:val="9"/>
    <w:rsid w:val="00FD1F73"/>
    <w:rPr>
      <w:b/>
      <w:bCs/>
      <w:i/>
      <w:iCs/>
      <w:sz w:val="26"/>
      <w:szCs w:val="26"/>
      <w:lang w:val="sv-SE" w:eastAsia="sv-SE"/>
    </w:rPr>
  </w:style>
  <w:style w:type="paragraph" w:customStyle="1" w:styleId="py">
    <w:name w:val="py"/>
    <w:basedOn w:val="Normal"/>
    <w:rsid w:val="00FD1F73"/>
    <w:pPr>
      <w:spacing w:before="100" w:beforeAutospacing="1" w:after="100" w:afterAutospacing="1"/>
    </w:pPr>
    <w:rPr>
      <w:lang w:val="sv-FI" w:eastAsia="sv-FI"/>
    </w:rPr>
  </w:style>
  <w:style w:type="paragraph" w:customStyle="1" w:styleId="xmsonormal">
    <w:name w:val="x_msonormal"/>
    <w:basedOn w:val="Normal"/>
    <w:rsid w:val="00A66346"/>
    <w:pPr>
      <w:spacing w:before="100" w:beforeAutospacing="1" w:after="100" w:afterAutospacing="1"/>
    </w:pPr>
    <w:rPr>
      <w:lang w:val="sv-FI" w:eastAsia="sv-FI"/>
    </w:rPr>
  </w:style>
  <w:style w:type="character" w:customStyle="1" w:styleId="xmsohyperlink">
    <w:name w:val="x_msohyperlink"/>
    <w:basedOn w:val="Standardstycketeckensnitt"/>
    <w:rsid w:val="00BB5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2C7"/>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link w:val="Rubrik5Char"/>
    <w:uiPriority w:val="9"/>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rsid w:val="00206232"/>
    <w:pPr>
      <w:ind w:left="187"/>
    </w:pPr>
    <w:rPr>
      <w:sz w:val="18"/>
    </w:r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107C90"/>
    <w:rPr>
      <w:sz w:val="22"/>
      <w:lang w:val="sv-SE" w:eastAsia="sv-SE"/>
    </w:rPr>
  </w:style>
  <w:style w:type="paragraph" w:styleId="Ballongtext">
    <w:name w:val="Balloon Text"/>
    <w:basedOn w:val="Normal"/>
    <w:link w:val="BallongtextChar"/>
    <w:rsid w:val="002F5C74"/>
    <w:rPr>
      <w:rFonts w:ascii="Tahoma" w:hAnsi="Tahoma" w:cs="Tahoma"/>
      <w:sz w:val="16"/>
      <w:szCs w:val="16"/>
    </w:rPr>
  </w:style>
  <w:style w:type="character" w:customStyle="1" w:styleId="BallongtextChar">
    <w:name w:val="Ballongtext Char"/>
    <w:basedOn w:val="Standardstycketeckensnitt"/>
    <w:link w:val="Ballongtext"/>
    <w:rsid w:val="002F5C74"/>
    <w:rPr>
      <w:rFonts w:ascii="Tahoma" w:hAnsi="Tahoma" w:cs="Tahoma"/>
      <w:sz w:val="16"/>
      <w:szCs w:val="16"/>
      <w:lang w:val="sv-SE" w:eastAsia="sv-SE"/>
    </w:rPr>
  </w:style>
  <w:style w:type="paragraph" w:customStyle="1" w:styleId="anormal0">
    <w:name w:val="anormal"/>
    <w:basedOn w:val="Normal"/>
    <w:rsid w:val="00D47CBD"/>
    <w:pPr>
      <w:spacing w:before="100" w:beforeAutospacing="1" w:after="100" w:afterAutospacing="1"/>
    </w:pPr>
    <w:rPr>
      <w:lang w:val="sv-FI" w:eastAsia="sv-FI"/>
    </w:rPr>
  </w:style>
  <w:style w:type="character" w:styleId="Fotnotsreferens">
    <w:name w:val="footnote reference"/>
    <w:basedOn w:val="Standardstycketeckensnitt"/>
    <w:uiPriority w:val="99"/>
    <w:unhideWhenUsed/>
    <w:rsid w:val="00D47CBD"/>
  </w:style>
  <w:style w:type="paragraph" w:customStyle="1" w:styleId="lagparagraf0">
    <w:name w:val="lagparagraf"/>
    <w:basedOn w:val="Normal"/>
    <w:rsid w:val="00A55E3B"/>
    <w:pPr>
      <w:spacing w:before="100" w:beforeAutospacing="1" w:after="100" w:afterAutospacing="1"/>
    </w:pPr>
    <w:rPr>
      <w:lang w:val="sv-FI" w:eastAsia="sv-FI"/>
    </w:rPr>
  </w:style>
  <w:style w:type="paragraph" w:customStyle="1" w:styleId="lagpararubrik0">
    <w:name w:val="lagpararubrik"/>
    <w:basedOn w:val="Normal"/>
    <w:rsid w:val="00A55E3B"/>
    <w:pPr>
      <w:spacing w:before="100" w:beforeAutospacing="1" w:after="100" w:afterAutospacing="1"/>
    </w:pPr>
    <w:rPr>
      <w:lang w:val="sv-FI" w:eastAsia="sv-FI"/>
    </w:rPr>
  </w:style>
  <w:style w:type="character" w:customStyle="1" w:styleId="Rubrik5Char">
    <w:name w:val="Rubrik 5 Char"/>
    <w:basedOn w:val="Standardstycketeckensnitt"/>
    <w:link w:val="Rubrik5"/>
    <w:uiPriority w:val="9"/>
    <w:rsid w:val="00FD1F73"/>
    <w:rPr>
      <w:b/>
      <w:bCs/>
      <w:i/>
      <w:iCs/>
      <w:sz w:val="26"/>
      <w:szCs w:val="26"/>
      <w:lang w:val="sv-SE" w:eastAsia="sv-SE"/>
    </w:rPr>
  </w:style>
  <w:style w:type="paragraph" w:customStyle="1" w:styleId="py">
    <w:name w:val="py"/>
    <w:basedOn w:val="Normal"/>
    <w:rsid w:val="00FD1F73"/>
    <w:pPr>
      <w:spacing w:before="100" w:beforeAutospacing="1" w:after="100" w:afterAutospacing="1"/>
    </w:pPr>
    <w:rPr>
      <w:lang w:val="sv-FI" w:eastAsia="sv-FI"/>
    </w:rPr>
  </w:style>
  <w:style w:type="paragraph" w:customStyle="1" w:styleId="xmsonormal">
    <w:name w:val="x_msonormal"/>
    <w:basedOn w:val="Normal"/>
    <w:rsid w:val="00A66346"/>
    <w:pPr>
      <w:spacing w:before="100" w:beforeAutospacing="1" w:after="100" w:afterAutospacing="1"/>
    </w:pPr>
    <w:rPr>
      <w:lang w:val="sv-FI" w:eastAsia="sv-FI"/>
    </w:rPr>
  </w:style>
  <w:style w:type="character" w:customStyle="1" w:styleId="xmsohyperlink">
    <w:name w:val="x_msohyperlink"/>
    <w:basedOn w:val="Standardstycketeckensnitt"/>
    <w:rsid w:val="00BB5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3141">
      <w:bodyDiv w:val="1"/>
      <w:marLeft w:val="0"/>
      <w:marRight w:val="0"/>
      <w:marTop w:val="0"/>
      <w:marBottom w:val="0"/>
      <w:divBdr>
        <w:top w:val="none" w:sz="0" w:space="0" w:color="auto"/>
        <w:left w:val="none" w:sz="0" w:space="0" w:color="auto"/>
        <w:bottom w:val="none" w:sz="0" w:space="0" w:color="auto"/>
        <w:right w:val="none" w:sz="0" w:space="0" w:color="auto"/>
      </w:divBdr>
    </w:div>
    <w:div w:id="309021513">
      <w:bodyDiv w:val="1"/>
      <w:marLeft w:val="0"/>
      <w:marRight w:val="0"/>
      <w:marTop w:val="0"/>
      <w:marBottom w:val="0"/>
      <w:divBdr>
        <w:top w:val="none" w:sz="0" w:space="0" w:color="auto"/>
        <w:left w:val="none" w:sz="0" w:space="0" w:color="auto"/>
        <w:bottom w:val="none" w:sz="0" w:space="0" w:color="auto"/>
        <w:right w:val="none" w:sz="0" w:space="0" w:color="auto"/>
      </w:divBdr>
    </w:div>
    <w:div w:id="512113675">
      <w:bodyDiv w:val="1"/>
      <w:marLeft w:val="0"/>
      <w:marRight w:val="0"/>
      <w:marTop w:val="0"/>
      <w:marBottom w:val="0"/>
      <w:divBdr>
        <w:top w:val="none" w:sz="0" w:space="0" w:color="auto"/>
        <w:left w:val="none" w:sz="0" w:space="0" w:color="auto"/>
        <w:bottom w:val="none" w:sz="0" w:space="0" w:color="auto"/>
        <w:right w:val="none" w:sz="0" w:space="0" w:color="auto"/>
      </w:divBdr>
    </w:div>
    <w:div w:id="1018388799">
      <w:bodyDiv w:val="1"/>
      <w:marLeft w:val="0"/>
      <w:marRight w:val="0"/>
      <w:marTop w:val="0"/>
      <w:marBottom w:val="0"/>
      <w:divBdr>
        <w:top w:val="none" w:sz="0" w:space="0" w:color="auto"/>
        <w:left w:val="none" w:sz="0" w:space="0" w:color="auto"/>
        <w:bottom w:val="none" w:sz="0" w:space="0" w:color="auto"/>
        <w:right w:val="none" w:sz="0" w:space="0" w:color="auto"/>
      </w:divBdr>
    </w:div>
    <w:div w:id="107239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nlex.fi/sv/laki/ajantasa/1991/19911144"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lf2520182019.htm" TargetMode="External"/><Relationship Id="rId17" Type="http://schemas.openxmlformats.org/officeDocument/2006/relationships/hyperlink" Target="mailto:liisa.huhtala@tem.fi" TargetMode="External"/><Relationship Id="rId2" Type="http://schemas.openxmlformats.org/officeDocument/2006/relationships/styles" Target="styles.xml"/><Relationship Id="rId16" Type="http://schemas.openxmlformats.org/officeDocument/2006/relationships/hyperlink" Target="mailto:sami.teravainen@tem.fi"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inlex.fi/sv/laki/ajantasa/2000/20001075"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inlex.fi/sv/laki/ajantasa/2002/20020672"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2</TotalTime>
  <Pages>9</Pages>
  <Words>2628</Words>
  <Characters>18376</Characters>
  <Application>Microsoft Office Word</Application>
  <DocSecurity>0</DocSecurity>
  <Lines>153</Lines>
  <Paragraphs>41</Paragraphs>
  <ScaleCrop>false</ScaleCrop>
  <HeadingPairs>
    <vt:vector size="2" baseType="variant">
      <vt:variant>
        <vt:lpstr>Rubrik</vt:lpstr>
      </vt:variant>
      <vt:variant>
        <vt:i4>1</vt:i4>
      </vt:variant>
    </vt:vector>
  </HeadingPairs>
  <TitlesOfParts>
    <vt:vector size="1" baseType="lpstr">
      <vt:lpstr>Lag- och kulturutskottets betänkande nr 12/2018-2019</vt:lpstr>
    </vt:vector>
  </TitlesOfParts>
  <Company>Ålands lagting</Company>
  <LinksUpToDate>false</LinksUpToDate>
  <CharactersWithSpaces>20963</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12/2018-2019</dc:title>
  <dc:creator>Jessica Laaksonen</dc:creator>
  <cp:lastModifiedBy>Jessica Laaksonen</cp:lastModifiedBy>
  <cp:revision>4</cp:revision>
  <cp:lastPrinted>2019-03-12T12:11:00Z</cp:lastPrinted>
  <dcterms:created xsi:type="dcterms:W3CDTF">2019-03-12T10:52:00Z</dcterms:created>
  <dcterms:modified xsi:type="dcterms:W3CDTF">2019-03-12T12:12:00Z</dcterms:modified>
</cp:coreProperties>
</file>