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E1E1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165"/>
                  <wp:effectExtent l="0" t="0" r="0" b="63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E1E1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B6105A" w:rsidP="001664CF">
            <w:pPr>
              <w:pStyle w:val="xDokTypNr"/>
            </w:pPr>
            <w:r>
              <w:t xml:space="preserve">BETÄNKANDE nr </w:t>
            </w:r>
            <w:r w:rsidR="004A5A2D">
              <w:t>21</w:t>
            </w:r>
            <w:r w:rsidR="002401D0">
              <w:t>/20</w:t>
            </w:r>
            <w:r w:rsidR="00723B93">
              <w:t>1</w:t>
            </w:r>
            <w:r w:rsidR="001664CF">
              <w:t>6</w:t>
            </w:r>
            <w:r w:rsidR="0015337C">
              <w:t>-20</w:t>
            </w:r>
            <w:r w:rsidR="009F7CE2">
              <w:t>1</w:t>
            </w:r>
            <w:r w:rsidR="001664CF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F110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B6105A" w:rsidRDefault="002401D0" w:rsidP="009B1D8C">
            <w:pPr>
              <w:pStyle w:val="xDatum1"/>
            </w:pPr>
            <w:r>
              <w:t>20</w:t>
            </w:r>
            <w:r w:rsidR="00B32E91">
              <w:t>1</w:t>
            </w:r>
            <w:r w:rsidR="001664CF">
              <w:t>7</w:t>
            </w:r>
            <w:r w:rsidR="00521AAB">
              <w:t>-</w:t>
            </w:r>
            <w:r w:rsidR="00904FCD">
              <w:t>0</w:t>
            </w:r>
            <w:r w:rsidR="009B1D8C">
              <w:t>9</w:t>
            </w:r>
            <w:r w:rsidR="00904FCD">
              <w:t>-</w:t>
            </w:r>
            <w:r w:rsidR="009B1D8C">
              <w:t>0</w:t>
            </w:r>
            <w:r w:rsidR="00BD1BCF">
              <w:t>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  <w:p w:rsidR="0035335F" w:rsidRDefault="0035335F" w:rsidP="0035335F">
            <w:pPr>
              <w:pStyle w:val="xMottagare2"/>
            </w:pPr>
          </w:p>
          <w:p w:rsidR="0035335F" w:rsidRPr="0035335F" w:rsidRDefault="0035335F" w:rsidP="0035335F">
            <w:pPr>
              <w:pStyle w:val="xMottagare3"/>
              <w:rPr>
                <w:color w:val="FF0000"/>
              </w:rPr>
            </w:pP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F110F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Pr="00B6105A" w:rsidRDefault="00A359FF" w:rsidP="00A972BA">
      <w:pPr>
        <w:pStyle w:val="ArendeUnderRubrik"/>
        <w:keepNext/>
        <w:numPr>
          <w:ilvl w:val="0"/>
          <w:numId w:val="0"/>
        </w:numPr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</w:rPr>
        <w:t>L</w:t>
      </w:r>
      <w:r w:rsidR="00A972BA">
        <w:rPr>
          <w:rFonts w:ascii="Arial" w:hAnsi="Arial"/>
          <w:b/>
          <w:bCs/>
          <w:sz w:val="26"/>
        </w:rPr>
        <w:t xml:space="preserve">andskapsregeringens </w:t>
      </w:r>
      <w:r w:rsidR="00D06E29">
        <w:rPr>
          <w:rFonts w:ascii="Arial" w:hAnsi="Arial"/>
          <w:b/>
          <w:bCs/>
          <w:sz w:val="26"/>
        </w:rPr>
        <w:t>redogörelse</w:t>
      </w:r>
      <w:r w:rsidR="00A60572" w:rsidRPr="00A60572">
        <w:rPr>
          <w:rFonts w:ascii="Arial" w:hAnsi="Arial"/>
          <w:b/>
          <w:bCs/>
          <w:sz w:val="26"/>
        </w:rPr>
        <w:t xml:space="preserve"> över års</w:t>
      </w:r>
      <w:r w:rsidR="00A60572">
        <w:rPr>
          <w:rFonts w:ascii="Arial" w:hAnsi="Arial"/>
          <w:b/>
          <w:bCs/>
          <w:sz w:val="26"/>
        </w:rPr>
        <w:t>redovisningen per den 31.12.201</w:t>
      </w:r>
      <w:r w:rsidR="001664CF">
        <w:rPr>
          <w:rFonts w:ascii="Arial" w:hAnsi="Arial"/>
          <w:b/>
          <w:bCs/>
          <w:sz w:val="26"/>
        </w:rPr>
        <w:t>6</w:t>
      </w:r>
    </w:p>
    <w:p w:rsidR="00A60572" w:rsidRDefault="00C25265" w:rsidP="00A60572">
      <w:pPr>
        <w:pStyle w:val="ArendeUnderRubrik"/>
      </w:pPr>
      <w:hyperlink r:id="rId12" w:history="1">
        <w:r w:rsidR="00A60572" w:rsidRPr="00C25265">
          <w:rPr>
            <w:rStyle w:val="Hyperlnk"/>
          </w:rPr>
          <w:t xml:space="preserve">Landskapsregeringens redogörelse nr </w:t>
        </w:r>
        <w:r w:rsidR="00756374" w:rsidRPr="00C25265">
          <w:rPr>
            <w:rStyle w:val="Hyperlnk"/>
          </w:rPr>
          <w:t>2</w:t>
        </w:r>
        <w:r w:rsidR="00A60572" w:rsidRPr="00C25265">
          <w:rPr>
            <w:rStyle w:val="Hyperlnk"/>
          </w:rPr>
          <w:t>/201</w:t>
        </w:r>
        <w:r w:rsidR="001664CF" w:rsidRPr="00C25265">
          <w:rPr>
            <w:rStyle w:val="Hyperlnk"/>
          </w:rPr>
          <w:t>6</w:t>
        </w:r>
        <w:r w:rsidR="00A60572" w:rsidRPr="00C25265">
          <w:rPr>
            <w:rStyle w:val="Hyperlnk"/>
          </w:rPr>
          <w:t>-201</w:t>
        </w:r>
        <w:r w:rsidR="001664CF" w:rsidRPr="00C25265">
          <w:rPr>
            <w:rStyle w:val="Hyperlnk"/>
          </w:rPr>
          <w:t>7</w:t>
        </w:r>
      </w:hyperlink>
      <w:bookmarkStart w:id="1" w:name="_GoBack"/>
      <w:bookmarkEnd w:id="1"/>
    </w:p>
    <w:p w:rsidR="00CB7D45" w:rsidRPr="00CB7D45" w:rsidRDefault="00CB7D45" w:rsidP="00CB7D45">
      <w:pPr>
        <w:pStyle w:val="ArendeUnderRubrik"/>
        <w:numPr>
          <w:ilvl w:val="0"/>
          <w:numId w:val="0"/>
        </w:numPr>
        <w:ind w:left="283"/>
      </w:pPr>
    </w:p>
    <w:p w:rsidR="002401D0" w:rsidRDefault="002401D0">
      <w:pPr>
        <w:pStyle w:val="Innehll1"/>
      </w:pPr>
      <w:r>
        <w:t>INNEHÅLL</w:t>
      </w:r>
    </w:p>
    <w:p w:rsidR="00BD1BC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2028063" w:history="1">
        <w:r w:rsidR="00BD1BCF" w:rsidRPr="007B3182">
          <w:rPr>
            <w:rStyle w:val="Hyperlnk"/>
          </w:rPr>
          <w:t>Sammanfattning</w:t>
        </w:r>
        <w:r w:rsidR="00BD1BCF">
          <w:rPr>
            <w:webHidden/>
          </w:rPr>
          <w:tab/>
        </w:r>
        <w:r w:rsidR="00BD1BCF">
          <w:rPr>
            <w:webHidden/>
          </w:rPr>
          <w:fldChar w:fldCharType="begin"/>
        </w:r>
        <w:r w:rsidR="00BD1BCF">
          <w:rPr>
            <w:webHidden/>
          </w:rPr>
          <w:instrText xml:space="preserve"> PAGEREF _Toc492028063 \h </w:instrText>
        </w:r>
        <w:r w:rsidR="00BD1BCF">
          <w:rPr>
            <w:webHidden/>
          </w:rPr>
        </w:r>
        <w:r w:rsidR="00BD1BCF">
          <w:rPr>
            <w:webHidden/>
          </w:rPr>
          <w:fldChar w:fldCharType="separate"/>
        </w:r>
        <w:r w:rsidR="00BD1BCF">
          <w:rPr>
            <w:webHidden/>
          </w:rPr>
          <w:t>1</w:t>
        </w:r>
        <w:r w:rsidR="00BD1BCF">
          <w:rPr>
            <w:webHidden/>
          </w:rPr>
          <w:fldChar w:fldCharType="end"/>
        </w:r>
      </w:hyperlink>
    </w:p>
    <w:p w:rsidR="00BD1BCF" w:rsidRDefault="00C2526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028064" w:history="1">
        <w:r w:rsidR="00BD1BCF" w:rsidRPr="007B3182">
          <w:rPr>
            <w:rStyle w:val="Hyperlnk"/>
          </w:rPr>
          <w:t>Utskottets förslag</w:t>
        </w:r>
        <w:r w:rsidR="00BD1BCF">
          <w:rPr>
            <w:webHidden/>
          </w:rPr>
          <w:tab/>
        </w:r>
        <w:r w:rsidR="00BD1BCF">
          <w:rPr>
            <w:webHidden/>
          </w:rPr>
          <w:fldChar w:fldCharType="begin"/>
        </w:r>
        <w:r w:rsidR="00BD1BCF">
          <w:rPr>
            <w:webHidden/>
          </w:rPr>
          <w:instrText xml:space="preserve"> PAGEREF _Toc492028064 \h </w:instrText>
        </w:r>
        <w:r w:rsidR="00BD1BCF">
          <w:rPr>
            <w:webHidden/>
          </w:rPr>
        </w:r>
        <w:r w:rsidR="00BD1BCF">
          <w:rPr>
            <w:webHidden/>
          </w:rPr>
          <w:fldChar w:fldCharType="separate"/>
        </w:r>
        <w:r w:rsidR="00BD1BCF">
          <w:rPr>
            <w:webHidden/>
          </w:rPr>
          <w:t>1</w:t>
        </w:r>
        <w:r w:rsidR="00BD1BCF">
          <w:rPr>
            <w:webHidden/>
          </w:rPr>
          <w:fldChar w:fldCharType="end"/>
        </w:r>
      </w:hyperlink>
    </w:p>
    <w:p w:rsidR="00BD1BCF" w:rsidRDefault="00C2526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028065" w:history="1">
        <w:r w:rsidR="00BD1BCF" w:rsidRPr="007B3182">
          <w:rPr>
            <w:rStyle w:val="Hyperlnk"/>
          </w:rPr>
          <w:t>Utskottets synpunkter</w:t>
        </w:r>
        <w:r w:rsidR="00BD1BCF">
          <w:rPr>
            <w:webHidden/>
          </w:rPr>
          <w:tab/>
        </w:r>
        <w:r w:rsidR="00BD1BCF">
          <w:rPr>
            <w:webHidden/>
          </w:rPr>
          <w:fldChar w:fldCharType="begin"/>
        </w:r>
        <w:r w:rsidR="00BD1BCF">
          <w:rPr>
            <w:webHidden/>
          </w:rPr>
          <w:instrText xml:space="preserve"> PAGEREF _Toc492028065 \h </w:instrText>
        </w:r>
        <w:r w:rsidR="00BD1BCF">
          <w:rPr>
            <w:webHidden/>
          </w:rPr>
        </w:r>
        <w:r w:rsidR="00BD1BCF">
          <w:rPr>
            <w:webHidden/>
          </w:rPr>
          <w:fldChar w:fldCharType="separate"/>
        </w:r>
        <w:r w:rsidR="00BD1BCF">
          <w:rPr>
            <w:webHidden/>
          </w:rPr>
          <w:t>1</w:t>
        </w:r>
        <w:r w:rsidR="00BD1BCF">
          <w:rPr>
            <w:webHidden/>
          </w:rPr>
          <w:fldChar w:fldCharType="end"/>
        </w:r>
      </w:hyperlink>
    </w:p>
    <w:p w:rsidR="00BD1BCF" w:rsidRDefault="00C2526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028066" w:history="1">
        <w:r w:rsidR="00BD1BCF" w:rsidRPr="007B3182">
          <w:rPr>
            <w:rStyle w:val="Hyperlnk"/>
          </w:rPr>
          <w:t>Ärendets behandling</w:t>
        </w:r>
        <w:r w:rsidR="00BD1BCF">
          <w:rPr>
            <w:webHidden/>
          </w:rPr>
          <w:tab/>
        </w:r>
        <w:r w:rsidR="00BD1BCF">
          <w:rPr>
            <w:webHidden/>
          </w:rPr>
          <w:fldChar w:fldCharType="begin"/>
        </w:r>
        <w:r w:rsidR="00BD1BCF">
          <w:rPr>
            <w:webHidden/>
          </w:rPr>
          <w:instrText xml:space="preserve"> PAGEREF _Toc492028066 \h </w:instrText>
        </w:r>
        <w:r w:rsidR="00BD1BCF">
          <w:rPr>
            <w:webHidden/>
          </w:rPr>
        </w:r>
        <w:r w:rsidR="00BD1BCF">
          <w:rPr>
            <w:webHidden/>
          </w:rPr>
          <w:fldChar w:fldCharType="separate"/>
        </w:r>
        <w:r w:rsidR="00BD1BCF">
          <w:rPr>
            <w:webHidden/>
          </w:rPr>
          <w:t>2</w:t>
        </w:r>
        <w:r w:rsidR="00BD1BCF">
          <w:rPr>
            <w:webHidden/>
          </w:rPr>
          <w:fldChar w:fldCharType="end"/>
        </w:r>
      </w:hyperlink>
    </w:p>
    <w:p w:rsidR="00BD1BCF" w:rsidRDefault="00C2526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028067" w:history="1">
        <w:r w:rsidR="00BD1BCF" w:rsidRPr="007B3182">
          <w:rPr>
            <w:rStyle w:val="Hyperlnk"/>
          </w:rPr>
          <w:t>Utskottets förslag</w:t>
        </w:r>
        <w:r w:rsidR="00BD1BCF">
          <w:rPr>
            <w:webHidden/>
          </w:rPr>
          <w:tab/>
        </w:r>
        <w:r w:rsidR="00BD1BCF">
          <w:rPr>
            <w:webHidden/>
          </w:rPr>
          <w:fldChar w:fldCharType="begin"/>
        </w:r>
        <w:r w:rsidR="00BD1BCF">
          <w:rPr>
            <w:webHidden/>
          </w:rPr>
          <w:instrText xml:space="preserve"> PAGEREF _Toc492028067 \h </w:instrText>
        </w:r>
        <w:r w:rsidR="00BD1BCF">
          <w:rPr>
            <w:webHidden/>
          </w:rPr>
        </w:r>
        <w:r w:rsidR="00BD1BCF">
          <w:rPr>
            <w:webHidden/>
          </w:rPr>
          <w:fldChar w:fldCharType="separate"/>
        </w:r>
        <w:r w:rsidR="00BD1BCF">
          <w:rPr>
            <w:webHidden/>
          </w:rPr>
          <w:t>3</w:t>
        </w:r>
        <w:r w:rsidR="00BD1BCF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A"/>
      </w:pPr>
      <w:bookmarkStart w:id="2" w:name="_Toc529800932"/>
      <w:bookmarkStart w:id="3" w:name="_Toc492028063"/>
      <w:r>
        <w:t>Sammanfattning</w:t>
      </w:r>
      <w:bookmarkEnd w:id="2"/>
      <w:bookmarkEnd w:id="3"/>
    </w:p>
    <w:p w:rsidR="00691978" w:rsidRPr="00691978" w:rsidRDefault="00691978" w:rsidP="00691978">
      <w:pPr>
        <w:pStyle w:val="Rubrikmellanrum"/>
      </w:pPr>
    </w:p>
    <w:p w:rsidR="00756374" w:rsidRDefault="00756374" w:rsidP="00A60572">
      <w:pPr>
        <w:jc w:val="both"/>
        <w:rPr>
          <w:sz w:val="22"/>
          <w:szCs w:val="22"/>
        </w:rPr>
      </w:pPr>
      <w:r w:rsidRPr="00A60572">
        <w:rPr>
          <w:sz w:val="22"/>
          <w:szCs w:val="22"/>
        </w:rPr>
        <w:t>Landskapsregeringen har överlämnat årsredovisningen</w:t>
      </w:r>
      <w:r>
        <w:rPr>
          <w:sz w:val="22"/>
          <w:szCs w:val="22"/>
        </w:rPr>
        <w:t xml:space="preserve"> per 31.12.2016</w:t>
      </w:r>
      <w:r w:rsidRPr="00A60572">
        <w:rPr>
          <w:sz w:val="22"/>
          <w:szCs w:val="22"/>
        </w:rPr>
        <w:t xml:space="preserve"> till lagtinget såsom re</w:t>
      </w:r>
      <w:r>
        <w:rPr>
          <w:sz w:val="22"/>
          <w:szCs w:val="22"/>
        </w:rPr>
        <w:t>dogörelse nr 2/2016-2017</w:t>
      </w:r>
      <w:r w:rsidRPr="00A60572">
        <w:rPr>
          <w:sz w:val="22"/>
          <w:szCs w:val="22"/>
        </w:rPr>
        <w:t xml:space="preserve"> i enlighet med 25 § LL om Ålands landskapsregering.</w:t>
      </w:r>
      <w:r w:rsidR="00B431E4">
        <w:rPr>
          <w:sz w:val="22"/>
          <w:szCs w:val="22"/>
        </w:rPr>
        <w:t xml:space="preserve"> </w:t>
      </w:r>
      <w:r w:rsidR="00165192">
        <w:rPr>
          <w:sz w:val="22"/>
          <w:szCs w:val="22"/>
        </w:rPr>
        <w:t xml:space="preserve">Till årsredovisningen är landskapsrevisionens </w:t>
      </w:r>
      <w:r w:rsidR="00D57067">
        <w:rPr>
          <w:sz w:val="22"/>
          <w:szCs w:val="22"/>
        </w:rPr>
        <w:t xml:space="preserve">berättelse bifogad </w:t>
      </w:r>
      <w:r w:rsidR="00165192">
        <w:rPr>
          <w:sz w:val="22"/>
          <w:szCs w:val="22"/>
        </w:rPr>
        <w:t>enligt 7 § 2</w:t>
      </w:r>
      <w:r w:rsidR="00165192" w:rsidRPr="00A60572">
        <w:rPr>
          <w:sz w:val="22"/>
          <w:szCs w:val="22"/>
        </w:rPr>
        <w:t xml:space="preserve"> mom. landskapslagen </w:t>
      </w:r>
      <w:r w:rsidR="00165192">
        <w:rPr>
          <w:sz w:val="22"/>
          <w:szCs w:val="22"/>
        </w:rPr>
        <w:t xml:space="preserve">(2013:25) </w:t>
      </w:r>
      <w:r w:rsidR="00165192" w:rsidRPr="00A60572">
        <w:rPr>
          <w:sz w:val="22"/>
          <w:szCs w:val="22"/>
        </w:rPr>
        <w:t>om Lan</w:t>
      </w:r>
      <w:r w:rsidR="00165192" w:rsidRPr="00A60572">
        <w:rPr>
          <w:sz w:val="22"/>
          <w:szCs w:val="22"/>
        </w:rPr>
        <w:t>d</w:t>
      </w:r>
      <w:r w:rsidR="00165192" w:rsidRPr="00A60572">
        <w:rPr>
          <w:sz w:val="22"/>
          <w:szCs w:val="22"/>
        </w:rPr>
        <w:t>skapsrevision</w:t>
      </w:r>
      <w:r w:rsidR="00D57067">
        <w:rPr>
          <w:sz w:val="22"/>
          <w:szCs w:val="22"/>
        </w:rPr>
        <w:t>en</w:t>
      </w:r>
      <w:r w:rsidR="00165192">
        <w:rPr>
          <w:sz w:val="22"/>
          <w:szCs w:val="22"/>
        </w:rPr>
        <w:t>.</w:t>
      </w:r>
    </w:p>
    <w:p w:rsidR="00756374" w:rsidRDefault="00756374" w:rsidP="00756374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60572" w:rsidRPr="00A60572">
        <w:rPr>
          <w:sz w:val="22"/>
          <w:szCs w:val="22"/>
        </w:rPr>
        <w:t xml:space="preserve"> </w:t>
      </w:r>
    </w:p>
    <w:p w:rsidR="002401D0" w:rsidRDefault="002401D0">
      <w:pPr>
        <w:pStyle w:val="RubrikB"/>
      </w:pPr>
      <w:bookmarkStart w:id="4" w:name="_Toc529800934"/>
      <w:bookmarkStart w:id="5" w:name="_Toc492028064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B6105A" w:rsidRDefault="00203ACF" w:rsidP="00691978">
      <w:pPr>
        <w:jc w:val="both"/>
        <w:rPr>
          <w:sz w:val="22"/>
          <w:szCs w:val="22"/>
        </w:rPr>
      </w:pPr>
      <w:r w:rsidRPr="00203ACF">
        <w:rPr>
          <w:sz w:val="22"/>
          <w:szCs w:val="22"/>
        </w:rPr>
        <w:t xml:space="preserve">Utskottet har behandlat </w:t>
      </w:r>
      <w:r w:rsidR="00A972BA">
        <w:rPr>
          <w:sz w:val="22"/>
          <w:szCs w:val="22"/>
        </w:rPr>
        <w:t>redogörelsen och</w:t>
      </w:r>
      <w:r w:rsidRPr="00203ACF">
        <w:rPr>
          <w:sz w:val="22"/>
          <w:szCs w:val="22"/>
        </w:rPr>
        <w:t xml:space="preserve"> avger i detta bet</w:t>
      </w:r>
      <w:r w:rsidR="00A65E29">
        <w:rPr>
          <w:sz w:val="22"/>
          <w:szCs w:val="22"/>
        </w:rPr>
        <w:t>änkande sina synpunkter över de</w:t>
      </w:r>
      <w:r w:rsidRPr="00203ACF">
        <w:rPr>
          <w:sz w:val="22"/>
          <w:szCs w:val="22"/>
        </w:rPr>
        <w:t>samma. Utskottet föreslår vidare att betänkandet bringas till landskapsregeringens kännedom.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5"/>
      <w:bookmarkStart w:id="7" w:name="_Toc492028065"/>
      <w:r>
        <w:t>Utskottets synpunkter</w:t>
      </w:r>
      <w:bookmarkEnd w:id="6"/>
      <w:bookmarkEnd w:id="7"/>
    </w:p>
    <w:p w:rsidR="007A2A45" w:rsidRDefault="007A2A45" w:rsidP="007A2A45">
      <w:pPr>
        <w:pStyle w:val="Rubrikmellanrum"/>
      </w:pPr>
    </w:p>
    <w:p w:rsidR="00A972BA" w:rsidRDefault="00A972BA" w:rsidP="007A2A45">
      <w:pPr>
        <w:pStyle w:val="ANormal"/>
      </w:pPr>
      <w:r>
        <w:t>Utskottet konstaterar att utöver årsredovisningen för landskapet Ålands förvaltning och ekonomi har separata verksamh</w:t>
      </w:r>
      <w:r w:rsidR="00EA26B2">
        <w:t>e</w:t>
      </w:r>
      <w:r>
        <w:t>tsberättelser</w:t>
      </w:r>
      <w:r w:rsidR="00EA26B2">
        <w:t xml:space="preserve"> jämte bokslut </w:t>
      </w:r>
      <w:r>
        <w:t>upprättats för Ålands hälso- och sjukvård</w:t>
      </w:r>
      <w:r w:rsidR="00D57067">
        <w:t xml:space="preserve"> (ÅHS)</w:t>
      </w:r>
      <w:r>
        <w:t>, Landskapets pension</w:t>
      </w:r>
      <w:r>
        <w:t>s</w:t>
      </w:r>
      <w:r>
        <w:t xml:space="preserve">fond och Landskapets fastighetsverk. </w:t>
      </w:r>
      <w:r w:rsidR="00D82D89">
        <w:t xml:space="preserve">Av dessa ingår </w:t>
      </w:r>
      <w:r w:rsidR="00D57067">
        <w:t xml:space="preserve">endast </w:t>
      </w:r>
      <w:r w:rsidR="00D82D89">
        <w:t>ÅHS i huvu</w:t>
      </w:r>
      <w:r w:rsidR="00D82D89">
        <w:t>d</w:t>
      </w:r>
      <w:r w:rsidR="00D82D89">
        <w:t>bokslutet medan pensionsfondens och fastighetsverkets siffror inte är i</w:t>
      </w:r>
      <w:r w:rsidR="00D82D89">
        <w:t>n</w:t>
      </w:r>
      <w:r w:rsidR="00D82D89">
        <w:t>tagna i landskapets huvudbokslut.</w:t>
      </w:r>
    </w:p>
    <w:p w:rsidR="005A4544" w:rsidRDefault="00A972BA" w:rsidP="007A2A45">
      <w:pPr>
        <w:pStyle w:val="ANormal"/>
      </w:pPr>
      <w:r>
        <w:tab/>
      </w:r>
      <w:r w:rsidR="007A2A45" w:rsidRPr="002C698B">
        <w:t>Utskottet konstaterar att från år 2015 har budgetstrukturen och budget</w:t>
      </w:r>
      <w:r w:rsidR="007A2A45" w:rsidRPr="002C698B">
        <w:t>e</w:t>
      </w:r>
      <w:r w:rsidR="007A2A45" w:rsidRPr="002C698B">
        <w:t xml:space="preserve">ringen </w:t>
      </w:r>
      <w:r w:rsidR="00A65E29" w:rsidRPr="002C698B">
        <w:t>förändrats så att dessa</w:t>
      </w:r>
      <w:r w:rsidR="007A2A45" w:rsidRPr="002C698B">
        <w:t xml:space="preserve"> numera </w:t>
      </w:r>
      <w:r w:rsidR="00A65E29" w:rsidRPr="002C698B">
        <w:t xml:space="preserve">följer </w:t>
      </w:r>
      <w:r w:rsidR="007A2A45" w:rsidRPr="002C698B">
        <w:t>affärsbokföringens redovi</w:t>
      </w:r>
      <w:r w:rsidR="007A2A45" w:rsidRPr="002C698B">
        <w:t>s</w:t>
      </w:r>
      <w:r w:rsidR="007A2A45" w:rsidRPr="002C698B">
        <w:t xml:space="preserve">ningsprinciper. </w:t>
      </w:r>
      <w:r w:rsidR="00950C10">
        <w:t>Likaså är bokslutet i tillämpliga delar uppgjort enligt bokf</w:t>
      </w:r>
      <w:r w:rsidR="00950C10">
        <w:t>ö</w:t>
      </w:r>
      <w:r w:rsidR="00950C10">
        <w:t>ringslagen och bokföringsnämndens kommunsektions rekommendationer.</w:t>
      </w:r>
    </w:p>
    <w:p w:rsidR="007A2A45" w:rsidRPr="002C698B" w:rsidRDefault="00950C10" w:rsidP="007A2A45">
      <w:pPr>
        <w:pStyle w:val="ANormal"/>
      </w:pPr>
      <w:r>
        <w:t xml:space="preserve"> </w:t>
      </w:r>
      <w:r w:rsidR="005A4544">
        <w:t xml:space="preserve">  </w:t>
      </w:r>
      <w:r w:rsidR="00A65E29" w:rsidRPr="002C698B">
        <w:t>Utskottet konstaterar att årsredovisningen successivt har förbättrats så att den blivit</w:t>
      </w:r>
      <w:r w:rsidR="000E2A66" w:rsidRPr="002C698B">
        <w:t xml:space="preserve"> mer läsarvänlig och överskådlig</w:t>
      </w:r>
      <w:r w:rsidR="00A65E29" w:rsidRPr="002C698B">
        <w:t xml:space="preserve">. Utskottet </w:t>
      </w:r>
      <w:r w:rsidR="002A3C69">
        <w:t>har</w:t>
      </w:r>
      <w:r w:rsidR="003943AA" w:rsidRPr="002C698B">
        <w:t xml:space="preserve"> konstatera</w:t>
      </w:r>
      <w:r w:rsidR="002A3C69">
        <w:t>t</w:t>
      </w:r>
      <w:r w:rsidR="00A65E29" w:rsidRPr="002C698B">
        <w:t xml:space="preserve"> att u</w:t>
      </w:r>
      <w:r w:rsidR="00A65E29" w:rsidRPr="002C698B">
        <w:t>t</w:t>
      </w:r>
      <w:r w:rsidR="00A65E29" w:rsidRPr="002C698B">
        <w:t>veckling</w:t>
      </w:r>
      <w:r w:rsidR="003943AA" w:rsidRPr="002C698B">
        <w:t xml:space="preserve">en av </w:t>
      </w:r>
      <w:r w:rsidR="001E3723">
        <w:t xml:space="preserve">innehållet i </w:t>
      </w:r>
      <w:r w:rsidR="003943AA" w:rsidRPr="002C698B">
        <w:t>årsredovisningen har</w:t>
      </w:r>
      <w:r w:rsidR="00A65E29" w:rsidRPr="002C698B">
        <w:t xml:space="preserve"> forts</w:t>
      </w:r>
      <w:r w:rsidR="002C698B" w:rsidRPr="002C698B">
        <w:t>att</w:t>
      </w:r>
      <w:r w:rsidR="005A4544">
        <w:t xml:space="preserve"> </w:t>
      </w:r>
      <w:r w:rsidR="00D82D89">
        <w:t>under</w:t>
      </w:r>
      <w:r w:rsidR="005A4544">
        <w:t xml:space="preserve"> </w:t>
      </w:r>
      <w:r w:rsidR="001E3723">
        <w:t>2016. Årsr</w:t>
      </w:r>
      <w:r w:rsidR="001E3723">
        <w:t>e</w:t>
      </w:r>
      <w:r w:rsidR="001E3723">
        <w:t>dovisningens omfattning har ökat med 60 sidor till 239 sidor.</w:t>
      </w:r>
      <w:r w:rsidR="003943AA" w:rsidRPr="002C698B">
        <w:t xml:space="preserve"> </w:t>
      </w:r>
      <w:r w:rsidR="001E3723">
        <w:t xml:space="preserve">Nya inslag i redovisningen är </w:t>
      </w:r>
      <w:r w:rsidR="003943AA" w:rsidRPr="002C698B">
        <w:t xml:space="preserve">bland annat </w:t>
      </w:r>
      <w:r w:rsidR="005A4544">
        <w:t>budget</w:t>
      </w:r>
      <w:r w:rsidR="00565D16">
        <w:t>uppföljning per avdelning</w:t>
      </w:r>
      <w:r w:rsidR="005A4544">
        <w:t>.</w:t>
      </w:r>
      <w:r w:rsidR="00A65E29" w:rsidRPr="002C698B">
        <w:t xml:space="preserve"> </w:t>
      </w:r>
      <w:r w:rsidR="0017227E">
        <w:t>Årsboksl</w:t>
      </w:r>
      <w:r w:rsidR="0017227E">
        <w:t>u</w:t>
      </w:r>
      <w:r w:rsidR="0017227E">
        <w:t>tet för 2016 är inte fullt jämförbart med år 2015 då en stor del av fastighe</w:t>
      </w:r>
      <w:r w:rsidR="0017227E">
        <w:t>t</w:t>
      </w:r>
      <w:r w:rsidR="0017227E">
        <w:t xml:space="preserve">erna, </w:t>
      </w:r>
      <w:r w:rsidR="00AF6D20">
        <w:t>jämte</w:t>
      </w:r>
      <w:r w:rsidR="0017227E">
        <w:t xml:space="preserve"> skötseln av naturreservat och kulturhistoriska områden</w:t>
      </w:r>
      <w:r w:rsidR="00AF6D20">
        <w:t>,</w:t>
      </w:r>
      <w:r w:rsidR="0017227E">
        <w:t xml:space="preserve"> </w:t>
      </w:r>
      <w:r w:rsidR="00657725">
        <w:t>öve</w:t>
      </w:r>
      <w:r w:rsidR="00657725">
        <w:t>r</w:t>
      </w:r>
      <w:r w:rsidR="00657725">
        <w:t xml:space="preserve">förts till </w:t>
      </w:r>
      <w:r w:rsidR="0017227E">
        <w:t>Fastighetsverket vars verksamhet redovisas i ett separat bokslut som inte är konsoliderat i landskapets årsbokslut.</w:t>
      </w:r>
    </w:p>
    <w:p w:rsidR="00DF73AB" w:rsidRDefault="000E2A66" w:rsidP="005F0FCE">
      <w:pPr>
        <w:pStyle w:val="ANormal"/>
      </w:pPr>
      <w:r w:rsidRPr="009A1A85">
        <w:rPr>
          <w:color w:val="FF0000"/>
        </w:rPr>
        <w:tab/>
      </w:r>
      <w:r w:rsidRPr="0017227E">
        <w:t>Verksamhetsbidraget</w:t>
      </w:r>
      <w:r w:rsidR="00623D85">
        <w:t>, som</w:t>
      </w:r>
      <w:r w:rsidR="005F0FCE" w:rsidRPr="0017227E">
        <w:t xml:space="preserve"> utg</w:t>
      </w:r>
      <w:r w:rsidRPr="0017227E">
        <w:t xml:space="preserve">örs </w:t>
      </w:r>
      <w:r w:rsidR="005F0FCE" w:rsidRPr="0017227E">
        <w:t>av verksamhetens intäkter och kos</w:t>
      </w:r>
      <w:r w:rsidR="005F0FCE" w:rsidRPr="0017227E">
        <w:t>t</w:t>
      </w:r>
      <w:r w:rsidR="005F0FCE" w:rsidRPr="0017227E">
        <w:t>nader, pensionsintäkter och -kostnader samt överföringsekonomins intäkter och k</w:t>
      </w:r>
      <w:r w:rsidR="002363BA" w:rsidRPr="0017227E">
        <w:t xml:space="preserve">ostnader, uppgick till </w:t>
      </w:r>
      <w:r w:rsidR="0017227E" w:rsidRPr="0017227E">
        <w:t>-265,8 (</w:t>
      </w:r>
      <w:r w:rsidR="0017227E" w:rsidRPr="00BD1BCF">
        <w:t>2015</w:t>
      </w:r>
      <w:r w:rsidR="0017227E" w:rsidRPr="0017227E">
        <w:t xml:space="preserve">= </w:t>
      </w:r>
      <w:r w:rsidR="002363BA" w:rsidRPr="0017227E">
        <w:t>-</w:t>
      </w:r>
      <w:r w:rsidRPr="0017227E">
        <w:t>251,0) miljoner euro.  Årsbidr</w:t>
      </w:r>
      <w:r w:rsidRPr="0017227E">
        <w:t>a</w:t>
      </w:r>
      <w:r w:rsidR="002363BA" w:rsidRPr="0017227E">
        <w:t>get</w:t>
      </w:r>
      <w:r w:rsidRPr="0017227E">
        <w:t xml:space="preserve"> som utgörs av verksamhetsbidraget, skatteinkomster och finansiella </w:t>
      </w:r>
      <w:r w:rsidRPr="0017227E">
        <w:lastRenderedPageBreak/>
        <w:t xml:space="preserve">poster uppgick till </w:t>
      </w:r>
      <w:r w:rsidR="00137710">
        <w:t>-</w:t>
      </w:r>
      <w:r w:rsidR="0017227E" w:rsidRPr="0017227E">
        <w:t>3,8 (</w:t>
      </w:r>
      <w:r w:rsidRPr="0017227E">
        <w:t>5,9) miljoner</w:t>
      </w:r>
      <w:r w:rsidR="0017227E">
        <w:t xml:space="preserve"> euro</w:t>
      </w:r>
      <w:r w:rsidRPr="0017227E">
        <w:t>.</w:t>
      </w:r>
      <w:r w:rsidR="0017227E">
        <w:t xml:space="preserve"> Räkenskapsperiodens resultat </w:t>
      </w:r>
      <w:r w:rsidR="00137710">
        <w:t xml:space="preserve">om 42,0 miljoner euro </w:t>
      </w:r>
      <w:r w:rsidR="0017227E">
        <w:t>påverkas väsentligt a</w:t>
      </w:r>
      <w:r w:rsidR="00AF6D20">
        <w:t>v en extraordinär intäkt om 57,5</w:t>
      </w:r>
      <w:r w:rsidR="0017227E">
        <w:t xml:space="preserve"> miljoner euro som härrör från uppvärderingen av de fastigheter som överfördes till Fastighetsverket. Om man bortser från denna extraordinära intäkt blir resultatet </w:t>
      </w:r>
      <w:r w:rsidR="00137710">
        <w:t>-15,</w:t>
      </w:r>
      <w:r w:rsidR="00FA05CD">
        <w:t>5</w:t>
      </w:r>
      <w:r w:rsidR="00137710">
        <w:t xml:space="preserve"> (-</w:t>
      </w:r>
      <w:r w:rsidR="00FF09A1">
        <w:t>10</w:t>
      </w:r>
      <w:r w:rsidR="00137710">
        <w:t>,</w:t>
      </w:r>
      <w:r w:rsidR="00FF09A1">
        <w:t>0</w:t>
      </w:r>
      <w:r w:rsidR="00137710">
        <w:t>) miljoner euro.</w:t>
      </w:r>
      <w:r w:rsidR="00ED3FE2">
        <w:t xml:space="preserve"> </w:t>
      </w:r>
      <w:r w:rsidR="00CF0E9F" w:rsidRPr="00D57067">
        <w:t>Vid en jämförelse av resu</w:t>
      </w:r>
      <w:r w:rsidR="00CF0E9F" w:rsidRPr="00D57067">
        <w:t>l</w:t>
      </w:r>
      <w:r w:rsidR="00CF0E9F" w:rsidRPr="00D57067">
        <w:t>tatet med budgeten</w:t>
      </w:r>
      <w:r w:rsidR="00DF73AB">
        <w:t>, då man har exkluderat de extraordinära posterna,</w:t>
      </w:r>
      <w:r w:rsidR="00CF0E9F" w:rsidRPr="00D57067">
        <w:t xml:space="preserve"> kan man konstatera att verksamhetsbidraget är 10,9 miljoner euro</w:t>
      </w:r>
      <w:r w:rsidR="00DF73AB">
        <w:t xml:space="preserve"> </w:t>
      </w:r>
      <w:r w:rsidR="00DF73AB" w:rsidRPr="00D57067">
        <w:t>bättre än budget</w:t>
      </w:r>
      <w:r w:rsidR="00CF0E9F" w:rsidRPr="00D57067">
        <w:t>, årsbidraget 2,7 miljoner euro</w:t>
      </w:r>
      <w:r w:rsidR="00DF73AB">
        <w:t xml:space="preserve"> </w:t>
      </w:r>
      <w:r w:rsidR="00DF73AB" w:rsidRPr="00D57067">
        <w:t>bättre än budget</w:t>
      </w:r>
      <w:r w:rsidR="00CF0E9F" w:rsidRPr="00D57067">
        <w:t xml:space="preserve"> och årets resultat 2,4 </w:t>
      </w:r>
      <w:r w:rsidR="00DF73AB">
        <w:t>miljoner euro bättre än budget.</w:t>
      </w:r>
    </w:p>
    <w:p w:rsidR="00A97DB0" w:rsidRDefault="00137710" w:rsidP="005F0FCE">
      <w:pPr>
        <w:pStyle w:val="ANormal"/>
        <w:rPr>
          <w:color w:val="FF0000"/>
        </w:rPr>
      </w:pPr>
      <w:r>
        <w:tab/>
        <w:t>Landskapets likviditet i form av banktillgodohavanden och kortfristiga placeringar uppgick 31.12.20</w:t>
      </w:r>
      <w:r w:rsidR="00F97ACB">
        <w:t>1</w:t>
      </w:r>
      <w:r w:rsidR="00FF09A1">
        <w:t>6 till 44,7</w:t>
      </w:r>
      <w:r>
        <w:t xml:space="preserve"> miljoner euro, vilket ska jämföras med föregå</w:t>
      </w:r>
      <w:r w:rsidR="00FF09A1">
        <w:t>ende år då likviditeten var 51,8</w:t>
      </w:r>
      <w:r>
        <w:t xml:space="preserve"> miljoner euro. För att uppnå full jäm</w:t>
      </w:r>
      <w:r w:rsidR="00F97ACB">
        <w:t>förelse bör man ta med F</w:t>
      </w:r>
      <w:r>
        <w:t>astighetsverkets likvida medel som upp</w:t>
      </w:r>
      <w:r w:rsidR="00FF09A1">
        <w:t>gick till 4,5</w:t>
      </w:r>
      <w:r>
        <w:t xml:space="preserve"> miljoner euro</w:t>
      </w:r>
      <w:r w:rsidR="00F97ACB">
        <w:t>, vilket innebär att det totalt fanns 49,1 miljoner euro i li</w:t>
      </w:r>
      <w:r w:rsidR="00F97ACB">
        <w:t>k</w:t>
      </w:r>
      <w:r w:rsidR="00F97ACB">
        <w:t>vida mede</w:t>
      </w:r>
      <w:r w:rsidR="00FF09A1">
        <w:t xml:space="preserve">l, således en minskning med 2,6 </w:t>
      </w:r>
      <w:r w:rsidR="00F97ACB">
        <w:t>miljoner euro från året innan.</w:t>
      </w:r>
      <w:r>
        <w:t xml:space="preserve"> </w:t>
      </w:r>
      <w:r w:rsidR="0017227E">
        <w:rPr>
          <w:color w:val="FF0000"/>
        </w:rPr>
        <w:t xml:space="preserve"> </w:t>
      </w:r>
    </w:p>
    <w:p w:rsidR="002A3C69" w:rsidRDefault="00776A3B" w:rsidP="00776A3B">
      <w:pPr>
        <w:pStyle w:val="ANormal"/>
      </w:pPr>
      <w:r>
        <w:tab/>
        <w:t xml:space="preserve">Utskottet anser att årsredovisningen har utvecklats i en positiv riktning beträffande textdelen. Utskottet anser dock att överskådligheten i bokslutet har minskat i och med att verksamheter </w:t>
      </w:r>
      <w:r w:rsidR="00DF73AB">
        <w:t xml:space="preserve">har </w:t>
      </w:r>
      <w:r>
        <w:t>avskil</w:t>
      </w:r>
      <w:r w:rsidR="00DF73AB">
        <w:t>t</w:t>
      </w:r>
      <w:r>
        <w:t xml:space="preserve">s och inte längre ingår i bokslutssiffrorna. Utskottet efterlyser därför presentationer som belyser landskapets totala ekonomiska situation på ett tydligare sätt än vad som nu är fallet. </w:t>
      </w:r>
      <w:r w:rsidR="00FF09A1">
        <w:t>U</w:t>
      </w:r>
      <w:r w:rsidR="00EC1017">
        <w:t xml:space="preserve">tskottet </w:t>
      </w:r>
      <w:r w:rsidR="00FF09A1">
        <w:t xml:space="preserve">efterlyser </w:t>
      </w:r>
      <w:r w:rsidR="00AF6D20">
        <w:t>också</w:t>
      </w:r>
      <w:r w:rsidR="00FF09A1">
        <w:t xml:space="preserve"> </w:t>
      </w:r>
      <w:r w:rsidR="00EC1017">
        <w:t>presentationsmaterial som belyser u</w:t>
      </w:r>
      <w:r w:rsidR="00EC1017">
        <w:t>t</w:t>
      </w:r>
      <w:r w:rsidR="00EC1017">
        <w:t xml:space="preserve">vecklingen </w:t>
      </w:r>
      <w:r w:rsidR="0076070E">
        <w:t>på</w:t>
      </w:r>
      <w:r w:rsidR="00EC1017">
        <w:t xml:space="preserve"> längre sikt beträffande </w:t>
      </w:r>
      <w:r w:rsidR="00FF09A1">
        <w:t xml:space="preserve">de viktigaste </w:t>
      </w:r>
      <w:r w:rsidR="00EC1017">
        <w:t xml:space="preserve">ekonomiska </w:t>
      </w:r>
      <w:r w:rsidR="00FF09A1">
        <w:t>prestation</w:t>
      </w:r>
      <w:r w:rsidR="00FF09A1">
        <w:t>s</w:t>
      </w:r>
      <w:r w:rsidR="00FF09A1">
        <w:t>talen</w:t>
      </w:r>
      <w:r w:rsidR="00EC1017">
        <w:t xml:space="preserve">. </w:t>
      </w:r>
      <w:r w:rsidR="00FF09A1">
        <w:t xml:space="preserve">Ett möjligt steg är att införa koncernbokslut, även om utskottet </w:t>
      </w:r>
      <w:proofErr w:type="gramStart"/>
      <w:r w:rsidR="00FF09A1">
        <w:t>erfarit</w:t>
      </w:r>
      <w:proofErr w:type="gramEnd"/>
      <w:r w:rsidR="00FF09A1">
        <w:t xml:space="preserve"> att det kräver relativt omfattande förändringar i nuvarande redovisningss</w:t>
      </w:r>
      <w:r w:rsidR="00FF09A1">
        <w:t>y</w:t>
      </w:r>
      <w:r w:rsidR="00FF09A1">
        <w:t xml:space="preserve">stem. </w:t>
      </w:r>
      <w:r w:rsidR="00EC1017">
        <w:t>Likaså anser utskottet</w:t>
      </w:r>
      <w:r w:rsidR="00ED3FE2">
        <w:t xml:space="preserve"> fortsättningsvis i enlighet med vad man tid</w:t>
      </w:r>
      <w:r w:rsidR="00ED3FE2">
        <w:t>i</w:t>
      </w:r>
      <w:r w:rsidR="00ED3FE2">
        <w:t>gare framfört</w:t>
      </w:r>
      <w:r w:rsidR="00EC1017">
        <w:t xml:space="preserve"> att det är av största vikt att det nya lönes</w:t>
      </w:r>
      <w:r w:rsidR="00214034">
        <w:t>ystemets persona</w:t>
      </w:r>
      <w:r w:rsidR="00214034">
        <w:t>l</w:t>
      </w:r>
      <w:r w:rsidR="00214034">
        <w:t xml:space="preserve">administrativa delar sätts igång så fort det är möjligt för att </w:t>
      </w:r>
      <w:r w:rsidR="00ED3FE2">
        <w:t xml:space="preserve">få fram </w:t>
      </w:r>
      <w:r w:rsidR="00214034">
        <w:t>mer kvalificerad personalstatistik än vad som är fallet idag.</w:t>
      </w:r>
      <w:r w:rsidR="00913578">
        <w:t xml:space="preserve"> </w:t>
      </w:r>
      <w:r w:rsidR="00ED3FE2">
        <w:t xml:space="preserve">Utskottet har </w:t>
      </w:r>
      <w:proofErr w:type="gramStart"/>
      <w:r w:rsidR="00ED3FE2">
        <w:t>erfarit</w:t>
      </w:r>
      <w:proofErr w:type="gramEnd"/>
      <w:r w:rsidR="00ED3FE2">
        <w:t xml:space="preserve"> att det nya lönesystemet kommer att tas i bruk 1.1.2018.</w:t>
      </w:r>
    </w:p>
    <w:p w:rsidR="00EC1017" w:rsidRDefault="002A3C69" w:rsidP="00776A3B">
      <w:pPr>
        <w:pStyle w:val="ANormal"/>
      </w:pPr>
      <w:r>
        <w:tab/>
      </w:r>
      <w:r w:rsidR="0076070E">
        <w:t xml:space="preserve">Vidare anser utskottet att </w:t>
      </w:r>
      <w:r w:rsidR="00913578" w:rsidRPr="0076070E">
        <w:t xml:space="preserve">landskapets </w:t>
      </w:r>
      <w:r w:rsidR="0076070E">
        <w:t xml:space="preserve">samtliga </w:t>
      </w:r>
      <w:r w:rsidR="00913578" w:rsidRPr="0076070E">
        <w:t>verksamheter borde r</w:t>
      </w:r>
      <w:r w:rsidR="00913578" w:rsidRPr="0076070E">
        <w:t>e</w:t>
      </w:r>
      <w:r w:rsidR="00913578" w:rsidRPr="0076070E">
        <w:t>dovisas</w:t>
      </w:r>
      <w:r w:rsidR="0076070E" w:rsidRPr="0076070E">
        <w:t xml:space="preserve"> i någon form i årsredovisningen</w:t>
      </w:r>
      <w:r w:rsidR="00913578" w:rsidRPr="0076070E">
        <w:t>.</w:t>
      </w:r>
      <w:r w:rsidR="002A601C">
        <w:t xml:space="preserve"> </w:t>
      </w:r>
      <w:r>
        <w:t xml:space="preserve">Som en del av </w:t>
      </w:r>
      <w:r w:rsidR="004A5A2D">
        <w:t>en</w:t>
      </w:r>
      <w:r>
        <w:t xml:space="preserve"> bättre överblick</w:t>
      </w:r>
      <w:r w:rsidR="004A5A2D">
        <w:t xml:space="preserve"> av</w:t>
      </w:r>
      <w:r>
        <w:t xml:space="preserve"> landskapets totalekonomi efterlyser utskottet </w:t>
      </w:r>
      <w:r w:rsidR="004A5A2D">
        <w:t xml:space="preserve">dessutom </w:t>
      </w:r>
      <w:r>
        <w:t xml:space="preserve">en </w:t>
      </w:r>
      <w:r w:rsidR="004A5A2D">
        <w:t>beräkn</w:t>
      </w:r>
      <w:r w:rsidR="008D0A10">
        <w:t>ing</w:t>
      </w:r>
      <w:r>
        <w:t xml:space="preserve"> </w:t>
      </w:r>
      <w:r w:rsidR="008D0A10">
        <w:t>hur</w:t>
      </w:r>
      <w:r>
        <w:t xml:space="preserve"> likviditeten </w:t>
      </w:r>
      <w:r w:rsidR="003E166F">
        <w:t>förväntas</w:t>
      </w:r>
      <w:r>
        <w:t xml:space="preserve"> att utvecklas de närmaste åren.</w:t>
      </w:r>
      <w:r w:rsidR="008D0A10">
        <w:t xml:space="preserve"> Beräkningen bör fi</w:t>
      </w:r>
      <w:r w:rsidR="008D0A10">
        <w:t>n</w:t>
      </w:r>
      <w:r w:rsidR="008D0A10">
        <w:t xml:space="preserve">nas </w:t>
      </w:r>
      <w:r w:rsidR="004077B3">
        <w:t xml:space="preserve">både </w:t>
      </w:r>
      <w:r w:rsidR="008D0A10">
        <w:t xml:space="preserve">i budgeten </w:t>
      </w:r>
      <w:r w:rsidR="004077B3">
        <w:t>och</w:t>
      </w:r>
      <w:r w:rsidR="008D0A10">
        <w:t xml:space="preserve"> </w:t>
      </w:r>
      <w:r w:rsidR="00BD1D8C">
        <w:t xml:space="preserve">i </w:t>
      </w:r>
      <w:r w:rsidR="008D0A10">
        <w:t>bokslutet.</w:t>
      </w:r>
    </w:p>
    <w:p w:rsidR="002A3C69" w:rsidRDefault="0076070E" w:rsidP="002A3C69">
      <w:pPr>
        <w:pStyle w:val="ANormal"/>
      </w:pPr>
      <w:r>
        <w:tab/>
        <w:t>Vidare är utskottet enigt med landskapsr</w:t>
      </w:r>
      <w:r w:rsidR="00F75716" w:rsidRPr="00F75716">
        <w:t xml:space="preserve">evisorerna </w:t>
      </w:r>
      <w:r>
        <w:t>om</w:t>
      </w:r>
      <w:r w:rsidR="00F75716" w:rsidRPr="00F75716">
        <w:t xml:space="preserve"> att den så kallade PAF-snurran, där man budgeterar och återför PAF-medel som intäkter r</w:t>
      </w:r>
      <w:r w:rsidR="00F75716" w:rsidRPr="00F75716">
        <w:t>e</w:t>
      </w:r>
      <w:r w:rsidR="00F75716" w:rsidRPr="00F75716">
        <w:t>spektive kostnader, snarast borde överges. Detta kräver en ändring av lan</w:t>
      </w:r>
      <w:r w:rsidR="00F75716" w:rsidRPr="00F75716">
        <w:t>d</w:t>
      </w:r>
      <w:r w:rsidR="00F75716" w:rsidRPr="00F75716">
        <w:t>skapsförordningen (1993:56) som reglerar penningautomatföreningens verksamhet.</w:t>
      </w:r>
      <w:r w:rsidR="000A48DC">
        <w:t xml:space="preserve"> </w:t>
      </w:r>
      <w:r>
        <w:t xml:space="preserve">Utskottet har </w:t>
      </w:r>
      <w:proofErr w:type="gramStart"/>
      <w:r>
        <w:t>erfarit</w:t>
      </w:r>
      <w:proofErr w:type="gramEnd"/>
      <w:r>
        <w:t xml:space="preserve"> att det också är landskapsregeringens a</w:t>
      </w:r>
      <w:r>
        <w:t>v</w:t>
      </w:r>
      <w:r>
        <w:t>sikt att åtgärda detta sakförhållande.</w:t>
      </w:r>
    </w:p>
    <w:p w:rsidR="001C4185" w:rsidRPr="002A3C69" w:rsidRDefault="002A3C69" w:rsidP="002A3C69">
      <w:pPr>
        <w:pStyle w:val="ANormal"/>
      </w:pPr>
      <w:r>
        <w:tab/>
        <w:t xml:space="preserve">Utskottet noterar avslutningsvis </w:t>
      </w:r>
      <w:r w:rsidR="001C4185" w:rsidRPr="002A3C69">
        <w:t>att driftreservering</w:t>
      </w:r>
      <w:r w:rsidRPr="002A3C69">
        <w:t xml:space="preserve">en om en miljon euro för ÅHS verksamhet </w:t>
      </w:r>
      <w:r w:rsidR="001C4185" w:rsidRPr="002A3C69">
        <w:t xml:space="preserve">är kvar </w:t>
      </w:r>
      <w:r w:rsidRPr="002A3C69">
        <w:t>i bokslutet och föreslår att landskapsregerin</w:t>
      </w:r>
      <w:r w:rsidRPr="002A3C69">
        <w:t>g</w:t>
      </w:r>
      <w:r w:rsidRPr="002A3C69">
        <w:t>en</w:t>
      </w:r>
      <w:r w:rsidR="001C4185" w:rsidRPr="002A3C69">
        <w:t xml:space="preserve"> bör överväga att </w:t>
      </w:r>
      <w:r w:rsidRPr="002A3C69">
        <w:t xml:space="preserve">den </w:t>
      </w:r>
      <w:r w:rsidR="001C4185" w:rsidRPr="002A3C69">
        <w:t>bokas bort</w:t>
      </w:r>
      <w:r w:rsidRPr="002A3C69">
        <w:t xml:space="preserve"> i kommande bokslut med hänvisning till att motsvarande reserveringar inte görs för andra verksamheter</w:t>
      </w:r>
      <w:r w:rsidR="001C4185" w:rsidRPr="002A3C69">
        <w:t>.</w:t>
      </w:r>
    </w:p>
    <w:p w:rsidR="00267171" w:rsidRDefault="005F0FCE" w:rsidP="005F0FCE">
      <w:pPr>
        <w:pStyle w:val="ANormal"/>
      </w:pPr>
      <w:r w:rsidRPr="00F75716">
        <w:tab/>
      </w:r>
    </w:p>
    <w:p w:rsidR="002401D0" w:rsidRDefault="002401D0">
      <w:pPr>
        <w:pStyle w:val="RubrikA"/>
      </w:pPr>
      <w:bookmarkStart w:id="8" w:name="_Toc529800936"/>
      <w:bookmarkStart w:id="9" w:name="_Toc492028066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9A1A85" w:rsidRDefault="000A4F66" w:rsidP="00203ACF">
      <w:pPr>
        <w:pStyle w:val="ANormal"/>
      </w:pPr>
      <w:r>
        <w:t xml:space="preserve">Lagtinget har den </w:t>
      </w:r>
      <w:r w:rsidR="009A1A85">
        <w:t>7</w:t>
      </w:r>
      <w:r w:rsidR="00203ACF" w:rsidRPr="00203ACF">
        <w:t xml:space="preserve"> ju</w:t>
      </w:r>
      <w:r>
        <w:t>ni 201</w:t>
      </w:r>
      <w:r w:rsidR="009A1A85">
        <w:t>7</w:t>
      </w:r>
      <w:r w:rsidR="00203ACF" w:rsidRPr="00203ACF">
        <w:t xml:space="preserve"> </w:t>
      </w:r>
      <w:proofErr w:type="spellStart"/>
      <w:r w:rsidR="00203ACF" w:rsidRPr="00203ACF">
        <w:t>inbegärt</w:t>
      </w:r>
      <w:proofErr w:type="spellEnd"/>
      <w:r w:rsidR="00203ACF" w:rsidRPr="00203ACF">
        <w:t xml:space="preserve"> finans- och näringsutskottets yt</w:t>
      </w:r>
      <w:r w:rsidR="00203ACF" w:rsidRPr="00203ACF">
        <w:t>t</w:t>
      </w:r>
      <w:r w:rsidR="00203ACF" w:rsidRPr="00203ACF">
        <w:t xml:space="preserve">rande över </w:t>
      </w:r>
      <w:r w:rsidR="009A1A85" w:rsidRPr="00203ACF">
        <w:t>landskapsregeringens redogörelse över års</w:t>
      </w:r>
      <w:r w:rsidR="009A1A85">
        <w:t>redovisningen per den 31.12.2016</w:t>
      </w:r>
      <w:r w:rsidR="009A1A85" w:rsidRPr="002A601C">
        <w:t>.</w:t>
      </w:r>
      <w:r w:rsidR="00203ACF" w:rsidRPr="002A601C">
        <w:t xml:space="preserve"> Utskottet har i ärendet hört</w:t>
      </w:r>
      <w:r w:rsidR="002C29C2" w:rsidRPr="002A601C">
        <w:t xml:space="preserve"> ministern Mats </w:t>
      </w:r>
      <w:proofErr w:type="spellStart"/>
      <w:r w:rsidR="002C29C2" w:rsidRPr="002A601C">
        <w:t>Perämaa</w:t>
      </w:r>
      <w:proofErr w:type="spellEnd"/>
      <w:r w:rsidR="002C29C2" w:rsidRPr="002A601C">
        <w:t>, lan</w:t>
      </w:r>
      <w:r w:rsidR="002C29C2" w:rsidRPr="002A601C">
        <w:t>d</w:t>
      </w:r>
      <w:r w:rsidR="002C29C2" w:rsidRPr="002A601C">
        <w:t>skapsrevisorn Dan Bergman,</w:t>
      </w:r>
      <w:r w:rsidR="002A601C" w:rsidRPr="002A601C">
        <w:t xml:space="preserve"> finanschefen Conny Nyholm, redovisning</w:t>
      </w:r>
      <w:r w:rsidR="002A601C" w:rsidRPr="002A601C">
        <w:t>s</w:t>
      </w:r>
      <w:r w:rsidR="002A601C" w:rsidRPr="002A601C">
        <w:t>chefen Susanna Mattsson, lantrådet Katrin Sjögren och förvaltningschefen Dan E. Eriksson.</w:t>
      </w:r>
    </w:p>
    <w:p w:rsidR="002401D0" w:rsidRDefault="00203ACF" w:rsidP="00203ACF">
      <w:pPr>
        <w:pStyle w:val="ANormal"/>
      </w:pPr>
      <w:r w:rsidRPr="00203ACF">
        <w:t xml:space="preserve">     I ärendets avgörande behandling deltog </w:t>
      </w:r>
      <w:r w:rsidR="000A4F66" w:rsidRPr="000A4F66">
        <w:t>ordföranden Tage Silande</w:t>
      </w:r>
      <w:r w:rsidR="00700244">
        <w:t xml:space="preserve">r, vice ordförande Göte </w:t>
      </w:r>
      <w:proofErr w:type="spellStart"/>
      <w:r w:rsidR="00700244">
        <w:t>Winé</w:t>
      </w:r>
      <w:proofErr w:type="spellEnd"/>
      <w:r w:rsidR="00700244">
        <w:t xml:space="preserve"> samt</w:t>
      </w:r>
      <w:r w:rsidR="000A4F66" w:rsidRPr="000A4F66">
        <w:t xml:space="preserve"> ledamöterna John Holmberg, Lars Häggblom, </w:t>
      </w:r>
      <w:r w:rsidR="000A4F66">
        <w:t>Ingrid Johansson</w:t>
      </w:r>
      <w:r w:rsidR="003E166F">
        <w:t xml:space="preserve"> och</w:t>
      </w:r>
      <w:r w:rsidR="000A4F66">
        <w:t xml:space="preserve"> </w:t>
      </w:r>
      <w:proofErr w:type="spellStart"/>
      <w:r w:rsidR="00700244">
        <w:t>vtm</w:t>
      </w:r>
      <w:proofErr w:type="spellEnd"/>
      <w:r w:rsidR="00700244">
        <w:t xml:space="preserve"> Veronica </w:t>
      </w:r>
      <w:proofErr w:type="spellStart"/>
      <w:r w:rsidR="00700244">
        <w:t>Thörn</w:t>
      </w:r>
      <w:r w:rsidR="003E166F">
        <w:t>roos</w:t>
      </w:r>
      <w:proofErr w:type="spellEnd"/>
      <w:r w:rsidR="003E166F">
        <w:t>.</w:t>
      </w:r>
    </w:p>
    <w:p w:rsidR="00203ACF" w:rsidRPr="00203ACF" w:rsidRDefault="00203ACF" w:rsidP="00203ACF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492028067"/>
      <w:r>
        <w:lastRenderedPageBreak/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691978" w:rsidRPr="00700244" w:rsidRDefault="00691978" w:rsidP="00691978">
      <w:pPr>
        <w:pStyle w:val="Klam"/>
      </w:pPr>
      <w:r w:rsidRPr="00700244">
        <w:rPr>
          <w:szCs w:val="22"/>
        </w:rPr>
        <w:t>att lagtinge</w:t>
      </w:r>
      <w:r w:rsidR="00ED761B" w:rsidRPr="00700244">
        <w:t xml:space="preserve">t antecknar sig </w:t>
      </w:r>
      <w:r w:rsidR="009A1A85" w:rsidRPr="00700244">
        <w:t>landskapsregeringens redogörelse över årsredovisningen per den 31.12.201</w:t>
      </w:r>
      <w:r w:rsidR="009A1A85">
        <w:t xml:space="preserve">6 </w:t>
      </w:r>
      <w:r w:rsidR="00494989">
        <w:t>jämte</w:t>
      </w:r>
      <w:r w:rsidR="009A1A85">
        <w:t xml:space="preserve"> </w:t>
      </w:r>
      <w:r w:rsidR="000A4F66" w:rsidRPr="00700244">
        <w:t xml:space="preserve">landskapsrevisionens berättelse </w:t>
      </w:r>
      <w:r w:rsidR="00494989">
        <w:t xml:space="preserve">för kännedom </w:t>
      </w:r>
      <w:r w:rsidR="000A4F66" w:rsidRPr="00700244">
        <w:t>samt att utskottets betänkande bringas till landskapsregeringens kännedom.</w:t>
      </w:r>
    </w:p>
    <w:p w:rsidR="002401D0" w:rsidRPr="00700244" w:rsidRDefault="002401D0">
      <w:pPr>
        <w:pStyle w:val="Klam"/>
      </w:pPr>
    </w:p>
    <w:p w:rsidR="002401D0" w:rsidRDefault="00C25265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9B1D8C">
            <w:pPr>
              <w:pStyle w:val="ANormal"/>
              <w:keepNext/>
            </w:pPr>
            <w:r>
              <w:t xml:space="preserve">Mariehamn den </w:t>
            </w:r>
            <w:r w:rsidR="00BD1BCF">
              <w:t>1</w:t>
            </w:r>
            <w:r w:rsidR="00904FCD">
              <w:t xml:space="preserve"> september 201</w:t>
            </w:r>
            <w:r w:rsidR="009A1A85">
              <w:t>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A4F66">
            <w:pPr>
              <w:pStyle w:val="ANormal"/>
              <w:keepNext/>
            </w:pPr>
            <w:r>
              <w:t>Tage Silander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4D1A54" w:rsidP="009A1A85">
            <w:pPr>
              <w:pStyle w:val="ANormal"/>
              <w:keepNext/>
            </w:pPr>
            <w:r>
              <w:t>Ste</w:t>
            </w:r>
            <w:r w:rsidR="009A1A85">
              <w:t>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69" w:rsidRDefault="002A3C69">
      <w:r>
        <w:separator/>
      </w:r>
    </w:p>
  </w:endnote>
  <w:endnote w:type="continuationSeparator" w:id="0">
    <w:p w:rsidR="002A3C69" w:rsidRDefault="002A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69" w:rsidRDefault="002A3C6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69" w:rsidRPr="00CB7D45" w:rsidRDefault="002A3C69">
    <w:pPr>
      <w:pStyle w:val="Sidfot"/>
      <w:rPr>
        <w:lang w:val="sv-FI"/>
      </w:rPr>
    </w:pPr>
    <w:r>
      <w:rPr>
        <w:lang w:val="sv-FI"/>
      </w:rPr>
      <w:t>FNU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69" w:rsidRDefault="002A3C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69" w:rsidRDefault="002A3C69">
      <w:r>
        <w:separator/>
      </w:r>
    </w:p>
  </w:footnote>
  <w:footnote w:type="continuationSeparator" w:id="0">
    <w:p w:rsidR="002A3C69" w:rsidRDefault="002A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69" w:rsidRDefault="002A3C69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25265">
      <w:rPr>
        <w:rStyle w:val="Sidnummer"/>
        <w:noProof/>
      </w:rPr>
      <w:t>2</w:t>
    </w:r>
    <w:r>
      <w:rPr>
        <w:rStyle w:val="Sidnummer"/>
      </w:rPr>
      <w:fldChar w:fldCharType="end"/>
    </w:r>
  </w:p>
  <w:p w:rsidR="002A3C69" w:rsidRDefault="002A3C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69" w:rsidRDefault="002A3C6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25265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44C11"/>
    <w:multiLevelType w:val="hybridMultilevel"/>
    <w:tmpl w:val="6BD8A40C"/>
    <w:lvl w:ilvl="0" w:tplc="8EA6F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2EF"/>
    <w:multiLevelType w:val="hybridMultilevel"/>
    <w:tmpl w:val="B9604548"/>
    <w:lvl w:ilvl="0" w:tplc="971C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F"/>
    <w:rsid w:val="00003FC3"/>
    <w:rsid w:val="00005E27"/>
    <w:rsid w:val="000073F3"/>
    <w:rsid w:val="00011420"/>
    <w:rsid w:val="00015E9C"/>
    <w:rsid w:val="0004437D"/>
    <w:rsid w:val="0006075A"/>
    <w:rsid w:val="000643EF"/>
    <w:rsid w:val="000657A6"/>
    <w:rsid w:val="000658FB"/>
    <w:rsid w:val="0008098C"/>
    <w:rsid w:val="000A48DC"/>
    <w:rsid w:val="000A4F66"/>
    <w:rsid w:val="000A5709"/>
    <w:rsid w:val="000B2DC9"/>
    <w:rsid w:val="000E1E1D"/>
    <w:rsid w:val="000E2A66"/>
    <w:rsid w:val="000E5128"/>
    <w:rsid w:val="0010604F"/>
    <w:rsid w:val="00137710"/>
    <w:rsid w:val="001407AE"/>
    <w:rsid w:val="001478D8"/>
    <w:rsid w:val="0015337C"/>
    <w:rsid w:val="00164D3E"/>
    <w:rsid w:val="00165192"/>
    <w:rsid w:val="001664CF"/>
    <w:rsid w:val="0017227E"/>
    <w:rsid w:val="001803B3"/>
    <w:rsid w:val="00194C92"/>
    <w:rsid w:val="001B01D5"/>
    <w:rsid w:val="001C01B1"/>
    <w:rsid w:val="001C1DFD"/>
    <w:rsid w:val="001C4185"/>
    <w:rsid w:val="001D5EF9"/>
    <w:rsid w:val="001D6702"/>
    <w:rsid w:val="001E3723"/>
    <w:rsid w:val="001F4B81"/>
    <w:rsid w:val="00203ACF"/>
    <w:rsid w:val="00214034"/>
    <w:rsid w:val="002363BA"/>
    <w:rsid w:val="002401D0"/>
    <w:rsid w:val="00246275"/>
    <w:rsid w:val="00267171"/>
    <w:rsid w:val="00267C65"/>
    <w:rsid w:val="00283CEF"/>
    <w:rsid w:val="002A3C69"/>
    <w:rsid w:val="002A51E1"/>
    <w:rsid w:val="002A601C"/>
    <w:rsid w:val="002C29C2"/>
    <w:rsid w:val="002C698B"/>
    <w:rsid w:val="002D22F7"/>
    <w:rsid w:val="002E3D10"/>
    <w:rsid w:val="00301B25"/>
    <w:rsid w:val="003137D2"/>
    <w:rsid w:val="0035335F"/>
    <w:rsid w:val="00355BD4"/>
    <w:rsid w:val="0036359C"/>
    <w:rsid w:val="00364621"/>
    <w:rsid w:val="00390F4E"/>
    <w:rsid w:val="003943AA"/>
    <w:rsid w:val="003A6151"/>
    <w:rsid w:val="003C2A77"/>
    <w:rsid w:val="003C714F"/>
    <w:rsid w:val="003E166F"/>
    <w:rsid w:val="003F3363"/>
    <w:rsid w:val="00404499"/>
    <w:rsid w:val="004077B3"/>
    <w:rsid w:val="00436BA6"/>
    <w:rsid w:val="00443F74"/>
    <w:rsid w:val="0045509A"/>
    <w:rsid w:val="004563B0"/>
    <w:rsid w:val="00485BD9"/>
    <w:rsid w:val="0049412F"/>
    <w:rsid w:val="00494989"/>
    <w:rsid w:val="004A5A2D"/>
    <w:rsid w:val="004B4ABA"/>
    <w:rsid w:val="004D1A54"/>
    <w:rsid w:val="004F110F"/>
    <w:rsid w:val="005016A7"/>
    <w:rsid w:val="005127FE"/>
    <w:rsid w:val="00514E12"/>
    <w:rsid w:val="00521AAB"/>
    <w:rsid w:val="00523DBD"/>
    <w:rsid w:val="00557A72"/>
    <w:rsid w:val="005607AF"/>
    <w:rsid w:val="00565D16"/>
    <w:rsid w:val="00572D1F"/>
    <w:rsid w:val="00574502"/>
    <w:rsid w:val="00577601"/>
    <w:rsid w:val="00577E85"/>
    <w:rsid w:val="00596840"/>
    <w:rsid w:val="005A4544"/>
    <w:rsid w:val="005E1DCD"/>
    <w:rsid w:val="005F00D9"/>
    <w:rsid w:val="005F0FCE"/>
    <w:rsid w:val="005F6E8C"/>
    <w:rsid w:val="00611A9D"/>
    <w:rsid w:val="00611AF3"/>
    <w:rsid w:val="00615721"/>
    <w:rsid w:val="00623D85"/>
    <w:rsid w:val="00657725"/>
    <w:rsid w:val="0068298E"/>
    <w:rsid w:val="00682CD2"/>
    <w:rsid w:val="00691978"/>
    <w:rsid w:val="00700244"/>
    <w:rsid w:val="007141C5"/>
    <w:rsid w:val="007170E5"/>
    <w:rsid w:val="00717833"/>
    <w:rsid w:val="00723B93"/>
    <w:rsid w:val="007510F6"/>
    <w:rsid w:val="00756374"/>
    <w:rsid w:val="0076070E"/>
    <w:rsid w:val="00776A3B"/>
    <w:rsid w:val="007A2A45"/>
    <w:rsid w:val="007F0263"/>
    <w:rsid w:val="007F4E00"/>
    <w:rsid w:val="00811D50"/>
    <w:rsid w:val="00842C1D"/>
    <w:rsid w:val="00865853"/>
    <w:rsid w:val="00880183"/>
    <w:rsid w:val="008A15FD"/>
    <w:rsid w:val="008A5F89"/>
    <w:rsid w:val="008D0A10"/>
    <w:rsid w:val="00904FCD"/>
    <w:rsid w:val="0091012F"/>
    <w:rsid w:val="00913578"/>
    <w:rsid w:val="00924AE6"/>
    <w:rsid w:val="009376C0"/>
    <w:rsid w:val="00940986"/>
    <w:rsid w:val="00943059"/>
    <w:rsid w:val="009445AB"/>
    <w:rsid w:val="00950C10"/>
    <w:rsid w:val="00957C36"/>
    <w:rsid w:val="009656FF"/>
    <w:rsid w:val="009755FF"/>
    <w:rsid w:val="00984AAE"/>
    <w:rsid w:val="009A1A85"/>
    <w:rsid w:val="009A5B4D"/>
    <w:rsid w:val="009A785C"/>
    <w:rsid w:val="009B1D8C"/>
    <w:rsid w:val="009D73B2"/>
    <w:rsid w:val="009F7CE2"/>
    <w:rsid w:val="00A204E0"/>
    <w:rsid w:val="00A2345A"/>
    <w:rsid w:val="00A24F2E"/>
    <w:rsid w:val="00A359FF"/>
    <w:rsid w:val="00A6033F"/>
    <w:rsid w:val="00A60572"/>
    <w:rsid w:val="00A60871"/>
    <w:rsid w:val="00A63C39"/>
    <w:rsid w:val="00A65E29"/>
    <w:rsid w:val="00A761F4"/>
    <w:rsid w:val="00A972BA"/>
    <w:rsid w:val="00A97DB0"/>
    <w:rsid w:val="00AF1EC9"/>
    <w:rsid w:val="00AF6D20"/>
    <w:rsid w:val="00B32E91"/>
    <w:rsid w:val="00B431E4"/>
    <w:rsid w:val="00B53614"/>
    <w:rsid w:val="00B6105A"/>
    <w:rsid w:val="00B94420"/>
    <w:rsid w:val="00BA502C"/>
    <w:rsid w:val="00BC481A"/>
    <w:rsid w:val="00BD19DF"/>
    <w:rsid w:val="00BD1BCF"/>
    <w:rsid w:val="00BD1D8C"/>
    <w:rsid w:val="00BD5156"/>
    <w:rsid w:val="00C0292D"/>
    <w:rsid w:val="00C21B20"/>
    <w:rsid w:val="00C21F0D"/>
    <w:rsid w:val="00C25265"/>
    <w:rsid w:val="00C356E1"/>
    <w:rsid w:val="00CA1DFC"/>
    <w:rsid w:val="00CA3956"/>
    <w:rsid w:val="00CB087E"/>
    <w:rsid w:val="00CB7D45"/>
    <w:rsid w:val="00CD40EF"/>
    <w:rsid w:val="00CE1AC4"/>
    <w:rsid w:val="00CF0E9F"/>
    <w:rsid w:val="00CF21FA"/>
    <w:rsid w:val="00CF700E"/>
    <w:rsid w:val="00D03B86"/>
    <w:rsid w:val="00D06E29"/>
    <w:rsid w:val="00D20B7D"/>
    <w:rsid w:val="00D21262"/>
    <w:rsid w:val="00D222E5"/>
    <w:rsid w:val="00D514D4"/>
    <w:rsid w:val="00D57067"/>
    <w:rsid w:val="00D77786"/>
    <w:rsid w:val="00D82D89"/>
    <w:rsid w:val="00DA2728"/>
    <w:rsid w:val="00DA5704"/>
    <w:rsid w:val="00DC2C6F"/>
    <w:rsid w:val="00DC45B2"/>
    <w:rsid w:val="00DF3086"/>
    <w:rsid w:val="00DF73AB"/>
    <w:rsid w:val="00E3301D"/>
    <w:rsid w:val="00EA26B2"/>
    <w:rsid w:val="00EA43DA"/>
    <w:rsid w:val="00EC1017"/>
    <w:rsid w:val="00EC4403"/>
    <w:rsid w:val="00EC766E"/>
    <w:rsid w:val="00ED1BAA"/>
    <w:rsid w:val="00ED3FE2"/>
    <w:rsid w:val="00ED761B"/>
    <w:rsid w:val="00EF538E"/>
    <w:rsid w:val="00EF5FF6"/>
    <w:rsid w:val="00F07630"/>
    <w:rsid w:val="00F75716"/>
    <w:rsid w:val="00F81892"/>
    <w:rsid w:val="00F97ACB"/>
    <w:rsid w:val="00FA0400"/>
    <w:rsid w:val="00FA05CD"/>
    <w:rsid w:val="00FB5CC7"/>
    <w:rsid w:val="00FB65B9"/>
    <w:rsid w:val="00FE0926"/>
    <w:rsid w:val="00FE6229"/>
    <w:rsid w:val="00FF09A1"/>
    <w:rsid w:val="00FF392A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7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7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s02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1146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betänkande nr 21/2016-2017</vt:lpstr>
    </vt:vector>
  </TitlesOfParts>
  <Company>Ålands lagting</Company>
  <LinksUpToDate>false</LinksUpToDate>
  <CharactersWithSpaces>7207</CharactersWithSpaces>
  <SharedDoc>false</SharedDoc>
  <HLinks>
    <vt:vector size="66" baseType="variant"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_Toc461180598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_Toc461180597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_Toc461180596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_Toc461180595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_Toc461180594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_Toc461180593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_Toc461180592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_Toc461180591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_Toc461180590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_Toc461180589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betänkande nr 21/2016-2017</dc:title>
  <dc:creator>LT</dc:creator>
  <cp:lastModifiedBy>Jessica Laaksonen</cp:lastModifiedBy>
  <cp:revision>3</cp:revision>
  <cp:lastPrinted>2016-09-13T06:14:00Z</cp:lastPrinted>
  <dcterms:created xsi:type="dcterms:W3CDTF">2017-09-01T10:38:00Z</dcterms:created>
  <dcterms:modified xsi:type="dcterms:W3CDTF">2017-09-01T10:56:00Z</dcterms:modified>
</cp:coreProperties>
</file>