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DE1FDA">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4.15pt;mso-wrap-edited:f" wrapcoords="-408 0 -408 21316 21600 21316 21600 0 -408 0" o:allowoverlap="f">
                  <v:imagedata r:id="rId8" o:title="LSvapen"/>
                </v:shape>
              </w:pict>
            </w:r>
          </w:p>
        </w:tc>
        <w:tc>
          <w:tcPr>
            <w:tcW w:w="8736" w:type="dxa"/>
            <w:gridSpan w:val="3"/>
            <w:vAlign w:val="bottom"/>
          </w:tcPr>
          <w:p w:rsidR="002401D0" w:rsidRDefault="00DE1FDA">
            <w:pPr>
              <w:pStyle w:val="xMellanrum"/>
            </w:pPr>
            <w:r>
              <w:pict>
                <v:shape id="_x0000_i1026" type="#_x0000_t75" style="width:3.8pt;height:3.8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99511F">
            <w:pPr>
              <w:pStyle w:val="xDokTypNr"/>
            </w:pPr>
            <w:r>
              <w:t xml:space="preserve">BETÄNKANDE nr </w:t>
            </w:r>
            <w:r w:rsidR="0099511F">
              <w:t>18</w:t>
            </w:r>
            <w:r>
              <w:t>/20</w:t>
            </w:r>
            <w:r w:rsidR="00723B93">
              <w:t>1</w:t>
            </w:r>
            <w:r w:rsidR="00365119">
              <w:t>6</w:t>
            </w:r>
            <w:r w:rsidR="0015337C">
              <w:t>-20</w:t>
            </w:r>
            <w:r w:rsidR="009F7CE2">
              <w:t>1</w:t>
            </w:r>
            <w:r w:rsidR="0036511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365119">
            <w:pPr>
              <w:pStyle w:val="xAvsandare2"/>
            </w:pPr>
            <w:r>
              <w:t>Lag- och kultur</w:t>
            </w:r>
            <w:r w:rsidR="002401D0">
              <w:t>utskottet</w:t>
            </w:r>
          </w:p>
        </w:tc>
        <w:tc>
          <w:tcPr>
            <w:tcW w:w="1725" w:type="dxa"/>
            <w:vAlign w:val="center"/>
          </w:tcPr>
          <w:p w:rsidR="002401D0" w:rsidRDefault="002401D0" w:rsidP="00A77312">
            <w:pPr>
              <w:pStyle w:val="xDatum1"/>
            </w:pPr>
            <w:r>
              <w:t>20</w:t>
            </w:r>
            <w:r w:rsidR="00B32E91">
              <w:t>1</w:t>
            </w:r>
            <w:r w:rsidR="00365119">
              <w:t>7-09-</w:t>
            </w:r>
            <w:r w:rsidR="00A77312">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365119">
      <w:pPr>
        <w:pStyle w:val="ArendeOverRubrik"/>
      </w:pPr>
      <w:r>
        <w:lastRenderedPageBreak/>
        <w:t>Lag- och kultur</w:t>
      </w:r>
      <w:r w:rsidR="002401D0">
        <w:t>utskottets betänkande</w:t>
      </w:r>
    </w:p>
    <w:p w:rsidR="002401D0" w:rsidRDefault="00365119">
      <w:pPr>
        <w:pStyle w:val="ArendeRubrik"/>
      </w:pPr>
      <w:r>
        <w:t>G</w:t>
      </w:r>
      <w:r w:rsidRPr="00365119">
        <w:t>odkännande av avtalet om politisk dialog och samarbete mellan Europeiska unionen och dess medlemsstater, å ena sidan, och Republiken Kuba, å andra sidan, och med förslag till lag om sättande i kraft av de bestämmelser i avtalet som hör till området för lagstiftningen</w:t>
      </w:r>
    </w:p>
    <w:p w:rsidR="002401D0" w:rsidRDefault="00DE1FDA">
      <w:pPr>
        <w:pStyle w:val="ArendeUnderRubrik"/>
      </w:pPr>
      <w:hyperlink r:id="rId12" w:history="1">
        <w:r w:rsidR="00365119" w:rsidRPr="006F73B3">
          <w:rPr>
            <w:rStyle w:val="Hyperlnk"/>
          </w:rPr>
          <w:t>Republikens presidents framställning nr 12/2016-2017</w:t>
        </w:r>
      </w:hyperlink>
    </w:p>
    <w:p w:rsidR="002401D0" w:rsidRDefault="002401D0">
      <w:pPr>
        <w:pStyle w:val="ANormal"/>
      </w:pPr>
    </w:p>
    <w:p w:rsidR="002401D0" w:rsidRDefault="002401D0">
      <w:pPr>
        <w:pStyle w:val="Innehll1"/>
      </w:pPr>
      <w:r>
        <w:t>INNEHÅLL</w:t>
      </w:r>
    </w:p>
    <w:p w:rsidR="00A77312"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2982549" w:history="1">
        <w:r w:rsidR="00A77312" w:rsidRPr="008321B4">
          <w:rPr>
            <w:rStyle w:val="Hyperlnk"/>
          </w:rPr>
          <w:t>Republikens presidents förslag</w:t>
        </w:r>
        <w:r w:rsidR="00A77312">
          <w:rPr>
            <w:webHidden/>
          </w:rPr>
          <w:tab/>
        </w:r>
        <w:r w:rsidR="00A77312">
          <w:rPr>
            <w:webHidden/>
          </w:rPr>
          <w:fldChar w:fldCharType="begin"/>
        </w:r>
        <w:r w:rsidR="00A77312">
          <w:rPr>
            <w:webHidden/>
          </w:rPr>
          <w:instrText xml:space="preserve"> PAGEREF _Toc492982549 \h </w:instrText>
        </w:r>
        <w:r w:rsidR="00A77312">
          <w:rPr>
            <w:webHidden/>
          </w:rPr>
        </w:r>
        <w:r w:rsidR="00A77312">
          <w:rPr>
            <w:webHidden/>
          </w:rPr>
          <w:fldChar w:fldCharType="separate"/>
        </w:r>
        <w:r w:rsidR="00C41722">
          <w:rPr>
            <w:webHidden/>
          </w:rPr>
          <w:t>1</w:t>
        </w:r>
        <w:r w:rsidR="00A77312">
          <w:rPr>
            <w:webHidden/>
          </w:rPr>
          <w:fldChar w:fldCharType="end"/>
        </w:r>
      </w:hyperlink>
    </w:p>
    <w:p w:rsidR="00A77312" w:rsidRDefault="00DE1FDA">
      <w:pPr>
        <w:pStyle w:val="Innehll2"/>
        <w:rPr>
          <w:rFonts w:asciiTheme="minorHAnsi" w:eastAsiaTheme="minorEastAsia" w:hAnsiTheme="minorHAnsi" w:cstheme="minorBidi"/>
          <w:sz w:val="22"/>
          <w:szCs w:val="22"/>
          <w:lang w:val="sv-FI" w:eastAsia="sv-FI"/>
        </w:rPr>
      </w:pPr>
      <w:hyperlink w:anchor="_Toc492982550" w:history="1">
        <w:r w:rsidR="00A77312" w:rsidRPr="008321B4">
          <w:rPr>
            <w:rStyle w:val="Hyperlnk"/>
          </w:rPr>
          <w:t>Landskapsregeringens yttrande</w:t>
        </w:r>
        <w:r w:rsidR="00A77312">
          <w:rPr>
            <w:webHidden/>
          </w:rPr>
          <w:tab/>
        </w:r>
        <w:r w:rsidR="00A77312">
          <w:rPr>
            <w:webHidden/>
          </w:rPr>
          <w:fldChar w:fldCharType="begin"/>
        </w:r>
        <w:r w:rsidR="00A77312">
          <w:rPr>
            <w:webHidden/>
          </w:rPr>
          <w:instrText xml:space="preserve"> PAGEREF _Toc492982550 \h </w:instrText>
        </w:r>
        <w:r w:rsidR="00A77312">
          <w:rPr>
            <w:webHidden/>
          </w:rPr>
        </w:r>
        <w:r w:rsidR="00A77312">
          <w:rPr>
            <w:webHidden/>
          </w:rPr>
          <w:fldChar w:fldCharType="separate"/>
        </w:r>
        <w:r w:rsidR="00C41722">
          <w:rPr>
            <w:webHidden/>
          </w:rPr>
          <w:t>2</w:t>
        </w:r>
        <w:r w:rsidR="00A77312">
          <w:rPr>
            <w:webHidden/>
          </w:rPr>
          <w:fldChar w:fldCharType="end"/>
        </w:r>
      </w:hyperlink>
    </w:p>
    <w:p w:rsidR="00A77312" w:rsidRDefault="00DE1FDA">
      <w:pPr>
        <w:pStyle w:val="Innehll2"/>
        <w:rPr>
          <w:rFonts w:asciiTheme="minorHAnsi" w:eastAsiaTheme="minorEastAsia" w:hAnsiTheme="minorHAnsi" w:cstheme="minorBidi"/>
          <w:sz w:val="22"/>
          <w:szCs w:val="22"/>
          <w:lang w:val="sv-FI" w:eastAsia="sv-FI"/>
        </w:rPr>
      </w:pPr>
      <w:hyperlink w:anchor="_Toc492982551" w:history="1">
        <w:r w:rsidR="00A77312" w:rsidRPr="008321B4">
          <w:rPr>
            <w:rStyle w:val="Hyperlnk"/>
          </w:rPr>
          <w:t>Utskottets synpunkter</w:t>
        </w:r>
        <w:r w:rsidR="00A77312">
          <w:rPr>
            <w:webHidden/>
          </w:rPr>
          <w:tab/>
        </w:r>
        <w:r w:rsidR="00A77312">
          <w:rPr>
            <w:webHidden/>
          </w:rPr>
          <w:fldChar w:fldCharType="begin"/>
        </w:r>
        <w:r w:rsidR="00A77312">
          <w:rPr>
            <w:webHidden/>
          </w:rPr>
          <w:instrText xml:space="preserve"> PAGEREF _Toc492982551 \h </w:instrText>
        </w:r>
        <w:r w:rsidR="00A77312">
          <w:rPr>
            <w:webHidden/>
          </w:rPr>
        </w:r>
        <w:r w:rsidR="00A77312">
          <w:rPr>
            <w:webHidden/>
          </w:rPr>
          <w:fldChar w:fldCharType="separate"/>
        </w:r>
        <w:r w:rsidR="00C41722">
          <w:rPr>
            <w:webHidden/>
          </w:rPr>
          <w:t>2</w:t>
        </w:r>
        <w:r w:rsidR="00A77312">
          <w:rPr>
            <w:webHidden/>
          </w:rPr>
          <w:fldChar w:fldCharType="end"/>
        </w:r>
      </w:hyperlink>
    </w:p>
    <w:p w:rsidR="00A77312" w:rsidRDefault="00DE1FDA">
      <w:pPr>
        <w:pStyle w:val="Innehll1"/>
        <w:rPr>
          <w:rFonts w:asciiTheme="minorHAnsi" w:eastAsiaTheme="minorEastAsia" w:hAnsiTheme="minorHAnsi" w:cstheme="minorBidi"/>
          <w:sz w:val="22"/>
          <w:szCs w:val="22"/>
          <w:lang w:val="sv-FI" w:eastAsia="sv-FI"/>
        </w:rPr>
      </w:pPr>
      <w:hyperlink w:anchor="_Toc492982552" w:history="1">
        <w:r w:rsidR="00A77312" w:rsidRPr="008321B4">
          <w:rPr>
            <w:rStyle w:val="Hyperlnk"/>
          </w:rPr>
          <w:t>Ärendets behandling</w:t>
        </w:r>
        <w:r w:rsidR="00A77312">
          <w:rPr>
            <w:webHidden/>
          </w:rPr>
          <w:tab/>
        </w:r>
        <w:r w:rsidR="00A77312">
          <w:rPr>
            <w:webHidden/>
          </w:rPr>
          <w:fldChar w:fldCharType="begin"/>
        </w:r>
        <w:r w:rsidR="00A77312">
          <w:rPr>
            <w:webHidden/>
          </w:rPr>
          <w:instrText xml:space="preserve"> PAGEREF _Toc492982552 \h </w:instrText>
        </w:r>
        <w:r w:rsidR="00A77312">
          <w:rPr>
            <w:webHidden/>
          </w:rPr>
        </w:r>
        <w:r w:rsidR="00A77312">
          <w:rPr>
            <w:webHidden/>
          </w:rPr>
          <w:fldChar w:fldCharType="separate"/>
        </w:r>
        <w:r w:rsidR="00C41722">
          <w:rPr>
            <w:webHidden/>
          </w:rPr>
          <w:t>2</w:t>
        </w:r>
        <w:r w:rsidR="00A77312">
          <w:rPr>
            <w:webHidden/>
          </w:rPr>
          <w:fldChar w:fldCharType="end"/>
        </w:r>
      </w:hyperlink>
    </w:p>
    <w:p w:rsidR="00A77312" w:rsidRDefault="00DE1FDA">
      <w:pPr>
        <w:pStyle w:val="Innehll1"/>
        <w:rPr>
          <w:rFonts w:asciiTheme="minorHAnsi" w:eastAsiaTheme="minorEastAsia" w:hAnsiTheme="minorHAnsi" w:cstheme="minorBidi"/>
          <w:sz w:val="22"/>
          <w:szCs w:val="22"/>
          <w:lang w:val="sv-FI" w:eastAsia="sv-FI"/>
        </w:rPr>
      </w:pPr>
      <w:hyperlink w:anchor="_Toc492982553" w:history="1">
        <w:r w:rsidR="00A77312" w:rsidRPr="008321B4">
          <w:rPr>
            <w:rStyle w:val="Hyperlnk"/>
          </w:rPr>
          <w:t>Utskottets förslag</w:t>
        </w:r>
        <w:r w:rsidR="00A77312">
          <w:rPr>
            <w:webHidden/>
          </w:rPr>
          <w:tab/>
        </w:r>
        <w:r w:rsidR="00A77312">
          <w:rPr>
            <w:webHidden/>
          </w:rPr>
          <w:fldChar w:fldCharType="begin"/>
        </w:r>
        <w:r w:rsidR="00A77312">
          <w:rPr>
            <w:webHidden/>
          </w:rPr>
          <w:instrText xml:space="preserve"> PAGEREF _Toc492982553 \h </w:instrText>
        </w:r>
        <w:r w:rsidR="00A77312">
          <w:rPr>
            <w:webHidden/>
          </w:rPr>
        </w:r>
        <w:r w:rsidR="00A77312">
          <w:rPr>
            <w:webHidden/>
          </w:rPr>
          <w:fldChar w:fldCharType="separate"/>
        </w:r>
        <w:r w:rsidR="00C41722">
          <w:rPr>
            <w:webHidden/>
          </w:rPr>
          <w:t>2</w:t>
        </w:r>
        <w:r w:rsidR="00A77312">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611247">
      <w:pPr>
        <w:pStyle w:val="RubrikB"/>
      </w:pPr>
      <w:bookmarkStart w:id="1" w:name="_Toc529800933"/>
      <w:bookmarkStart w:id="2" w:name="_Toc492982549"/>
      <w:r>
        <w:t xml:space="preserve">Republikens presidents </w:t>
      </w:r>
      <w:r w:rsidR="002401D0">
        <w:t>förslag</w:t>
      </w:r>
      <w:bookmarkEnd w:id="1"/>
      <w:bookmarkEnd w:id="2"/>
    </w:p>
    <w:p w:rsidR="002401D0" w:rsidRDefault="002401D0">
      <w:pPr>
        <w:pStyle w:val="Rubrikmellanrum"/>
      </w:pPr>
    </w:p>
    <w:p w:rsidR="00611247" w:rsidRPr="00611247" w:rsidRDefault="00A77312" w:rsidP="00611247">
      <w:pPr>
        <w:pStyle w:val="ANormal"/>
      </w:pPr>
      <w:r>
        <w:t>Republikens president inbegär lagtingets samtycke till ikraftträdandet av ett avtal</w:t>
      </w:r>
      <w:r w:rsidR="00611247" w:rsidRPr="00611247">
        <w:t xml:space="preserve"> om politisk dialog och samarbete med Kuba</w:t>
      </w:r>
      <w:r>
        <w:t>. Det är fråga om</w:t>
      </w:r>
      <w:r w:rsidR="00611247" w:rsidRPr="00611247">
        <w:t xml:space="preserve"> ett vi</w:t>
      </w:r>
      <w:r w:rsidR="00611247" w:rsidRPr="00611247">
        <w:t>d</w:t>
      </w:r>
      <w:r w:rsidR="00611247" w:rsidRPr="00611247">
        <w:t>sträckt samarbetsavtal som fastställer formerna för det politiska, ekon</w:t>
      </w:r>
      <w:r w:rsidR="00611247" w:rsidRPr="00611247">
        <w:t>o</w:t>
      </w:r>
      <w:r w:rsidR="00611247" w:rsidRPr="00611247">
        <w:t>miska och sektorbaserade samarbetet samt för dialogen. I avtalet kommer parterna överens om samarbete bland annat inom områdena handel, ek</w:t>
      </w:r>
      <w:r w:rsidR="00611247" w:rsidRPr="00611247">
        <w:t>o</w:t>
      </w:r>
      <w:r w:rsidR="00611247" w:rsidRPr="00611247">
        <w:t>nomisk och hållbar utveckling samt demokrati, mänskliga rättigheter och god samhällsstyrning. Avtalet inbegriper också skyldigheter som är centrala för Europeiska unionens utrikespolitik, bland annat allmänna åtaganden om mänskliga rättigheter, demokratiska principer och respekt för rättsstatspri</w:t>
      </w:r>
      <w:r w:rsidR="00611247" w:rsidRPr="00611247">
        <w:t>n</w:t>
      </w:r>
      <w:r w:rsidR="00611247" w:rsidRPr="00611247">
        <w:t>cipen, förhindrande av spridning av massförstörelsevapen och bekämpning av terrorism. Avtalet är till sin karaktär ett blandat avtal som både innehå</w:t>
      </w:r>
      <w:r w:rsidR="00611247" w:rsidRPr="00611247">
        <w:t>l</w:t>
      </w:r>
      <w:r w:rsidR="00611247" w:rsidRPr="00611247">
        <w:t>ler bestämmelser som hör till medlemsstaternas behörighet och bestämme</w:t>
      </w:r>
      <w:r w:rsidR="00611247" w:rsidRPr="00611247">
        <w:t>l</w:t>
      </w:r>
      <w:r w:rsidR="00611247" w:rsidRPr="00611247">
        <w:t>ser som hör till Europeiska unionens behörighet. Det är det första avtalet mellan Europeiska unionen och Kuba.</w:t>
      </w:r>
    </w:p>
    <w:p w:rsidR="00611247" w:rsidRPr="00611247" w:rsidRDefault="00611247" w:rsidP="00611247">
      <w:pPr>
        <w:pStyle w:val="ANormal"/>
      </w:pPr>
      <w:r w:rsidRPr="00611247">
        <w:tab/>
        <w:t>I avtalet ingår bestämmelser om vissa samarbetsområden som rör omr</w:t>
      </w:r>
      <w:r w:rsidRPr="00611247">
        <w:t>å</w:t>
      </w:r>
      <w:r w:rsidRPr="00611247">
        <w:t>den som enligt 18 § i självstyrelselagen hör till landskapet Ålands lagstif</w:t>
      </w:r>
      <w:r w:rsidRPr="00611247">
        <w:t>t</w:t>
      </w:r>
      <w:r w:rsidRPr="00611247">
        <w:t>ningsbehörighet. Bestämmelser som rör områden som hör till landskapets behörighet ingår åtminstone i artikel 14 om hållbar utveckling, artikel 37 om social utveckling och social sammanhållning, artikel 38 om sysselsät</w:t>
      </w:r>
      <w:r w:rsidRPr="00611247">
        <w:t>t</w:t>
      </w:r>
      <w:r w:rsidRPr="00611247">
        <w:t>ning och socialt skydd, artikel 39 om utbildning, artikel 40 om folkhälsa, artikel 42 om kultur och kulturarv, artikel 45 om ungdomar, artikel 46 om utveckling av lokalsamhällen, artikel 47 om samarbete om miljöfrågor och klimatförändring, artikel 48 om katastrofriskhantering, artikel 49 om vatten och sanitet, artikel 50 om jordbruk, landsbygdsutveckling, fiske och vatte</w:t>
      </w:r>
      <w:r w:rsidRPr="00611247">
        <w:t>n</w:t>
      </w:r>
      <w:r w:rsidRPr="00611247">
        <w:t>bruk, artikel 51 om hållbar turism, artikel 55 om transporter och artikel 57 om statistik.</w:t>
      </w:r>
    </w:p>
    <w:p w:rsidR="00611247" w:rsidRPr="00611247" w:rsidRDefault="00611247" w:rsidP="00611247">
      <w:pPr>
        <w:pStyle w:val="ANormal"/>
        <w:rPr>
          <w:lang w:val="sv-FI"/>
        </w:rPr>
      </w:pPr>
      <w:r w:rsidRPr="00611247">
        <w:tab/>
        <w:t>Till de delar som ovannämnda artiklar hör till medlemsstaternas i Eur</w:t>
      </w:r>
      <w:r w:rsidRPr="00611247">
        <w:t>o</w:t>
      </w:r>
      <w:r w:rsidRPr="00611247">
        <w:t>peiska Unionen behörighet krävs det godkännande av Ålands lagting. Så</w:t>
      </w:r>
      <w:r w:rsidRPr="00611247">
        <w:t>d</w:t>
      </w:r>
      <w:r w:rsidRPr="00611247">
        <w:t xml:space="preserve">ana artiklar är åtminstone artikel 39 om utbildning, artikel 40 om folkhälsa, artikel 42 om kultur och kulturarv, artikel 48 om katastrofriskhantering och </w:t>
      </w:r>
      <w:r w:rsidRPr="00611247">
        <w:lastRenderedPageBreak/>
        <w:t>artikel 55 om transporter, i den utsträckning den rör samarbete om sjötran</w:t>
      </w:r>
      <w:r w:rsidRPr="00611247">
        <w:t>s</w:t>
      </w:r>
      <w:r w:rsidRPr="00611247">
        <w:t xml:space="preserve">port. </w:t>
      </w:r>
      <w:r w:rsidRPr="00611247">
        <w:rPr>
          <w:lang w:val="sv-FI"/>
        </w:rPr>
        <w:t>För att ikraftträdandelagen som ingår i propositionen ska kunna träda i kraft i landskapet Åland behövs således bifall av Ålands lagting i enlighet med 59 § 1 mom. i självstyrelselagen.</w:t>
      </w:r>
    </w:p>
    <w:p w:rsidR="002401D0" w:rsidRDefault="00611247">
      <w:pPr>
        <w:pStyle w:val="ANormal"/>
      </w:pPr>
      <w:r w:rsidRPr="00611247">
        <w:tab/>
      </w:r>
    </w:p>
    <w:p w:rsidR="002401D0" w:rsidRDefault="00611247">
      <w:pPr>
        <w:pStyle w:val="RubrikB"/>
      </w:pPr>
      <w:bookmarkStart w:id="3" w:name="_Toc492982550"/>
      <w:r>
        <w:t>Landskapsregeringens yttrande</w:t>
      </w:r>
      <w:bookmarkEnd w:id="3"/>
    </w:p>
    <w:p w:rsidR="002401D0" w:rsidRDefault="002401D0">
      <w:pPr>
        <w:pStyle w:val="Rubrikmellanrum"/>
      </w:pPr>
    </w:p>
    <w:p w:rsidR="00A77312" w:rsidRDefault="00A77312" w:rsidP="00A77312">
      <w:pPr>
        <w:pStyle w:val="ANormal"/>
      </w:pPr>
      <w:r>
        <w:t>Lagtinget har den 21 augusti 2017 begärt ett yttrande från Ålands lan</w:t>
      </w:r>
      <w:r>
        <w:t>d</w:t>
      </w:r>
      <w:r>
        <w:t>skapsregering över presidentframställningen.</w:t>
      </w:r>
    </w:p>
    <w:p w:rsidR="00611247" w:rsidRDefault="00A77312" w:rsidP="00611247">
      <w:pPr>
        <w:pStyle w:val="ANormal"/>
      </w:pPr>
      <w:r>
        <w:tab/>
        <w:t>Landskapsregeringen konstaterar att det i</w:t>
      </w:r>
      <w:r w:rsidR="00611247">
        <w:t xml:space="preserve"> regeringens proposition till riksdagen redogörs för avtals- och handelsförbindelserna mellan Finland och Kuba. Redogörelsen visar att handeln mellan Finland och Kuba är a</w:t>
      </w:r>
      <w:r w:rsidR="00611247">
        <w:t>n</w:t>
      </w:r>
      <w:r w:rsidR="00611247">
        <w:t>språkslös, men att de närmare relationerna mellan Kuba och Förenta state</w:t>
      </w:r>
      <w:r w:rsidR="00611247">
        <w:t>r</w:t>
      </w:r>
      <w:r w:rsidR="00611247">
        <w:t>na den senaste tiden har ökat intresset för den kubanska marknaden även i Finland.</w:t>
      </w:r>
      <w:r>
        <w:t xml:space="preserve"> </w:t>
      </w:r>
      <w:r w:rsidR="00611247">
        <w:t>Enligt uppgift från Ålands statistik- och utredningsbyrå har ingen export från Åland till Kuba förekommit mellan åren 2012-2016; även i</w:t>
      </w:r>
      <w:r w:rsidR="00611247">
        <w:t>m</w:t>
      </w:r>
      <w:r w:rsidR="00611247">
        <w:t>porten frå</w:t>
      </w:r>
      <w:r>
        <w:t xml:space="preserve">n Kuba till Åland är obetydlig. </w:t>
      </w:r>
      <w:r w:rsidR="00611247">
        <w:t>Statistiken för handeln mellan Åland och Kuba omfattar den direkta utrikeshan</w:t>
      </w:r>
      <w:r>
        <w:t xml:space="preserve">deln. </w:t>
      </w:r>
    </w:p>
    <w:p w:rsidR="00611247" w:rsidRDefault="00A77312" w:rsidP="00611247">
      <w:pPr>
        <w:pStyle w:val="ANormal"/>
      </w:pPr>
      <w:r>
        <w:tab/>
      </w:r>
      <w:r w:rsidR="00611247">
        <w:t>Landskapsregeringen konstaterar att bestämmelserna i protokoll 2 om Åland i bilagan till fördraget om Finlands anslutning till Europeiska unio</w:t>
      </w:r>
      <w:r w:rsidR="00611247">
        <w:t>n</w:t>
      </w:r>
      <w:r w:rsidR="00611247">
        <w:t>en är tillämpliga på avtalet med Kuba, i de fall avtalsbestämmelserna i fråga kunde innebära bindande rättigheter eller skyldigheter av betydelse för Ålands särställning. Till den del dessa avtalsbestämmelser hör till EU:s exklusiva behörighet konstaterar landskapsregeringen att den åländska sä</w:t>
      </w:r>
      <w:r w:rsidR="00611247">
        <w:t>r</w:t>
      </w:r>
      <w:r w:rsidR="00611247">
        <w:t xml:space="preserve">ställningen har beaktats redan i förhandlingarna om avtalsbestämmelserna i fråga. </w:t>
      </w:r>
    </w:p>
    <w:p w:rsidR="00611247" w:rsidRDefault="00A77312" w:rsidP="00611247">
      <w:pPr>
        <w:pStyle w:val="ANormal"/>
      </w:pPr>
      <w:r>
        <w:tab/>
      </w:r>
      <w:r w:rsidR="00611247">
        <w:t>Landskapsregeringen konstaterar att avtalet inte innehåller bestämme</w:t>
      </w:r>
      <w:r w:rsidR="00611247">
        <w:t>l</w:t>
      </w:r>
      <w:r w:rsidR="00611247">
        <w:t>ser som står i strid med självstyrelselagen eller annan landskapslagstiftning. Landskapsregering-en ser inga hinder för att lagtinget ger sitt bifall till det fördjupade partnerskaps- oc</w:t>
      </w:r>
      <w:r w:rsidR="00DE1FDA">
        <w:t>h samarbetsavtalet med Kuba</w:t>
      </w:r>
      <w:bookmarkStart w:id="4" w:name="_GoBack"/>
      <w:bookmarkEnd w:id="4"/>
      <w:r w:rsidR="00611247">
        <w:t>.</w:t>
      </w:r>
    </w:p>
    <w:p w:rsidR="002401D0" w:rsidRDefault="002401D0">
      <w:pPr>
        <w:pStyle w:val="ANormal"/>
      </w:pPr>
    </w:p>
    <w:p w:rsidR="002401D0" w:rsidRDefault="002401D0" w:rsidP="00A77312">
      <w:pPr>
        <w:pStyle w:val="RubrikB"/>
      </w:pPr>
      <w:bookmarkStart w:id="5" w:name="_Toc529800935"/>
      <w:bookmarkStart w:id="6" w:name="_Toc492982551"/>
      <w:r>
        <w:t>Utskottets synpunkter</w:t>
      </w:r>
      <w:bookmarkEnd w:id="5"/>
      <w:bookmarkEnd w:id="6"/>
    </w:p>
    <w:p w:rsidR="002401D0" w:rsidRDefault="002401D0">
      <w:pPr>
        <w:pStyle w:val="Rubrikmellanrum"/>
      </w:pPr>
    </w:p>
    <w:p w:rsidR="00A77312" w:rsidRDefault="00A77312" w:rsidP="00A77312">
      <w:pPr>
        <w:pStyle w:val="ANormal"/>
      </w:pPr>
      <w:r>
        <w:t>Utskottet har inget att invända mot avtalet</w:t>
      </w:r>
      <w:r w:rsidRPr="00224DDD">
        <w:t xml:space="preserve"> med </w:t>
      </w:r>
      <w:r>
        <w:t>Kuba och föreslår därför att lagtinget ger det inbegärda samtycket.</w:t>
      </w:r>
    </w:p>
    <w:p w:rsidR="002401D0" w:rsidRDefault="002401D0">
      <w:pPr>
        <w:pStyle w:val="ANormal"/>
      </w:pPr>
    </w:p>
    <w:p w:rsidR="002401D0" w:rsidRDefault="002401D0">
      <w:pPr>
        <w:pStyle w:val="RubrikA"/>
      </w:pPr>
      <w:bookmarkStart w:id="7" w:name="_Toc529800936"/>
      <w:bookmarkStart w:id="8" w:name="_Toc492982552"/>
      <w:r>
        <w:t>Ärendets behandling</w:t>
      </w:r>
      <w:bookmarkEnd w:id="7"/>
      <w:bookmarkEnd w:id="8"/>
    </w:p>
    <w:p w:rsidR="002401D0" w:rsidRDefault="002401D0">
      <w:pPr>
        <w:pStyle w:val="Rubrikmellanrum"/>
      </w:pPr>
    </w:p>
    <w:p w:rsidR="00611247" w:rsidRDefault="00611247" w:rsidP="00611247">
      <w:pPr>
        <w:pStyle w:val="ANormal"/>
      </w:pPr>
      <w:r w:rsidRPr="009A273F">
        <w:t xml:space="preserve">Lagtinget har den </w:t>
      </w:r>
      <w:r>
        <w:t>6 september 2017</w:t>
      </w:r>
      <w:r w:rsidRPr="009A273F">
        <w:t xml:space="preserve"> inbegärt lag- och kulturutskottets yt</w:t>
      </w:r>
      <w:r w:rsidRPr="009A273F">
        <w:t>t</w:t>
      </w:r>
      <w:r w:rsidRPr="009A273F">
        <w:t>rande i ärendet.</w:t>
      </w:r>
    </w:p>
    <w:p w:rsidR="00611247" w:rsidRDefault="00611247" w:rsidP="00611247">
      <w:pPr>
        <w:pStyle w:val="ANormal"/>
      </w:pPr>
      <w:r>
        <w:tab/>
      </w:r>
      <w:r w:rsidRPr="009A273F">
        <w:t>I ärendets avgörande behandling deltog ordföranden Harry Jansson, viceordföranden Roger Eriksson</w:t>
      </w:r>
      <w:r>
        <w:t>, ledamöterna Petri Carlsson, Brage Eklund, Bert Häggblom, Mikael Staffas och Tony Wikström</w:t>
      </w:r>
      <w:r>
        <w:rPr>
          <w:rFonts w:ascii="Helvetica" w:hAnsi="Helvetica" w:cs="Helvetica"/>
        </w:rPr>
        <w:t>.</w:t>
      </w:r>
    </w:p>
    <w:p w:rsidR="002401D0" w:rsidRDefault="002401D0">
      <w:pPr>
        <w:pStyle w:val="ANormal"/>
      </w:pPr>
    </w:p>
    <w:p w:rsidR="002401D0" w:rsidRDefault="002401D0">
      <w:pPr>
        <w:pStyle w:val="ANormal"/>
      </w:pPr>
    </w:p>
    <w:p w:rsidR="002401D0" w:rsidRDefault="002401D0">
      <w:pPr>
        <w:pStyle w:val="RubrikA"/>
      </w:pPr>
      <w:bookmarkStart w:id="9" w:name="_Toc529800937"/>
      <w:bookmarkStart w:id="10" w:name="_Toc492982553"/>
      <w:r>
        <w:t>Utskottets förslag</w:t>
      </w:r>
      <w:bookmarkEnd w:id="9"/>
      <w:bookmarkEnd w:id="10"/>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611247">
        <w:t xml:space="preserve"> </w:t>
      </w:r>
      <w:r w:rsidR="00611247" w:rsidRPr="00611247">
        <w:t>ger sitt bifall till att lagen träder i kraft i landskapet Åland till de delar avtalet faller inom landskapets behörighet.</w:t>
      </w:r>
    </w:p>
    <w:p w:rsidR="002401D0" w:rsidRDefault="00DE1FDA">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77312">
            <w:pPr>
              <w:pStyle w:val="ANormal"/>
              <w:keepNext/>
            </w:pPr>
            <w:r>
              <w:lastRenderedPageBreak/>
              <w:t xml:space="preserve">Mariehamn den </w:t>
            </w:r>
            <w:r w:rsidR="00A77312">
              <w:t>12</w:t>
            </w:r>
            <w:r w:rsidR="00611247">
              <w:t xml:space="preserve"> september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611247">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611247">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19" w:rsidRDefault="00365119">
      <w:r>
        <w:separator/>
      </w:r>
    </w:p>
  </w:endnote>
  <w:endnote w:type="continuationSeparator" w:id="0">
    <w:p w:rsidR="00365119" w:rsidRDefault="003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C41722">
      <w:rPr>
        <w:noProof/>
        <w:lang w:val="fi-FI"/>
      </w:rPr>
      <w:t>LKU1820162017.docx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19" w:rsidRDefault="00365119">
      <w:r>
        <w:separator/>
      </w:r>
    </w:p>
  </w:footnote>
  <w:footnote w:type="continuationSeparator" w:id="0">
    <w:p w:rsidR="00365119" w:rsidRDefault="0036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E1FDA">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E1FD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19"/>
    <w:rsid w:val="00015E9C"/>
    <w:rsid w:val="00051556"/>
    <w:rsid w:val="000B2DC9"/>
    <w:rsid w:val="000F7417"/>
    <w:rsid w:val="0015337C"/>
    <w:rsid w:val="00210226"/>
    <w:rsid w:val="002401D0"/>
    <w:rsid w:val="002A2EAC"/>
    <w:rsid w:val="0036359C"/>
    <w:rsid w:val="00365119"/>
    <w:rsid w:val="00433C62"/>
    <w:rsid w:val="00611247"/>
    <w:rsid w:val="006B2E9E"/>
    <w:rsid w:val="006F73B3"/>
    <w:rsid w:val="00723B93"/>
    <w:rsid w:val="00773434"/>
    <w:rsid w:val="00811D50"/>
    <w:rsid w:val="00817B04"/>
    <w:rsid w:val="00957C36"/>
    <w:rsid w:val="0099511F"/>
    <w:rsid w:val="009D73B2"/>
    <w:rsid w:val="009F7CE2"/>
    <w:rsid w:val="00A77312"/>
    <w:rsid w:val="00B32E91"/>
    <w:rsid w:val="00B36A8F"/>
    <w:rsid w:val="00B90DEC"/>
    <w:rsid w:val="00C41722"/>
    <w:rsid w:val="00CB087E"/>
    <w:rsid w:val="00CF700E"/>
    <w:rsid w:val="00DC45B2"/>
    <w:rsid w:val="00DE1FD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210226"/>
    <w:rPr>
      <w:rFonts w:ascii="Tahoma" w:hAnsi="Tahoma" w:cs="Tahoma"/>
      <w:sz w:val="16"/>
      <w:szCs w:val="16"/>
    </w:rPr>
  </w:style>
  <w:style w:type="character" w:customStyle="1" w:styleId="BallongtextChar">
    <w:name w:val="Ballongtext Char"/>
    <w:basedOn w:val="Standardstycketeckensnitt"/>
    <w:link w:val="Ballongtext"/>
    <w:rsid w:val="00210226"/>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12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41</TotalTime>
  <Pages>3</Pages>
  <Words>939</Words>
  <Characters>4980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Lag- och kulturutskottets betänkande nr 18/2016-2017</vt:lpstr>
    </vt:vector>
  </TitlesOfParts>
  <Company>Ålands lagting</Company>
  <LinksUpToDate>false</LinksUpToDate>
  <CharactersWithSpaces>5908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18/2016-2017</dc:title>
  <dc:creator>Jessica Laaksonen</dc:creator>
  <cp:lastModifiedBy>Jessica Laaksonen</cp:lastModifiedBy>
  <cp:revision>6</cp:revision>
  <cp:lastPrinted>2017-09-12T11:03:00Z</cp:lastPrinted>
  <dcterms:created xsi:type="dcterms:W3CDTF">2017-09-12T10:37:00Z</dcterms:created>
  <dcterms:modified xsi:type="dcterms:W3CDTF">2017-09-14T06:58:00Z</dcterms:modified>
</cp:coreProperties>
</file>