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3C0AC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885" cy="68834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3C0AC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4450" cy="44450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A114CC">
            <w:pPr>
              <w:pStyle w:val="xDokTypNr"/>
            </w:pPr>
            <w:r>
              <w:t xml:space="preserve">BETÄNKANDE nr </w:t>
            </w:r>
            <w:r w:rsidR="00A114CC">
              <w:t>10</w:t>
            </w:r>
            <w:r>
              <w:t>/20</w:t>
            </w:r>
            <w:r w:rsidR="00723B93">
              <w:t>1</w:t>
            </w:r>
            <w:r w:rsidR="00805B0D">
              <w:t>7</w:t>
            </w:r>
            <w:r w:rsidR="0015337C">
              <w:t>-20</w:t>
            </w:r>
            <w:r w:rsidR="009F7CE2">
              <w:t>1</w:t>
            </w:r>
            <w:r w:rsidR="00805B0D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805B0D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9A125E">
            <w:pPr>
              <w:pStyle w:val="xDatum1"/>
            </w:pPr>
            <w:r>
              <w:t>20</w:t>
            </w:r>
            <w:r w:rsidR="00B32E91">
              <w:t>1</w:t>
            </w:r>
            <w:r w:rsidR="00805B0D">
              <w:t>8-01-</w:t>
            </w:r>
            <w:r w:rsidR="009A125E">
              <w:t>16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805B0D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805B0D">
      <w:pPr>
        <w:pStyle w:val="ArendeRubrik"/>
      </w:pPr>
      <w:r w:rsidRPr="00805B0D">
        <w:rPr>
          <w:rStyle w:val="AnvndHyperlnk"/>
          <w:color w:val="auto"/>
        </w:rPr>
        <w:t>Godkännande av andra protokollet till Haagkonventionen från år 1954 om skydd för kulturegendom i händelse av väpnad konflikt och förslag till lagar om sättande i kraft av de bestämmelser i protokollet som hör till området för lagstiftningen och om ändring av 1 kap. 11 § strafflagen</w:t>
      </w:r>
    </w:p>
    <w:p w:rsidR="002401D0" w:rsidRDefault="00805B0D">
      <w:pPr>
        <w:pStyle w:val="ArendeUnderRubrik"/>
      </w:pPr>
      <w:r>
        <w:t>Landskapsregeringens yttrande RP 10/201</w:t>
      </w:r>
      <w:r w:rsidR="00AE36FE">
        <w:t>6</w:t>
      </w:r>
      <w:r>
        <w:t>-201</w:t>
      </w:r>
      <w:r w:rsidR="00AE36FE">
        <w:t>7</w:t>
      </w:r>
      <w:r>
        <w:t>-s</w:t>
      </w:r>
    </w:p>
    <w:p w:rsidR="00805B0D" w:rsidRDefault="00397FBF" w:rsidP="00805B0D">
      <w:pPr>
        <w:pStyle w:val="ArendeUnderRubrik"/>
      </w:pPr>
      <w:hyperlink r:id="rId12" w:history="1">
        <w:r w:rsidR="00805B0D" w:rsidRPr="00397FBF">
          <w:rPr>
            <w:rStyle w:val="Hyperlnk"/>
          </w:rPr>
          <w:t>Republikens presidents framställning RP 10/201</w:t>
        </w:r>
        <w:r w:rsidR="00AE36FE" w:rsidRPr="00397FBF">
          <w:rPr>
            <w:rStyle w:val="Hyperlnk"/>
          </w:rPr>
          <w:t>6</w:t>
        </w:r>
        <w:r w:rsidR="00805B0D" w:rsidRPr="00397FBF">
          <w:rPr>
            <w:rStyle w:val="Hyperlnk"/>
          </w:rPr>
          <w:t>-201</w:t>
        </w:r>
        <w:r w:rsidR="00AE36FE" w:rsidRPr="00397FBF">
          <w:rPr>
            <w:rStyle w:val="Hyperlnk"/>
          </w:rPr>
          <w:t>7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AE36FE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03874244" w:history="1">
        <w:r w:rsidR="00AE36FE" w:rsidRPr="008941DC">
          <w:rPr>
            <w:rStyle w:val="Hyperlnk"/>
          </w:rPr>
          <w:t>Sammanfattning</w:t>
        </w:r>
        <w:r w:rsidR="00AE36FE">
          <w:rPr>
            <w:webHidden/>
          </w:rPr>
          <w:tab/>
        </w:r>
        <w:r w:rsidR="00AE36FE">
          <w:rPr>
            <w:webHidden/>
          </w:rPr>
          <w:fldChar w:fldCharType="begin"/>
        </w:r>
        <w:r w:rsidR="00AE36FE">
          <w:rPr>
            <w:webHidden/>
          </w:rPr>
          <w:instrText xml:space="preserve"> PAGEREF _Toc503874244 \h </w:instrText>
        </w:r>
        <w:r w:rsidR="00AE36FE">
          <w:rPr>
            <w:webHidden/>
          </w:rPr>
        </w:r>
        <w:r w:rsidR="00AE36FE">
          <w:rPr>
            <w:webHidden/>
          </w:rPr>
          <w:fldChar w:fldCharType="separate"/>
        </w:r>
        <w:r w:rsidR="00A114CC">
          <w:rPr>
            <w:webHidden/>
          </w:rPr>
          <w:t>1</w:t>
        </w:r>
        <w:r w:rsidR="00AE36FE">
          <w:rPr>
            <w:webHidden/>
          </w:rPr>
          <w:fldChar w:fldCharType="end"/>
        </w:r>
      </w:hyperlink>
    </w:p>
    <w:p w:rsidR="00AE36FE" w:rsidRDefault="00397FB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874245" w:history="1">
        <w:r w:rsidR="00AE36FE" w:rsidRPr="008941DC">
          <w:rPr>
            <w:rStyle w:val="Hyperlnk"/>
          </w:rPr>
          <w:t>Republikens presidents förslag</w:t>
        </w:r>
        <w:r w:rsidR="00AE36FE">
          <w:rPr>
            <w:webHidden/>
          </w:rPr>
          <w:tab/>
        </w:r>
        <w:r w:rsidR="00AE36FE">
          <w:rPr>
            <w:webHidden/>
          </w:rPr>
          <w:fldChar w:fldCharType="begin"/>
        </w:r>
        <w:r w:rsidR="00AE36FE">
          <w:rPr>
            <w:webHidden/>
          </w:rPr>
          <w:instrText xml:space="preserve"> PAGEREF _Toc503874245 \h </w:instrText>
        </w:r>
        <w:r w:rsidR="00AE36FE">
          <w:rPr>
            <w:webHidden/>
          </w:rPr>
        </w:r>
        <w:r w:rsidR="00AE36FE">
          <w:rPr>
            <w:webHidden/>
          </w:rPr>
          <w:fldChar w:fldCharType="separate"/>
        </w:r>
        <w:r w:rsidR="00A114CC">
          <w:rPr>
            <w:webHidden/>
          </w:rPr>
          <w:t>1</w:t>
        </w:r>
        <w:r w:rsidR="00AE36FE">
          <w:rPr>
            <w:webHidden/>
          </w:rPr>
          <w:fldChar w:fldCharType="end"/>
        </w:r>
      </w:hyperlink>
    </w:p>
    <w:p w:rsidR="00AE36FE" w:rsidRDefault="00397FB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874246" w:history="1">
        <w:r w:rsidR="00AE36FE" w:rsidRPr="008941DC">
          <w:rPr>
            <w:rStyle w:val="Hyperlnk"/>
          </w:rPr>
          <w:t>Landskapsregeringens yttrande</w:t>
        </w:r>
        <w:r w:rsidR="00AE36FE">
          <w:rPr>
            <w:webHidden/>
          </w:rPr>
          <w:tab/>
        </w:r>
        <w:r w:rsidR="00AE36FE">
          <w:rPr>
            <w:webHidden/>
          </w:rPr>
          <w:fldChar w:fldCharType="begin"/>
        </w:r>
        <w:r w:rsidR="00AE36FE">
          <w:rPr>
            <w:webHidden/>
          </w:rPr>
          <w:instrText xml:space="preserve"> PAGEREF _Toc503874246 \h </w:instrText>
        </w:r>
        <w:r w:rsidR="00AE36FE">
          <w:rPr>
            <w:webHidden/>
          </w:rPr>
        </w:r>
        <w:r w:rsidR="00AE36FE">
          <w:rPr>
            <w:webHidden/>
          </w:rPr>
          <w:fldChar w:fldCharType="separate"/>
        </w:r>
        <w:r w:rsidR="00A114CC">
          <w:rPr>
            <w:webHidden/>
          </w:rPr>
          <w:t>1</w:t>
        </w:r>
        <w:r w:rsidR="00AE36FE">
          <w:rPr>
            <w:webHidden/>
          </w:rPr>
          <w:fldChar w:fldCharType="end"/>
        </w:r>
      </w:hyperlink>
    </w:p>
    <w:p w:rsidR="00AE36FE" w:rsidRDefault="00397FB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874247" w:history="1">
        <w:r w:rsidR="00AE36FE" w:rsidRPr="008941DC">
          <w:rPr>
            <w:rStyle w:val="Hyperlnk"/>
          </w:rPr>
          <w:t>Utskottets förslag</w:t>
        </w:r>
        <w:r w:rsidR="00AE36FE">
          <w:rPr>
            <w:webHidden/>
          </w:rPr>
          <w:tab/>
        </w:r>
        <w:r w:rsidR="00AE36FE">
          <w:rPr>
            <w:webHidden/>
          </w:rPr>
          <w:fldChar w:fldCharType="begin"/>
        </w:r>
        <w:r w:rsidR="00AE36FE">
          <w:rPr>
            <w:webHidden/>
          </w:rPr>
          <w:instrText xml:space="preserve"> PAGEREF _Toc503874247 \h </w:instrText>
        </w:r>
        <w:r w:rsidR="00AE36FE">
          <w:rPr>
            <w:webHidden/>
          </w:rPr>
        </w:r>
        <w:r w:rsidR="00AE36FE">
          <w:rPr>
            <w:webHidden/>
          </w:rPr>
          <w:fldChar w:fldCharType="separate"/>
        </w:r>
        <w:r w:rsidR="00A114CC">
          <w:rPr>
            <w:webHidden/>
          </w:rPr>
          <w:t>2</w:t>
        </w:r>
        <w:r w:rsidR="00AE36FE">
          <w:rPr>
            <w:webHidden/>
          </w:rPr>
          <w:fldChar w:fldCharType="end"/>
        </w:r>
      </w:hyperlink>
    </w:p>
    <w:p w:rsidR="00AE36FE" w:rsidRDefault="00397FB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874248" w:history="1">
        <w:r w:rsidR="00AE36FE" w:rsidRPr="008941DC">
          <w:rPr>
            <w:rStyle w:val="Hyperlnk"/>
          </w:rPr>
          <w:t>Ärendets behandling</w:t>
        </w:r>
        <w:r w:rsidR="00AE36FE">
          <w:rPr>
            <w:webHidden/>
          </w:rPr>
          <w:tab/>
        </w:r>
        <w:r w:rsidR="00AE36FE">
          <w:rPr>
            <w:webHidden/>
          </w:rPr>
          <w:fldChar w:fldCharType="begin"/>
        </w:r>
        <w:r w:rsidR="00AE36FE">
          <w:rPr>
            <w:webHidden/>
          </w:rPr>
          <w:instrText xml:space="preserve"> PAGEREF _Toc503874248 \h </w:instrText>
        </w:r>
        <w:r w:rsidR="00AE36FE">
          <w:rPr>
            <w:webHidden/>
          </w:rPr>
        </w:r>
        <w:r w:rsidR="00AE36FE">
          <w:rPr>
            <w:webHidden/>
          </w:rPr>
          <w:fldChar w:fldCharType="separate"/>
        </w:r>
        <w:r w:rsidR="00A114CC">
          <w:rPr>
            <w:webHidden/>
          </w:rPr>
          <w:t>2</w:t>
        </w:r>
        <w:r w:rsidR="00AE36FE">
          <w:rPr>
            <w:webHidden/>
          </w:rPr>
          <w:fldChar w:fldCharType="end"/>
        </w:r>
      </w:hyperlink>
    </w:p>
    <w:p w:rsidR="00AE36FE" w:rsidRDefault="00397FB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874249" w:history="1">
        <w:r w:rsidR="00AE36FE" w:rsidRPr="008941DC">
          <w:rPr>
            <w:rStyle w:val="Hyperlnk"/>
          </w:rPr>
          <w:t>Utskottets förslag</w:t>
        </w:r>
        <w:r w:rsidR="00AE36FE">
          <w:rPr>
            <w:webHidden/>
          </w:rPr>
          <w:tab/>
        </w:r>
        <w:r w:rsidR="00AE36FE">
          <w:rPr>
            <w:webHidden/>
          </w:rPr>
          <w:fldChar w:fldCharType="begin"/>
        </w:r>
        <w:r w:rsidR="00AE36FE">
          <w:rPr>
            <w:webHidden/>
          </w:rPr>
          <w:instrText xml:space="preserve"> PAGEREF _Toc503874249 \h </w:instrText>
        </w:r>
        <w:r w:rsidR="00AE36FE">
          <w:rPr>
            <w:webHidden/>
          </w:rPr>
        </w:r>
        <w:r w:rsidR="00AE36FE">
          <w:rPr>
            <w:webHidden/>
          </w:rPr>
          <w:fldChar w:fldCharType="separate"/>
        </w:r>
        <w:r w:rsidR="00A114CC">
          <w:rPr>
            <w:webHidden/>
          </w:rPr>
          <w:t>2</w:t>
        </w:r>
        <w:r w:rsidR="00AE36FE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03874244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805B0D">
      <w:pPr>
        <w:pStyle w:val="RubrikB"/>
      </w:pPr>
      <w:bookmarkStart w:id="4" w:name="_Toc529800933"/>
      <w:bookmarkStart w:id="5" w:name="_Toc503874245"/>
      <w:r>
        <w:t>Republikens presidents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805B0D" w:rsidRPr="00A17B6E" w:rsidRDefault="00805B0D" w:rsidP="00805B0D">
      <w:pPr>
        <w:pStyle w:val="Brdtextmedindrag"/>
        <w:ind w:left="0"/>
      </w:pPr>
      <w:r>
        <w:t xml:space="preserve">Republikens president föreslår att lagtinget </w:t>
      </w:r>
      <w:r w:rsidRPr="0076141A">
        <w:t xml:space="preserve">ger sitt bifall till att </w:t>
      </w:r>
      <w:r w:rsidRPr="008835A4">
        <w:t>lag</w:t>
      </w:r>
      <w:r>
        <w:t>en</w:t>
      </w:r>
      <w:r w:rsidRPr="008835A4">
        <w:t xml:space="preserve"> om sättande i kraft av de bestämmelser som hör till området för la</w:t>
      </w:r>
      <w:r w:rsidRPr="008835A4">
        <w:t>g</w:t>
      </w:r>
      <w:r w:rsidRPr="008835A4">
        <w:t>stiftningen</w:t>
      </w:r>
      <w:r>
        <w:t xml:space="preserve"> i det andra protokollet till Haagkonventionen </w:t>
      </w:r>
      <w:r w:rsidRPr="002C49F2">
        <w:t>från år 1954 om skydd för kulturegendom i händelse av väpnad konflikt</w:t>
      </w:r>
      <w:r>
        <w:t xml:space="preserve"> </w:t>
      </w:r>
      <w:r w:rsidRPr="00A17B6E">
        <w:t>träder i kraft i land</w:t>
      </w:r>
      <w:r>
        <w:t xml:space="preserve">skapet Åland till de delar protokollet </w:t>
      </w:r>
      <w:r w:rsidRPr="00A17B6E">
        <w:t>faller inom lan</w:t>
      </w:r>
      <w:r w:rsidRPr="00A17B6E">
        <w:t>d</w:t>
      </w:r>
      <w:r w:rsidRPr="00A17B6E">
        <w:t>skapets behörighet.</w:t>
      </w:r>
    </w:p>
    <w:p w:rsidR="00805B0D" w:rsidRDefault="00805B0D" w:rsidP="00805B0D">
      <w:pPr>
        <w:pStyle w:val="RubrikB"/>
      </w:pPr>
      <w:bookmarkStart w:id="6" w:name="_Toc503874246"/>
      <w:r>
        <w:t>Landskapsregeringens yttrande</w:t>
      </w:r>
      <w:bookmarkEnd w:id="6"/>
    </w:p>
    <w:p w:rsidR="00805B0D" w:rsidRDefault="00805B0D" w:rsidP="00805B0D">
      <w:pPr>
        <w:pStyle w:val="Rubrikmellanrum"/>
      </w:pPr>
    </w:p>
    <w:p w:rsidR="006A16FF" w:rsidRPr="00926584" w:rsidRDefault="00EE65A7" w:rsidP="006A16FF">
      <w:pPr>
        <w:pStyle w:val="ANormal"/>
        <w:rPr>
          <w:u w:val="single"/>
        </w:rPr>
      </w:pPr>
      <w:r>
        <w:rPr>
          <w:u w:val="single"/>
        </w:rPr>
        <w:t>D</w:t>
      </w:r>
      <w:r w:rsidR="006A16FF" w:rsidRPr="00926584">
        <w:rPr>
          <w:u w:val="single"/>
        </w:rPr>
        <w:t>e mest centrala aspekterna av Haagkonventionens andra protokoll</w:t>
      </w:r>
    </w:p>
    <w:p w:rsidR="006A16FF" w:rsidRPr="00602273" w:rsidRDefault="006A16FF" w:rsidP="006A16FF">
      <w:pPr>
        <w:pStyle w:val="ANormal"/>
      </w:pPr>
      <w:r>
        <w:rPr>
          <w:lang w:val="sv-FI"/>
        </w:rPr>
        <w:t>Det huvudsakliga s</w:t>
      </w:r>
      <w:r w:rsidRPr="00667656">
        <w:rPr>
          <w:lang w:val="sv-FI"/>
        </w:rPr>
        <w:t xml:space="preserve">yftet med det andra protokollet </w:t>
      </w:r>
      <w:r>
        <w:rPr>
          <w:lang w:val="sv-FI"/>
        </w:rPr>
        <w:t xml:space="preserve">som nu är föremål för lagtingets behandling </w:t>
      </w:r>
      <w:r w:rsidRPr="00667656">
        <w:rPr>
          <w:lang w:val="sv-FI"/>
        </w:rPr>
        <w:t xml:space="preserve">är att stärka och förtydliga </w:t>
      </w:r>
      <w:r>
        <w:rPr>
          <w:lang w:val="sv-FI"/>
        </w:rPr>
        <w:t>Haag</w:t>
      </w:r>
      <w:r w:rsidRPr="00667656">
        <w:rPr>
          <w:lang w:val="sv-FI"/>
        </w:rPr>
        <w:t>konventionens inn</w:t>
      </w:r>
      <w:r w:rsidRPr="00667656">
        <w:rPr>
          <w:lang w:val="sv-FI"/>
        </w:rPr>
        <w:t>e</w:t>
      </w:r>
      <w:r w:rsidRPr="00667656">
        <w:rPr>
          <w:lang w:val="sv-FI"/>
        </w:rPr>
        <w:t>håll.</w:t>
      </w:r>
      <w:r>
        <w:rPr>
          <w:lang w:val="sv-FI"/>
        </w:rPr>
        <w:t xml:space="preserve"> </w:t>
      </w:r>
      <w:r w:rsidRPr="00667656">
        <w:t>Protokollet innehåller detaljerade bestämmelser</w:t>
      </w:r>
      <w:r>
        <w:t xml:space="preserve"> </w:t>
      </w:r>
      <w:r w:rsidRPr="00667656">
        <w:t>om straff för brott mot konventionen</w:t>
      </w:r>
      <w:r>
        <w:t xml:space="preserve"> </w:t>
      </w:r>
      <w:r w:rsidRPr="00667656">
        <w:t>och dess protokoll samt om dömande</w:t>
      </w:r>
      <w:r>
        <w:t xml:space="preserve"> </w:t>
      </w:r>
      <w:r w:rsidRPr="00667656">
        <w:t>och utlämnande av brottslingar och om samarbete</w:t>
      </w:r>
      <w:r>
        <w:t xml:space="preserve"> </w:t>
      </w:r>
      <w:r w:rsidRPr="00667656">
        <w:t>fördragsparterna emellan inom U</w:t>
      </w:r>
      <w:r>
        <w:t xml:space="preserve">NESCO </w:t>
      </w:r>
      <w:r w:rsidRPr="00667656">
        <w:t>för att förbättra skyddet för kulturegendom</w:t>
      </w:r>
      <w:r>
        <w:t xml:space="preserve"> </w:t>
      </w:r>
      <w:r w:rsidRPr="00667656">
        <w:t>vid väpnade konflikter.</w:t>
      </w:r>
      <w:r>
        <w:t xml:space="preserve"> </w:t>
      </w:r>
      <w:r w:rsidRPr="00667656">
        <w:t>De centrala reformerna i protokollet</w:t>
      </w:r>
      <w:r>
        <w:t xml:space="preserve"> </w:t>
      </w:r>
      <w:r w:rsidRPr="00667656">
        <w:t>är upptagande</w:t>
      </w:r>
      <w:r>
        <w:t xml:space="preserve"> </w:t>
      </w:r>
      <w:r w:rsidRPr="00667656">
        <w:t>av för mänskligheten särskilt bet</w:t>
      </w:r>
      <w:r w:rsidRPr="00667656">
        <w:t>y</w:t>
      </w:r>
      <w:r w:rsidRPr="00667656">
        <w:t xml:space="preserve">dande </w:t>
      </w:r>
      <w:r w:rsidRPr="00602273">
        <w:t>kulturegendom under förstärkt skydd vid händelse av väpnad ko</w:t>
      </w:r>
      <w:r w:rsidRPr="00602273">
        <w:t>n</w:t>
      </w:r>
      <w:r w:rsidRPr="00602273">
        <w:t>flikt. Det är fråga om en ny skyddskategori, för vilken förebilden kan anses vara U</w:t>
      </w:r>
      <w:r>
        <w:t>NESCOS</w:t>
      </w:r>
      <w:r w:rsidRPr="00602273">
        <w:t xml:space="preserve"> förteckning över världskulturarv. </w:t>
      </w:r>
      <w:r w:rsidRPr="00602273">
        <w:rPr>
          <w:bCs/>
        </w:rPr>
        <w:t>Världsarven</w:t>
      </w:r>
      <w:r w:rsidRPr="00602273">
        <w:t xml:space="preserve"> utgörs av de kultur- och naturmiljöer i världen som anses vara ojämförligt mest enast</w:t>
      </w:r>
      <w:r w:rsidRPr="00602273">
        <w:t>å</w:t>
      </w:r>
      <w:r w:rsidRPr="00602273">
        <w:t>ende och av stor betydelse för hela</w:t>
      </w:r>
      <w:r w:rsidR="00D94156">
        <w:t xml:space="preserve"> mänskligheten</w:t>
      </w:r>
      <w:r w:rsidRPr="00602273">
        <w:t>.</w:t>
      </w:r>
      <w:r w:rsidRPr="00602273">
        <w:rPr>
          <w:vertAlign w:val="superscript"/>
        </w:rPr>
        <w:t xml:space="preserve"> </w:t>
      </w:r>
      <w:r w:rsidRPr="00602273">
        <w:t>Vad som är och hur ett objekt kan bli ett världsarv bestäms i Världsarvskonventionen (</w:t>
      </w:r>
      <w:r w:rsidRPr="00602273">
        <w:rPr>
          <w:i/>
          <w:iCs/>
        </w:rPr>
        <w:t>Konventio</w:t>
      </w:r>
      <w:r w:rsidRPr="00602273">
        <w:rPr>
          <w:i/>
          <w:iCs/>
        </w:rPr>
        <w:t>n</w:t>
      </w:r>
      <w:r w:rsidRPr="00602273">
        <w:rPr>
          <w:i/>
          <w:iCs/>
        </w:rPr>
        <w:t xml:space="preserve">en om skydd för världens kultur- och </w:t>
      </w:r>
      <w:proofErr w:type="spellStart"/>
      <w:r w:rsidRPr="00602273">
        <w:rPr>
          <w:i/>
          <w:iCs/>
        </w:rPr>
        <w:t>naturarv</w:t>
      </w:r>
      <w:proofErr w:type="spellEnd"/>
      <w:r w:rsidRPr="00602273">
        <w:rPr>
          <w:i/>
          <w:iCs/>
        </w:rPr>
        <w:t xml:space="preserve">, </w:t>
      </w:r>
      <w:proofErr w:type="spellStart"/>
      <w:r w:rsidRPr="00602273">
        <w:rPr>
          <w:i/>
          <w:iCs/>
          <w:lang w:val="sv-FI"/>
        </w:rPr>
        <w:t>FördrS</w:t>
      </w:r>
      <w:proofErr w:type="spellEnd"/>
      <w:r w:rsidRPr="00602273">
        <w:rPr>
          <w:i/>
          <w:iCs/>
          <w:lang w:val="sv-FI"/>
        </w:rPr>
        <w:t xml:space="preserve"> </w:t>
      </w:r>
      <w:r w:rsidRPr="00602273">
        <w:rPr>
          <w:i/>
          <w:iCs/>
        </w:rPr>
        <w:t>19/1987</w:t>
      </w:r>
      <w:r w:rsidRPr="00602273">
        <w:t>). Åland har i nuläget inte något registrerat objekt på den lista som U</w:t>
      </w:r>
      <w:r>
        <w:t>NESCO</w:t>
      </w:r>
      <w:r w:rsidRPr="00602273">
        <w:t xml:space="preserve"> upprätthå</w:t>
      </w:r>
      <w:r w:rsidRPr="00602273">
        <w:t>l</w:t>
      </w:r>
      <w:r w:rsidRPr="00602273">
        <w:t>ler. Landskapsregeringen noterar dock att det pågår diskussioner med o</w:t>
      </w:r>
      <w:r w:rsidRPr="00602273">
        <w:t>m</w:t>
      </w:r>
      <w:r w:rsidRPr="00602273">
        <w:lastRenderedPageBreak/>
        <w:t>givande nationella kulturarvsinstitutioner om eventuella gemensamma o</w:t>
      </w:r>
      <w:r w:rsidRPr="00602273">
        <w:t>b</w:t>
      </w:r>
      <w:r w:rsidRPr="00602273">
        <w:t>jekt och/eller miljöer som skulle kunna anses vara en angelägenhet för hela mänskligheten och därmed värt ett nomineringsförsök.</w:t>
      </w:r>
    </w:p>
    <w:p w:rsidR="006A16FF" w:rsidRPr="00602273" w:rsidRDefault="006A16FF" w:rsidP="006A16FF">
      <w:pPr>
        <w:pStyle w:val="ANormal"/>
      </w:pPr>
    </w:p>
    <w:p w:rsidR="006A16FF" w:rsidRPr="00926584" w:rsidRDefault="006A16FF" w:rsidP="006A16FF">
      <w:pPr>
        <w:pStyle w:val="ANormal"/>
        <w:rPr>
          <w:u w:val="single"/>
        </w:rPr>
      </w:pPr>
      <w:r w:rsidRPr="00926584">
        <w:rPr>
          <w:u w:val="single"/>
        </w:rPr>
        <w:t>Landskapsregeringens yttrande</w:t>
      </w:r>
    </w:p>
    <w:p w:rsidR="006A16FF" w:rsidRDefault="006A16FF" w:rsidP="006A16FF">
      <w:pPr>
        <w:pStyle w:val="ANormal"/>
        <w:rPr>
          <w:lang w:val="sv-FI"/>
        </w:rPr>
      </w:pPr>
      <w:r>
        <w:rPr>
          <w:lang w:val="sv-FI"/>
        </w:rPr>
        <w:t xml:space="preserve">Eftersom landskapet Åland är demilitariserat och neutraliserat ska sådana händelser som Haagkonventionen och dess protokoll berör </w:t>
      </w:r>
      <w:r w:rsidR="00EC78CA">
        <w:rPr>
          <w:lang w:val="sv-FI"/>
        </w:rPr>
        <w:t>i</w:t>
      </w:r>
      <w:r>
        <w:rPr>
          <w:lang w:val="sv-FI"/>
        </w:rPr>
        <w:t>nte kunna i</w:t>
      </w:r>
      <w:r>
        <w:rPr>
          <w:lang w:val="sv-FI"/>
        </w:rPr>
        <w:t>n</w:t>
      </w:r>
      <w:r>
        <w:rPr>
          <w:lang w:val="sv-FI"/>
        </w:rPr>
        <w:t>träffa på Åland. Av den anledningen är Haagkonventionen och dess prot</w:t>
      </w:r>
      <w:r>
        <w:rPr>
          <w:lang w:val="sv-FI"/>
        </w:rPr>
        <w:t>o</w:t>
      </w:r>
      <w:r>
        <w:rPr>
          <w:lang w:val="sv-FI"/>
        </w:rPr>
        <w:t xml:space="preserve">koll egentligen inte relevanta för Åland och bestämmelserna om skydd av kulturegendom i händelse av väpnad konflikt kommer sannolikt aldrig att tillämpas. Landskapsregeringen bedömer dock att lagtingets bifall till Haagkonventionens andra protokoll kan ges eftersom landskapsregeringen anser att </w:t>
      </w:r>
      <w:r w:rsidRPr="00C840AF">
        <w:rPr>
          <w:lang w:val="sv-FI"/>
        </w:rPr>
        <w:t xml:space="preserve">det är av väsentlig betydelse att erkänna principen om </w:t>
      </w:r>
      <w:r w:rsidRPr="008D1DFB">
        <w:rPr>
          <w:lang w:val="sv-FI"/>
        </w:rPr>
        <w:t>skyldighe</w:t>
      </w:r>
      <w:r w:rsidRPr="008D1DFB">
        <w:rPr>
          <w:lang w:val="sv-FI"/>
        </w:rPr>
        <w:t>t</w:t>
      </w:r>
      <w:r>
        <w:rPr>
          <w:lang w:val="sv-FI"/>
        </w:rPr>
        <w:t>en</w:t>
      </w:r>
      <w:r w:rsidRPr="008D1DFB">
        <w:rPr>
          <w:lang w:val="sv-FI"/>
        </w:rPr>
        <w:t xml:space="preserve"> att skydda kulturegendom</w:t>
      </w:r>
      <w:r>
        <w:rPr>
          <w:lang w:val="sv-FI"/>
        </w:rPr>
        <w:t xml:space="preserve"> under alla omständigheter</w:t>
      </w:r>
      <w:r w:rsidRPr="008D1DFB">
        <w:rPr>
          <w:lang w:val="sv-FI"/>
        </w:rPr>
        <w:t>.</w:t>
      </w:r>
      <w:r>
        <w:rPr>
          <w:lang w:val="sv-FI"/>
        </w:rPr>
        <w:t xml:space="preserve">  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7" w:name="_Toc529800934"/>
      <w:bookmarkStart w:id="8" w:name="_Toc503874247"/>
      <w:r>
        <w:t>Utskottets förslag</w:t>
      </w:r>
      <w:bookmarkEnd w:id="7"/>
      <w:bookmarkEnd w:id="8"/>
    </w:p>
    <w:p w:rsidR="002401D0" w:rsidRDefault="002401D0">
      <w:pPr>
        <w:pStyle w:val="Rubrikmellanrum"/>
      </w:pPr>
    </w:p>
    <w:p w:rsidR="002401D0" w:rsidRDefault="006A16FF">
      <w:pPr>
        <w:pStyle w:val="ANormal"/>
      </w:pPr>
      <w:r>
        <w:t>Utskottet föreslår att lagtinget</w:t>
      </w:r>
      <w:r w:rsidR="00EE65A7">
        <w:t xml:space="preserve"> ger </w:t>
      </w:r>
      <w:r w:rsidR="00E61D9A">
        <w:t>det begärda bifallet.</w:t>
      </w:r>
    </w:p>
    <w:p w:rsidR="002401D0" w:rsidRDefault="002401D0">
      <w:pPr>
        <w:pStyle w:val="ANormal"/>
      </w:pPr>
    </w:p>
    <w:p w:rsidR="002401D0" w:rsidRDefault="009A125E">
      <w:pPr>
        <w:pStyle w:val="RubrikA"/>
      </w:pPr>
      <w:bookmarkStart w:id="9" w:name="_Toc529800936"/>
      <w:bookmarkStart w:id="10" w:name="_Toc503874248"/>
      <w:r>
        <w:t>Ärendets</w:t>
      </w:r>
      <w:r w:rsidR="002401D0">
        <w:t xml:space="preserve"> behandling</w:t>
      </w:r>
      <w:bookmarkEnd w:id="9"/>
      <w:bookmarkEnd w:id="10"/>
    </w:p>
    <w:p w:rsidR="002401D0" w:rsidRDefault="002401D0">
      <w:pPr>
        <w:pStyle w:val="Rubrikmellanrum"/>
      </w:pPr>
    </w:p>
    <w:p w:rsidR="006A16FF" w:rsidRDefault="006A16FF" w:rsidP="006A16FF">
      <w:pPr>
        <w:pStyle w:val="ANormal"/>
      </w:pPr>
      <w:r w:rsidRPr="009A273F">
        <w:t xml:space="preserve">Lagtinget har den </w:t>
      </w:r>
      <w:r>
        <w:t>15 januari 2018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lag- och kulturutskottets yt</w:t>
      </w:r>
      <w:r w:rsidRPr="009A273F">
        <w:t>t</w:t>
      </w:r>
      <w:r w:rsidRPr="009A273F">
        <w:t>rande i ärendet.</w:t>
      </w:r>
    </w:p>
    <w:p w:rsidR="003C0AC2" w:rsidRDefault="006A16FF" w:rsidP="006A16FF">
      <w:pPr>
        <w:pStyle w:val="ANormal"/>
      </w:pPr>
      <w:r>
        <w:tab/>
        <w:t>Utskottet har i ärendet hört</w:t>
      </w:r>
      <w:r w:rsidR="00EE65A7">
        <w:t xml:space="preserve"> </w:t>
      </w:r>
      <w:r w:rsidR="00535468">
        <w:t>byrå</w:t>
      </w:r>
      <w:r w:rsidR="00EE65A7">
        <w:t>chef</w:t>
      </w:r>
      <w:r w:rsidR="00535468">
        <w:t>en</w:t>
      </w:r>
      <w:r w:rsidR="00EE65A7">
        <w:t xml:space="preserve"> Viveka </w:t>
      </w:r>
      <w:proofErr w:type="spellStart"/>
      <w:r w:rsidR="00EE65A7">
        <w:t>Löndahl</w:t>
      </w:r>
      <w:proofErr w:type="spellEnd"/>
      <w:r w:rsidR="003C0AC2">
        <w:t>.</w:t>
      </w:r>
    </w:p>
    <w:p w:rsidR="006A16FF" w:rsidRDefault="006A16FF" w:rsidP="006A16FF">
      <w:pPr>
        <w:pStyle w:val="ANormal"/>
      </w:pPr>
      <w:r w:rsidRPr="00BB2F55">
        <w:t>I ärendets avgörande behandling deltog ordföranden Harry Jansson, vic</w:t>
      </w:r>
      <w:r w:rsidRPr="00BB2F55">
        <w:t>e</w:t>
      </w:r>
      <w:r w:rsidRPr="00BB2F55">
        <w:t>ordföranden Roger Eriksson, ledamöterna Petri Carlsson, Brage Eklund, Bert Häggblom, M</w:t>
      </w:r>
      <w:r>
        <w:t xml:space="preserve">ikael </w:t>
      </w:r>
      <w:proofErr w:type="spellStart"/>
      <w:r>
        <w:t>Staffas</w:t>
      </w:r>
      <w:proofErr w:type="spellEnd"/>
      <w:r>
        <w:t xml:space="preserve"> och Tony Wikström.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7"/>
      <w:bookmarkStart w:id="12" w:name="_Toc503874249"/>
      <w:r>
        <w:t>Utskottets förslag</w:t>
      </w:r>
      <w:bookmarkEnd w:id="11"/>
      <w:bookmarkEnd w:id="12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A114CC" w:rsidRDefault="002401D0" w:rsidP="00EE65A7">
      <w:pPr>
        <w:pStyle w:val="Klam"/>
      </w:pPr>
      <w:r>
        <w:t>att lagtinget</w:t>
      </w:r>
      <w:r w:rsidR="00EE65A7">
        <w:t xml:space="preserve"> ger sitt bifall till att lagen om sättande i kraft av de bestämmelser som hör till området för lagstiftningen i det andra protokollet till Haagkonventionen från år 1954 om skydd för ku</w:t>
      </w:r>
      <w:r w:rsidR="00EE65A7">
        <w:t>l</w:t>
      </w:r>
      <w:r w:rsidR="00EE65A7">
        <w:t>turegendom i händelse av väpnad konflikt träder i kraft i lan</w:t>
      </w:r>
      <w:r w:rsidR="00EE65A7">
        <w:t>d</w:t>
      </w:r>
      <w:r w:rsidR="00EE65A7">
        <w:t>skapet Åland till de delar protokollet faller inom landskapets b</w:t>
      </w:r>
      <w:r w:rsidR="00EE65A7">
        <w:t>e</w:t>
      </w:r>
      <w:r w:rsidR="00EE65A7">
        <w:t>hörighet.</w:t>
      </w:r>
    </w:p>
    <w:p w:rsidR="002401D0" w:rsidRDefault="00A114CC" w:rsidP="00A114CC">
      <w:pPr>
        <w:pStyle w:val="Klam"/>
        <w:ind w:left="2155" w:firstLine="453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9A125E">
            <w:pPr>
              <w:pStyle w:val="ANormal"/>
              <w:keepNext/>
            </w:pPr>
            <w:r>
              <w:t xml:space="preserve">Mariehamn den </w:t>
            </w:r>
            <w:r w:rsidR="009A125E">
              <w:t>16</w:t>
            </w:r>
            <w:r w:rsidR="006A16FF">
              <w:t xml:space="preserve"> januari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6A16FF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6A16FF">
            <w:pPr>
              <w:pStyle w:val="ANormal"/>
              <w:keepNext/>
            </w:pPr>
            <w:r>
              <w:t>Pia Rothberg-Olofsson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F1" w:rsidRDefault="00E04FF1">
      <w:r>
        <w:separator/>
      </w:r>
    </w:p>
  </w:endnote>
  <w:endnote w:type="continuationSeparator" w:id="0">
    <w:p w:rsidR="00E04FF1" w:rsidRDefault="00E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114CC">
      <w:rPr>
        <w:noProof/>
        <w:lang w:val="fi-FI"/>
      </w:rPr>
      <w:t>LKU1020172018.docx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F1" w:rsidRDefault="00E04FF1">
      <w:r>
        <w:separator/>
      </w:r>
    </w:p>
  </w:footnote>
  <w:footnote w:type="continuationSeparator" w:id="0">
    <w:p w:rsidR="00E04FF1" w:rsidRDefault="00E04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85068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353FF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F1"/>
    <w:rsid w:val="00015E9C"/>
    <w:rsid w:val="00051556"/>
    <w:rsid w:val="000B2DC9"/>
    <w:rsid w:val="000F7417"/>
    <w:rsid w:val="0015337C"/>
    <w:rsid w:val="002401D0"/>
    <w:rsid w:val="0036359C"/>
    <w:rsid w:val="00397FBF"/>
    <w:rsid w:val="003C0AC2"/>
    <w:rsid w:val="00420727"/>
    <w:rsid w:val="004300E9"/>
    <w:rsid w:val="00485068"/>
    <w:rsid w:val="00535468"/>
    <w:rsid w:val="006A16FF"/>
    <w:rsid w:val="006B2E9E"/>
    <w:rsid w:val="00723B93"/>
    <w:rsid w:val="00771169"/>
    <w:rsid w:val="00805B0D"/>
    <w:rsid w:val="00811D50"/>
    <w:rsid w:val="00817B04"/>
    <w:rsid w:val="00957C36"/>
    <w:rsid w:val="009A125E"/>
    <w:rsid w:val="009B71EC"/>
    <w:rsid w:val="009D73B2"/>
    <w:rsid w:val="009F7CE2"/>
    <w:rsid w:val="00A114CC"/>
    <w:rsid w:val="00AE36FE"/>
    <w:rsid w:val="00B32E91"/>
    <w:rsid w:val="00B36A8F"/>
    <w:rsid w:val="00B90DEC"/>
    <w:rsid w:val="00BF4F28"/>
    <w:rsid w:val="00CB087E"/>
    <w:rsid w:val="00CF700E"/>
    <w:rsid w:val="00D353FF"/>
    <w:rsid w:val="00D94156"/>
    <w:rsid w:val="00DC45B2"/>
    <w:rsid w:val="00E04FF1"/>
    <w:rsid w:val="00E61D9A"/>
    <w:rsid w:val="00EC78CA"/>
    <w:rsid w:val="00EE65A7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0D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805B0D"/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805B0D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9A12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125E"/>
    <w:rPr>
      <w:rFonts w:ascii="Tahoma" w:hAnsi="Tahoma" w:cs="Tahoma"/>
      <w:sz w:val="16"/>
      <w:szCs w:val="16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0D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805B0D"/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805B0D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9A12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125E"/>
    <w:rPr>
      <w:rFonts w:ascii="Tahoma" w:hAnsi="Tahoma" w:cs="Tahoma"/>
      <w:sz w:val="16"/>
      <w:szCs w:val="16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102016201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16</TotalTime>
  <Pages>2</Pages>
  <Words>562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utskottets betänkande nr x/2017-2018</vt:lpstr>
    </vt:vector>
  </TitlesOfParts>
  <Company>Ålands lagting</Company>
  <LinksUpToDate>false</LinksUpToDate>
  <CharactersWithSpaces>4784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utskottets betänkande nr x/2017-2018</dc:title>
  <dc:creator>Jessica Laaksonen</dc:creator>
  <cp:lastModifiedBy>Jessica Laaksonen</cp:lastModifiedBy>
  <cp:revision>3</cp:revision>
  <cp:lastPrinted>2018-01-16T12:23:00Z</cp:lastPrinted>
  <dcterms:created xsi:type="dcterms:W3CDTF">2018-01-16T14:34:00Z</dcterms:created>
  <dcterms:modified xsi:type="dcterms:W3CDTF">2018-01-16T14:50:00Z</dcterms:modified>
</cp:coreProperties>
</file>