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C5D45">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35pt;mso-wrap-edited:f" wrapcoords="-408 0 -408 21316 21600 21316 21600 0 -408 0" o:allowoverlap="f">
                  <v:imagedata r:id="rId9" o:title="LSvapen"/>
                </v:shape>
              </w:pict>
            </w:r>
          </w:p>
        </w:tc>
        <w:tc>
          <w:tcPr>
            <w:tcW w:w="8736" w:type="dxa"/>
            <w:gridSpan w:val="3"/>
            <w:vAlign w:val="bottom"/>
          </w:tcPr>
          <w:p w:rsidR="002401D0" w:rsidRDefault="00AC5D45">
            <w:pPr>
              <w:pStyle w:val="xMellanrum"/>
            </w:pPr>
            <w:r>
              <w:pict>
                <v:shape id="_x0000_i1026" type="#_x0000_t75" style="width:3.65pt;height:3.6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AB6C49">
            <w:pPr>
              <w:pStyle w:val="xDokTypNr"/>
            </w:pPr>
            <w:r>
              <w:t xml:space="preserve">BETÄNKANDE nr </w:t>
            </w:r>
            <w:r w:rsidR="00AB6C49">
              <w:t>12</w:t>
            </w:r>
            <w:r>
              <w:t>/20</w:t>
            </w:r>
            <w:r w:rsidR="00723B93">
              <w:t>1</w:t>
            </w:r>
            <w:r w:rsidR="00975E8A">
              <w:t>6</w:t>
            </w:r>
            <w:r w:rsidR="0015337C">
              <w:t>-20</w:t>
            </w:r>
            <w:r w:rsidR="009F7CE2">
              <w:t>1</w:t>
            </w:r>
            <w:r w:rsidR="00975E8A">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75E8A">
            <w:pPr>
              <w:pStyle w:val="xAvsandare2"/>
            </w:pPr>
            <w:r>
              <w:t>Finans- och närings</w:t>
            </w:r>
            <w:r w:rsidR="002401D0">
              <w:t>utskottet</w:t>
            </w:r>
          </w:p>
        </w:tc>
        <w:tc>
          <w:tcPr>
            <w:tcW w:w="1725" w:type="dxa"/>
            <w:vAlign w:val="center"/>
          </w:tcPr>
          <w:p w:rsidR="002401D0" w:rsidRDefault="002401D0" w:rsidP="00AB6C49">
            <w:pPr>
              <w:pStyle w:val="xDatum1"/>
            </w:pPr>
            <w:r>
              <w:t>20</w:t>
            </w:r>
            <w:r w:rsidR="00B32E91">
              <w:t>1</w:t>
            </w:r>
            <w:r w:rsidR="001C21C9">
              <w:t>7-03-</w:t>
            </w:r>
            <w:r w:rsidR="00AB6C49">
              <w:t>16</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975E8A">
      <w:pPr>
        <w:pStyle w:val="ArendeOverRubrik"/>
      </w:pPr>
      <w:r>
        <w:lastRenderedPageBreak/>
        <w:t>Finans- och närings</w:t>
      </w:r>
      <w:r w:rsidR="002401D0">
        <w:t>utskottets betänkande</w:t>
      </w:r>
    </w:p>
    <w:p w:rsidR="002401D0" w:rsidRDefault="00975E8A">
      <w:pPr>
        <w:pStyle w:val="ArendeRubrik"/>
      </w:pPr>
      <w:r>
        <w:t xml:space="preserve">Godkännande av avtalet med </w:t>
      </w:r>
      <w:r w:rsidR="00087BD4">
        <w:t>Portugal</w:t>
      </w:r>
      <w:r w:rsidR="00C513F3">
        <w:t xml:space="preserve"> för att undvika dubbelbeskattning</w:t>
      </w:r>
    </w:p>
    <w:p w:rsidR="002401D0" w:rsidRDefault="00AC5D45">
      <w:pPr>
        <w:pStyle w:val="ArendeUnderRubrik"/>
      </w:pPr>
      <w:hyperlink r:id="rId13" w:history="1">
        <w:r w:rsidR="00975E8A" w:rsidRPr="00AC5D45">
          <w:rPr>
            <w:rStyle w:val="Hyperlnk"/>
          </w:rPr>
          <w:t>Republike</w:t>
        </w:r>
        <w:r w:rsidR="00C513F3" w:rsidRPr="00AC5D45">
          <w:rPr>
            <w:rStyle w:val="Hyperlnk"/>
          </w:rPr>
          <w:t xml:space="preserve">ns presidents framställning nr </w:t>
        </w:r>
        <w:r w:rsidR="00D13AD0" w:rsidRPr="00AC5D45">
          <w:rPr>
            <w:rStyle w:val="Hyperlnk"/>
          </w:rPr>
          <w:t>7</w:t>
        </w:r>
        <w:r w:rsidR="00975E8A" w:rsidRPr="00AC5D45">
          <w:rPr>
            <w:rStyle w:val="Hyperlnk"/>
          </w:rPr>
          <w:t>/2016-2017</w:t>
        </w:r>
      </w:hyperlink>
      <w:bookmarkStart w:id="1" w:name="_GoBack"/>
      <w:bookmarkEnd w:id="1"/>
    </w:p>
    <w:p w:rsidR="00975E8A" w:rsidRDefault="00975E8A">
      <w:pPr>
        <w:pStyle w:val="ArendeUnderRubrik"/>
      </w:pPr>
      <w:r>
        <w:t>La</w:t>
      </w:r>
      <w:r w:rsidR="00197EBA">
        <w:t xml:space="preserve">ndskapsregeringens yttrande nr </w:t>
      </w:r>
      <w:r w:rsidR="00D13AD0">
        <w:t>7</w:t>
      </w:r>
      <w:r>
        <w:t>/2016-2017-s</w:t>
      </w:r>
    </w:p>
    <w:p w:rsidR="002401D0" w:rsidRDefault="002401D0">
      <w:pPr>
        <w:pStyle w:val="ANormal"/>
      </w:pPr>
    </w:p>
    <w:p w:rsidR="002401D0" w:rsidRDefault="002401D0">
      <w:pPr>
        <w:pStyle w:val="Innehll1"/>
      </w:pPr>
      <w:r>
        <w:t>INNEHÅLL</w:t>
      </w:r>
    </w:p>
    <w:p w:rsidR="001C21C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6300703" w:history="1">
        <w:r w:rsidR="001C21C9" w:rsidRPr="00B54AD9">
          <w:rPr>
            <w:rStyle w:val="Hyperlnk"/>
          </w:rPr>
          <w:t>Sammanfattning</w:t>
        </w:r>
        <w:r w:rsidR="001C21C9">
          <w:rPr>
            <w:webHidden/>
          </w:rPr>
          <w:tab/>
        </w:r>
        <w:r w:rsidR="001C21C9">
          <w:rPr>
            <w:webHidden/>
          </w:rPr>
          <w:fldChar w:fldCharType="begin"/>
        </w:r>
        <w:r w:rsidR="001C21C9">
          <w:rPr>
            <w:webHidden/>
          </w:rPr>
          <w:instrText xml:space="preserve"> PAGEREF _Toc476300703 \h </w:instrText>
        </w:r>
        <w:r w:rsidR="001C21C9">
          <w:rPr>
            <w:webHidden/>
          </w:rPr>
        </w:r>
        <w:r w:rsidR="001C21C9">
          <w:rPr>
            <w:webHidden/>
          </w:rPr>
          <w:fldChar w:fldCharType="separate"/>
        </w:r>
        <w:r w:rsidR="00697C42">
          <w:rPr>
            <w:webHidden/>
          </w:rPr>
          <w:t>1</w:t>
        </w:r>
        <w:r w:rsidR="001C21C9">
          <w:rPr>
            <w:webHidden/>
          </w:rPr>
          <w:fldChar w:fldCharType="end"/>
        </w:r>
      </w:hyperlink>
    </w:p>
    <w:p w:rsidR="001C21C9" w:rsidRDefault="00AC5D45">
      <w:pPr>
        <w:pStyle w:val="Innehll2"/>
        <w:rPr>
          <w:rFonts w:asciiTheme="minorHAnsi" w:eastAsiaTheme="minorEastAsia" w:hAnsiTheme="minorHAnsi" w:cstheme="minorBidi"/>
          <w:sz w:val="22"/>
          <w:szCs w:val="22"/>
          <w:lang w:val="sv-FI" w:eastAsia="sv-FI"/>
        </w:rPr>
      </w:pPr>
      <w:hyperlink w:anchor="_Toc476300704" w:history="1">
        <w:r w:rsidR="001C21C9" w:rsidRPr="00B54AD9">
          <w:rPr>
            <w:rStyle w:val="Hyperlnk"/>
          </w:rPr>
          <w:t>Republikens presidents förslag</w:t>
        </w:r>
        <w:r w:rsidR="001C21C9">
          <w:rPr>
            <w:webHidden/>
          </w:rPr>
          <w:tab/>
        </w:r>
        <w:r w:rsidR="001C21C9">
          <w:rPr>
            <w:webHidden/>
          </w:rPr>
          <w:fldChar w:fldCharType="begin"/>
        </w:r>
        <w:r w:rsidR="001C21C9">
          <w:rPr>
            <w:webHidden/>
          </w:rPr>
          <w:instrText xml:space="preserve"> PAGEREF _Toc476300704 \h </w:instrText>
        </w:r>
        <w:r w:rsidR="001C21C9">
          <w:rPr>
            <w:webHidden/>
          </w:rPr>
        </w:r>
        <w:r w:rsidR="001C21C9">
          <w:rPr>
            <w:webHidden/>
          </w:rPr>
          <w:fldChar w:fldCharType="separate"/>
        </w:r>
        <w:r w:rsidR="00697C42">
          <w:rPr>
            <w:webHidden/>
          </w:rPr>
          <w:t>1</w:t>
        </w:r>
        <w:r w:rsidR="001C21C9">
          <w:rPr>
            <w:webHidden/>
          </w:rPr>
          <w:fldChar w:fldCharType="end"/>
        </w:r>
      </w:hyperlink>
    </w:p>
    <w:p w:rsidR="001C21C9" w:rsidRDefault="00AC5D45">
      <w:pPr>
        <w:pStyle w:val="Innehll2"/>
        <w:rPr>
          <w:rFonts w:asciiTheme="minorHAnsi" w:eastAsiaTheme="minorEastAsia" w:hAnsiTheme="minorHAnsi" w:cstheme="minorBidi"/>
          <w:sz w:val="22"/>
          <w:szCs w:val="22"/>
          <w:lang w:val="sv-FI" w:eastAsia="sv-FI"/>
        </w:rPr>
      </w:pPr>
      <w:hyperlink w:anchor="_Toc476300705" w:history="1">
        <w:r w:rsidR="001C21C9" w:rsidRPr="00B54AD9">
          <w:rPr>
            <w:rStyle w:val="Hyperlnk"/>
          </w:rPr>
          <w:t>Landskapsregeringens yttrande</w:t>
        </w:r>
        <w:r w:rsidR="001C21C9">
          <w:rPr>
            <w:webHidden/>
          </w:rPr>
          <w:tab/>
        </w:r>
        <w:r w:rsidR="001C21C9">
          <w:rPr>
            <w:webHidden/>
          </w:rPr>
          <w:fldChar w:fldCharType="begin"/>
        </w:r>
        <w:r w:rsidR="001C21C9">
          <w:rPr>
            <w:webHidden/>
          </w:rPr>
          <w:instrText xml:space="preserve"> PAGEREF _Toc476300705 \h </w:instrText>
        </w:r>
        <w:r w:rsidR="001C21C9">
          <w:rPr>
            <w:webHidden/>
          </w:rPr>
        </w:r>
        <w:r w:rsidR="001C21C9">
          <w:rPr>
            <w:webHidden/>
          </w:rPr>
          <w:fldChar w:fldCharType="separate"/>
        </w:r>
        <w:r w:rsidR="00697C42">
          <w:rPr>
            <w:webHidden/>
          </w:rPr>
          <w:t>1</w:t>
        </w:r>
        <w:r w:rsidR="001C21C9">
          <w:rPr>
            <w:webHidden/>
          </w:rPr>
          <w:fldChar w:fldCharType="end"/>
        </w:r>
      </w:hyperlink>
    </w:p>
    <w:p w:rsidR="001C21C9" w:rsidRDefault="00AC5D45">
      <w:pPr>
        <w:pStyle w:val="Innehll2"/>
        <w:rPr>
          <w:rFonts w:asciiTheme="minorHAnsi" w:eastAsiaTheme="minorEastAsia" w:hAnsiTheme="minorHAnsi" w:cstheme="minorBidi"/>
          <w:sz w:val="22"/>
          <w:szCs w:val="22"/>
          <w:lang w:val="sv-FI" w:eastAsia="sv-FI"/>
        </w:rPr>
      </w:pPr>
      <w:hyperlink w:anchor="_Toc476300706"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_Toc476300706 \h </w:instrText>
        </w:r>
        <w:r w:rsidR="001C21C9">
          <w:rPr>
            <w:webHidden/>
          </w:rPr>
        </w:r>
        <w:r w:rsidR="001C21C9">
          <w:rPr>
            <w:webHidden/>
          </w:rPr>
          <w:fldChar w:fldCharType="separate"/>
        </w:r>
        <w:r w:rsidR="00697C42">
          <w:rPr>
            <w:webHidden/>
          </w:rPr>
          <w:t>3</w:t>
        </w:r>
        <w:r w:rsidR="001C21C9">
          <w:rPr>
            <w:webHidden/>
          </w:rPr>
          <w:fldChar w:fldCharType="end"/>
        </w:r>
      </w:hyperlink>
    </w:p>
    <w:p w:rsidR="001C21C9" w:rsidRDefault="00AC5D45">
      <w:pPr>
        <w:pStyle w:val="Innehll1"/>
        <w:rPr>
          <w:rFonts w:asciiTheme="minorHAnsi" w:eastAsiaTheme="minorEastAsia" w:hAnsiTheme="minorHAnsi" w:cstheme="minorBidi"/>
          <w:sz w:val="22"/>
          <w:szCs w:val="22"/>
          <w:lang w:val="sv-FI" w:eastAsia="sv-FI"/>
        </w:rPr>
      </w:pPr>
      <w:hyperlink w:anchor="_Toc476300707" w:history="1">
        <w:r w:rsidR="001C21C9" w:rsidRPr="00B54AD9">
          <w:rPr>
            <w:rStyle w:val="Hyperlnk"/>
          </w:rPr>
          <w:t>Utskottets synpunkter</w:t>
        </w:r>
        <w:r w:rsidR="001C21C9">
          <w:rPr>
            <w:webHidden/>
          </w:rPr>
          <w:tab/>
        </w:r>
        <w:r w:rsidR="001C21C9">
          <w:rPr>
            <w:webHidden/>
          </w:rPr>
          <w:fldChar w:fldCharType="begin"/>
        </w:r>
        <w:r w:rsidR="001C21C9">
          <w:rPr>
            <w:webHidden/>
          </w:rPr>
          <w:instrText xml:space="preserve"> PAGEREF _Toc476300707 \h </w:instrText>
        </w:r>
        <w:r w:rsidR="001C21C9">
          <w:rPr>
            <w:webHidden/>
          </w:rPr>
        </w:r>
        <w:r w:rsidR="001C21C9">
          <w:rPr>
            <w:webHidden/>
          </w:rPr>
          <w:fldChar w:fldCharType="separate"/>
        </w:r>
        <w:r w:rsidR="00697C42">
          <w:rPr>
            <w:webHidden/>
          </w:rPr>
          <w:t>3</w:t>
        </w:r>
        <w:r w:rsidR="001C21C9">
          <w:rPr>
            <w:webHidden/>
          </w:rPr>
          <w:fldChar w:fldCharType="end"/>
        </w:r>
      </w:hyperlink>
    </w:p>
    <w:p w:rsidR="001C21C9" w:rsidRDefault="00AC5D45">
      <w:pPr>
        <w:pStyle w:val="Innehll1"/>
        <w:rPr>
          <w:rFonts w:asciiTheme="minorHAnsi" w:eastAsiaTheme="minorEastAsia" w:hAnsiTheme="minorHAnsi" w:cstheme="minorBidi"/>
          <w:sz w:val="22"/>
          <w:szCs w:val="22"/>
          <w:lang w:val="sv-FI" w:eastAsia="sv-FI"/>
        </w:rPr>
      </w:pPr>
      <w:hyperlink w:anchor="_Toc476300708" w:history="1">
        <w:r w:rsidR="001C21C9" w:rsidRPr="00B54AD9">
          <w:rPr>
            <w:rStyle w:val="Hyperlnk"/>
          </w:rPr>
          <w:t>Ärendets behandling</w:t>
        </w:r>
        <w:r w:rsidR="001C21C9">
          <w:rPr>
            <w:webHidden/>
          </w:rPr>
          <w:tab/>
        </w:r>
        <w:r w:rsidR="001C21C9">
          <w:rPr>
            <w:webHidden/>
          </w:rPr>
          <w:fldChar w:fldCharType="begin"/>
        </w:r>
        <w:r w:rsidR="001C21C9">
          <w:rPr>
            <w:webHidden/>
          </w:rPr>
          <w:instrText xml:space="preserve"> PAGEREF _Toc476300708 \h </w:instrText>
        </w:r>
        <w:r w:rsidR="001C21C9">
          <w:rPr>
            <w:webHidden/>
          </w:rPr>
        </w:r>
        <w:r w:rsidR="001C21C9">
          <w:rPr>
            <w:webHidden/>
          </w:rPr>
          <w:fldChar w:fldCharType="separate"/>
        </w:r>
        <w:r w:rsidR="00697C42">
          <w:rPr>
            <w:webHidden/>
          </w:rPr>
          <w:t>3</w:t>
        </w:r>
        <w:r w:rsidR="001C21C9">
          <w:rPr>
            <w:webHidden/>
          </w:rPr>
          <w:fldChar w:fldCharType="end"/>
        </w:r>
      </w:hyperlink>
    </w:p>
    <w:p w:rsidR="001C21C9" w:rsidRDefault="00AC5D45">
      <w:pPr>
        <w:pStyle w:val="Innehll1"/>
        <w:rPr>
          <w:rFonts w:asciiTheme="minorHAnsi" w:eastAsiaTheme="minorEastAsia" w:hAnsiTheme="minorHAnsi" w:cstheme="minorBidi"/>
          <w:sz w:val="22"/>
          <w:szCs w:val="22"/>
          <w:lang w:val="sv-FI" w:eastAsia="sv-FI"/>
        </w:rPr>
      </w:pPr>
      <w:hyperlink w:anchor="_Toc476300709"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_Toc476300709 \h </w:instrText>
        </w:r>
        <w:r w:rsidR="001C21C9">
          <w:rPr>
            <w:webHidden/>
          </w:rPr>
        </w:r>
        <w:r w:rsidR="001C21C9">
          <w:rPr>
            <w:webHidden/>
          </w:rPr>
          <w:fldChar w:fldCharType="separate"/>
        </w:r>
        <w:r w:rsidR="00697C42">
          <w:rPr>
            <w:webHidden/>
          </w:rPr>
          <w:t>3</w:t>
        </w:r>
        <w:r w:rsidR="001C21C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6300703"/>
      <w:r>
        <w:t>Sammanfattning</w:t>
      </w:r>
      <w:bookmarkEnd w:id="2"/>
      <w:bookmarkEnd w:id="3"/>
    </w:p>
    <w:p w:rsidR="002401D0" w:rsidRDefault="002401D0">
      <w:pPr>
        <w:pStyle w:val="Rubrikmellanrum"/>
      </w:pPr>
    </w:p>
    <w:p w:rsidR="002401D0" w:rsidRDefault="00975E8A">
      <w:pPr>
        <w:pStyle w:val="RubrikB"/>
      </w:pPr>
      <w:bookmarkStart w:id="4" w:name="_Toc529800933"/>
      <w:bookmarkStart w:id="5" w:name="_Toc476300704"/>
      <w:r>
        <w:t>Republikens presidents</w:t>
      </w:r>
      <w:r w:rsidR="002401D0">
        <w:t xml:space="preserve"> förslag</w:t>
      </w:r>
      <w:bookmarkEnd w:id="4"/>
      <w:bookmarkEnd w:id="5"/>
    </w:p>
    <w:p w:rsidR="002401D0" w:rsidRDefault="002401D0">
      <w:pPr>
        <w:pStyle w:val="Rubrikmellanrum"/>
      </w:pPr>
    </w:p>
    <w:p w:rsidR="002401D0" w:rsidRDefault="00975E8A">
      <w:pPr>
        <w:pStyle w:val="ANormal"/>
      </w:pPr>
      <w:r>
        <w:t xml:space="preserve">Republikens president föreslår att </w:t>
      </w:r>
      <w:r w:rsidRPr="00A17B6E">
        <w:t>lagting</w:t>
      </w:r>
      <w:r>
        <w:t>et</w:t>
      </w:r>
      <w:r w:rsidRPr="00A17B6E">
        <w:t xml:space="preserve"> ger sitt bifall till att l</w:t>
      </w:r>
      <w:r>
        <w:t>a</w:t>
      </w:r>
      <w:r w:rsidRPr="00A17B6E">
        <w:t xml:space="preserve">gen träder i kraft i landskapet Åland till de delar </w:t>
      </w:r>
      <w:r>
        <w:t>avtalet</w:t>
      </w:r>
      <w:r w:rsidRPr="00A17B6E">
        <w:t xml:space="preserve"> faller inom landska</w:t>
      </w:r>
      <w:r w:rsidRPr="00A17B6E">
        <w:softHyphen/>
        <w:t>pets be</w:t>
      </w:r>
      <w:r w:rsidRPr="00A17B6E">
        <w:softHyphen/>
        <w:t>hörighet</w:t>
      </w:r>
      <w:r>
        <w:t>.</w:t>
      </w:r>
    </w:p>
    <w:p w:rsidR="00975E8A" w:rsidRDefault="00975E8A">
      <w:pPr>
        <w:pStyle w:val="ANormal"/>
      </w:pPr>
    </w:p>
    <w:p w:rsidR="00975E8A" w:rsidRDefault="00975E8A" w:rsidP="00975E8A">
      <w:pPr>
        <w:pStyle w:val="RubrikB"/>
      </w:pPr>
      <w:bookmarkStart w:id="6" w:name="_Toc476300705"/>
      <w:r>
        <w:t>Landskapsregeringens yttrande</w:t>
      </w:r>
      <w:bookmarkEnd w:id="6"/>
    </w:p>
    <w:p w:rsidR="00975E8A" w:rsidRDefault="00975E8A" w:rsidP="00975E8A">
      <w:pPr>
        <w:pStyle w:val="Rubrikmellanrum"/>
      </w:pPr>
    </w:p>
    <w:p w:rsidR="00D13AD0" w:rsidRPr="00D13AD0" w:rsidRDefault="00D13AD0" w:rsidP="00D13AD0">
      <w:pPr>
        <w:tabs>
          <w:tab w:val="left" w:pos="283"/>
          <w:tab w:val="left" w:pos="851"/>
        </w:tabs>
        <w:jc w:val="both"/>
        <w:rPr>
          <w:b/>
          <w:sz w:val="22"/>
          <w:szCs w:val="20"/>
        </w:rPr>
      </w:pPr>
      <w:r w:rsidRPr="00D13AD0">
        <w:rPr>
          <w:b/>
          <w:sz w:val="22"/>
          <w:szCs w:val="20"/>
        </w:rPr>
        <w:t>Propositionens huvudsakliga innehåll</w:t>
      </w:r>
    </w:p>
    <w:p w:rsidR="00D13AD0" w:rsidRPr="00D13AD0" w:rsidRDefault="00D13AD0" w:rsidP="00D13AD0">
      <w:pPr>
        <w:tabs>
          <w:tab w:val="left" w:pos="283"/>
          <w:tab w:val="left" w:pos="851"/>
        </w:tabs>
        <w:jc w:val="both"/>
        <w:rPr>
          <w:sz w:val="22"/>
          <w:szCs w:val="20"/>
        </w:rPr>
      </w:pPr>
    </w:p>
    <w:p w:rsidR="00D13AD0" w:rsidRPr="00D13AD0" w:rsidRDefault="00D13AD0" w:rsidP="00D13AD0">
      <w:pPr>
        <w:pStyle w:val="ANormal"/>
      </w:pPr>
      <w:r w:rsidRPr="00D13AD0">
        <w:t>Regeringen föreslår att riksdagen godkänner det med Portugal i november 2016 ingångna avtalet och protokollet för att undvika dubbelbeskattning och förhindra kringgående av skatt beträffande skatter på inkomst. Ett du</w:t>
      </w:r>
      <w:r w:rsidRPr="00D13AD0">
        <w:t>b</w:t>
      </w:r>
      <w:r w:rsidRPr="00D13AD0">
        <w:t>belbeskattningsavtal har som syfte att avtalslutande stat och övriga mott</w:t>
      </w:r>
      <w:r w:rsidRPr="00D13AD0">
        <w:t>a</w:t>
      </w:r>
      <w:r w:rsidRPr="00D13AD0">
        <w:t>gare av skatter som omfattas av avtalet inte ska använda sin beskattning</w:t>
      </w:r>
      <w:r w:rsidRPr="00D13AD0">
        <w:t>s</w:t>
      </w:r>
      <w:r w:rsidRPr="00D13AD0">
        <w:t>rätt i fall som bestäms i avtalet eller att de på sätt som anges i avtalet me</w:t>
      </w:r>
      <w:r w:rsidRPr="00D13AD0">
        <w:t>d</w:t>
      </w:r>
      <w:r w:rsidRPr="00D13AD0">
        <w:t xml:space="preserve">ger lättnader från skatt. </w:t>
      </w:r>
    </w:p>
    <w:p w:rsidR="00D13AD0" w:rsidRPr="00D13AD0" w:rsidRDefault="00DF207A" w:rsidP="00D13AD0">
      <w:pPr>
        <w:pStyle w:val="ANormal"/>
      </w:pPr>
      <w:r>
        <w:tab/>
      </w:r>
      <w:r w:rsidR="00D13AD0" w:rsidRPr="00D13AD0">
        <w:t>Avtalet och protokollet bygger med vissa avvikelser på det modellavtal som Organisationen för ekonomiskt samarbete och utveckling (OECD) har utarbetat. De innehåller bestämmelser enligt vilka en avtalslutande stat tillerkänns rätten att beskatta olika inkomster medan den andra avtalsl</w:t>
      </w:r>
      <w:r w:rsidR="00D13AD0" w:rsidRPr="00D13AD0">
        <w:t>u</w:t>
      </w:r>
      <w:r w:rsidR="00D13AD0" w:rsidRPr="00D13AD0">
        <w:t>tande staten i motsvarande mån måste avstå från att använda sin på egen skattelagstiftning grundande beskattningsrätt eller på annat sätt medge lät</w:t>
      </w:r>
      <w:r w:rsidR="00D13AD0" w:rsidRPr="00D13AD0">
        <w:t>t</w:t>
      </w:r>
      <w:r w:rsidR="00D13AD0" w:rsidRPr="00D13AD0">
        <w:t>nad från skatt för att internationell dubbelbeskattning ska undvikas. I avt</w:t>
      </w:r>
      <w:r w:rsidR="00D13AD0" w:rsidRPr="00D13AD0">
        <w:t>a</w:t>
      </w:r>
      <w:r w:rsidR="00D13AD0" w:rsidRPr="00D13AD0">
        <w:t>let och protokollet finns också bestämmelser om förbud mot diskriminering och om utbyte av upplysningar om beskattning.</w:t>
      </w:r>
    </w:p>
    <w:p w:rsidR="00D13AD0" w:rsidRPr="00D13AD0" w:rsidRDefault="00DF207A" w:rsidP="00D13AD0">
      <w:pPr>
        <w:pStyle w:val="ANormal"/>
      </w:pPr>
      <w:r>
        <w:tab/>
      </w:r>
      <w:r w:rsidR="00D13AD0" w:rsidRPr="00D13AD0">
        <w:t>Till följd av utvecklingen som har ägt rum inom området för undv</w:t>
      </w:r>
      <w:r w:rsidR="00D13AD0" w:rsidRPr="00D13AD0">
        <w:t>i</w:t>
      </w:r>
      <w:r w:rsidR="00D13AD0" w:rsidRPr="00D13AD0">
        <w:t>kande av dubbelbeskattning, i OECD:s modellavtal och i utbyte av uppgi</w:t>
      </w:r>
      <w:r w:rsidR="00D13AD0" w:rsidRPr="00D13AD0">
        <w:t>f</w:t>
      </w:r>
      <w:r w:rsidR="00D13AD0" w:rsidRPr="00D13AD0">
        <w:t>ter om skatter, anses gällande dubbelbeskattningsavtal med Portugal vara föråldrat samt i behov av översyn. Dessutom har det i både finsk och port</w:t>
      </w:r>
      <w:r w:rsidR="00D13AD0" w:rsidRPr="00D13AD0">
        <w:t>u</w:t>
      </w:r>
      <w:r w:rsidR="00D13AD0" w:rsidRPr="00D13AD0">
        <w:t>gisisk skattelagstiftning gjorts förändringar. Av ovanstående skäl är det ändamålsenligt att ingå ett nytt avtal med Portugal.</w:t>
      </w:r>
    </w:p>
    <w:p w:rsidR="00D13AD0" w:rsidRPr="00D13AD0" w:rsidRDefault="00D13AD0" w:rsidP="00D13AD0">
      <w:pPr>
        <w:pStyle w:val="ANormal"/>
      </w:pPr>
    </w:p>
    <w:p w:rsidR="00D13AD0" w:rsidRPr="00D13AD0" w:rsidRDefault="00DF207A" w:rsidP="00D13AD0">
      <w:pPr>
        <w:pStyle w:val="ANormal"/>
      </w:pPr>
      <w:r>
        <w:lastRenderedPageBreak/>
        <w:tab/>
      </w:r>
      <w:r w:rsidR="00D13AD0" w:rsidRPr="00D13AD0">
        <w:t xml:space="preserve"> </w:t>
      </w:r>
    </w:p>
    <w:p w:rsidR="00D13AD0" w:rsidRPr="00D13AD0" w:rsidRDefault="00DF207A" w:rsidP="00D13AD0">
      <w:pPr>
        <w:pStyle w:val="ANormal"/>
      </w:pPr>
      <w:r>
        <w:tab/>
      </w:r>
      <w:r w:rsidR="00D13AD0" w:rsidRPr="00D13AD0">
        <w:t>Avtalet följer i huvudsak den modell för bilaterala dubbelbeskattning</w:t>
      </w:r>
      <w:r w:rsidR="00D13AD0" w:rsidRPr="00D13AD0">
        <w:t>s</w:t>
      </w:r>
      <w:r w:rsidR="00D13AD0" w:rsidRPr="00D13AD0">
        <w:t>avtal som OECD har utarbetat, modellavtalet. De viktigaste avvikelserna från modellen gäller beskattning av royalty, arbetsinkomst, pension, annan inkomst och metoden för undanröjande av dubbelbeskattning. Både Port</w:t>
      </w:r>
      <w:r w:rsidR="00D13AD0" w:rsidRPr="00D13AD0">
        <w:t>u</w:t>
      </w:r>
      <w:r w:rsidR="00D13AD0" w:rsidRPr="00D13AD0">
        <w:t>gal och Finland tillämpar enligt avtalet avr</w:t>
      </w:r>
      <w:r w:rsidR="009545CF">
        <w:t>ä</w:t>
      </w:r>
      <w:r w:rsidR="00D13AD0" w:rsidRPr="00D13AD0">
        <w:t>kningsmetoden som huvudm</w:t>
      </w:r>
      <w:r w:rsidR="00D13AD0" w:rsidRPr="00D13AD0">
        <w:t>e</w:t>
      </w:r>
      <w:r w:rsidR="00D13AD0" w:rsidRPr="00D13AD0">
        <w:t xml:space="preserve">tod för att undanröja dubbelbeskattning. </w:t>
      </w:r>
    </w:p>
    <w:p w:rsidR="00D13AD0" w:rsidRPr="00D13AD0" w:rsidRDefault="00DF207A" w:rsidP="00D13AD0">
      <w:pPr>
        <w:pStyle w:val="ANormal"/>
      </w:pPr>
      <w:r>
        <w:tab/>
      </w:r>
      <w:r w:rsidR="009545CF">
        <w:t>Beträffande</w:t>
      </w:r>
      <w:r w:rsidR="00D13AD0" w:rsidRPr="00D13AD0">
        <w:t xml:space="preserve"> dividend</w:t>
      </w:r>
      <w:r w:rsidR="009545CF">
        <w:t>er</w:t>
      </w:r>
      <w:r w:rsidR="00D13AD0" w:rsidRPr="00D13AD0">
        <w:t xml:space="preserve"> sänker det nya avtalet skattesatsen på 10 procent till 5 procent, om bolaget som mottar dividenden behärskar minst 10 pr</w:t>
      </w:r>
      <w:r w:rsidR="00D13AD0" w:rsidRPr="00D13AD0">
        <w:t>o</w:t>
      </w:r>
      <w:r w:rsidR="00D13AD0" w:rsidRPr="00D13AD0">
        <w:t>cent av kapitalet i det utdelande bolaget. Den lägre källskattesatsen påve</w:t>
      </w:r>
      <w:r w:rsidR="00D13AD0" w:rsidRPr="00D13AD0">
        <w:t>r</w:t>
      </w:r>
      <w:r w:rsidR="00D13AD0" w:rsidRPr="00D13AD0">
        <w:t>kar inte skatteintäkter på direktplaceringsdividend, eftersom dessa redan är undantagna från källskatt enligt rådets direktiv 2011/96/EU.</w:t>
      </w:r>
    </w:p>
    <w:p w:rsidR="00D13AD0" w:rsidRPr="00D13AD0" w:rsidRDefault="00DF207A" w:rsidP="00D13AD0">
      <w:pPr>
        <w:pStyle w:val="ANormal"/>
      </w:pPr>
      <w:r>
        <w:tab/>
      </w:r>
      <w:r w:rsidR="00D13AD0" w:rsidRPr="00D13AD0">
        <w:t>När det gäller räntan, sänks i det nya avtale</w:t>
      </w:r>
      <w:r>
        <w:t>t skattesatsen till 10 procent.</w:t>
      </w:r>
    </w:p>
    <w:p w:rsidR="00D13AD0" w:rsidRPr="00D13AD0" w:rsidRDefault="00D13AD0" w:rsidP="00D13AD0">
      <w:pPr>
        <w:pStyle w:val="ANormal"/>
      </w:pPr>
      <w:r w:rsidRPr="00D13AD0">
        <w:t>I det nya avtalet sänks skattesatsen på royalty till 5 procent.</w:t>
      </w:r>
    </w:p>
    <w:p w:rsidR="00D13AD0" w:rsidRPr="00D13AD0" w:rsidRDefault="00DF207A" w:rsidP="00D13AD0">
      <w:pPr>
        <w:pStyle w:val="ANormal"/>
      </w:pPr>
      <w:r>
        <w:tab/>
      </w:r>
      <w:r w:rsidR="00D13AD0" w:rsidRPr="00D13AD0">
        <w:t>Enligt det nuvarande avtalet kan Finland inte beskatta hyresinkomster av aktielägenheter (som är lös egendom) som ligger i Finland och som ägs av person bosatt i Portugal, och överlåtelsevinst som sådan person förvä</w:t>
      </w:r>
      <w:r w:rsidR="00D13AD0" w:rsidRPr="00D13AD0">
        <w:t>r</w:t>
      </w:r>
      <w:r w:rsidR="00D13AD0" w:rsidRPr="00D13AD0">
        <w:t>var av överlåtelse av sådan aktielägenhet. Enligt det nya avtalet kan Finland beskatta båda kategorier av inko</w:t>
      </w:r>
      <w:r w:rsidR="009545CF">
        <w:t>mst, vilket ökar skatteintäkterna.</w:t>
      </w:r>
    </w:p>
    <w:p w:rsidR="00D13AD0" w:rsidRPr="00D13AD0" w:rsidRDefault="00DF207A" w:rsidP="00D13AD0">
      <w:pPr>
        <w:pStyle w:val="ANormal"/>
      </w:pPr>
      <w:r>
        <w:tab/>
      </w:r>
      <w:r w:rsidR="00D13AD0" w:rsidRPr="00D13AD0">
        <w:t>Enligt artikel 17 i det nya avtalet kan en avtalslutande stat beskatta pen</w:t>
      </w:r>
      <w:r w:rsidR="00D13AD0" w:rsidRPr="00D13AD0">
        <w:t>s</w:t>
      </w:r>
      <w:r w:rsidR="00D13AD0" w:rsidRPr="00D13AD0">
        <w:t>ion och annan förmån, som kan betalas enligt socialförsäkringslagstiftnin</w:t>
      </w:r>
      <w:r w:rsidR="00D13AD0" w:rsidRPr="00D13AD0">
        <w:t>g</w:t>
      </w:r>
      <w:r w:rsidR="00D13AD0" w:rsidRPr="00D13AD0">
        <w:t>en i denna stat eller en allmän ordning för annan social trygghet som gäller denna stat, och livränta som härrör från denna stat. Den exklusiva beskat</w:t>
      </w:r>
      <w:r w:rsidR="00D13AD0" w:rsidRPr="00D13AD0">
        <w:t>t</w:t>
      </w:r>
      <w:r w:rsidR="00D13AD0" w:rsidRPr="00D13AD0">
        <w:t>ningsrätten av pensionstagarens hemvist, artikel 18 i nuvarande avtal, ti</w:t>
      </w:r>
      <w:r w:rsidR="00D13AD0" w:rsidRPr="00D13AD0">
        <w:t>l</w:t>
      </w:r>
      <w:r w:rsidR="00D13AD0" w:rsidRPr="00D13AD0">
        <w:t>lämpas till utgången av tredje kalenderåret efter avtalets ikraftträdande, om inkomsten är skattepliktig i pensionstagares hemvist stat (artikel 26)</w:t>
      </w:r>
      <w:r w:rsidR="009545CF">
        <w:t>.</w:t>
      </w:r>
      <w:r w:rsidR="00D13AD0" w:rsidRPr="00D13AD0">
        <w:t xml:space="preserve"> Fi</w:t>
      </w:r>
      <w:r w:rsidR="00D13AD0" w:rsidRPr="00D13AD0">
        <w:t>n</w:t>
      </w:r>
      <w:r w:rsidR="00D13AD0" w:rsidRPr="00D13AD0">
        <w:t>land kan således (i framtiden) beskatta de pensioner som den privata se</w:t>
      </w:r>
      <w:r w:rsidR="00D13AD0" w:rsidRPr="00D13AD0">
        <w:t>k</w:t>
      </w:r>
      <w:r w:rsidR="00D13AD0" w:rsidRPr="00D13AD0">
        <w:t>torn utbetalar från Finland till personer bosatta i Portugal.</w:t>
      </w:r>
    </w:p>
    <w:p w:rsidR="00D13AD0" w:rsidRPr="00D13AD0" w:rsidRDefault="00DF207A" w:rsidP="00D13AD0">
      <w:pPr>
        <w:pStyle w:val="ANormal"/>
      </w:pPr>
      <w:r>
        <w:tab/>
      </w:r>
      <w:r w:rsidR="00D13AD0" w:rsidRPr="00D13AD0">
        <w:t>Enligt artikel 18 i det nuvarande avtalet beskattas pensioner och andra liknande vederlag med anledning av tidigare anställning endast i pension</w:t>
      </w:r>
      <w:r w:rsidR="00D13AD0" w:rsidRPr="00D13AD0">
        <w:t>s</w:t>
      </w:r>
      <w:r w:rsidR="00D13AD0" w:rsidRPr="00D13AD0">
        <w:t xml:space="preserve">tagarens hemviststat så att de pensioner </w:t>
      </w:r>
      <w:r w:rsidR="009545CF">
        <w:t>som baserar sig på</w:t>
      </w:r>
      <w:r w:rsidR="00D13AD0" w:rsidRPr="00D13AD0">
        <w:t xml:space="preserve"> tidigare anstäl</w:t>
      </w:r>
      <w:r w:rsidR="00D13AD0" w:rsidRPr="00D13AD0">
        <w:t>l</w:t>
      </w:r>
      <w:r w:rsidR="009545CF">
        <w:t>ning i</w:t>
      </w:r>
      <w:r w:rsidR="00D13AD0" w:rsidRPr="00D13AD0">
        <w:t xml:space="preserve"> den privata sektorn </w:t>
      </w:r>
      <w:r w:rsidR="009545CF">
        <w:t xml:space="preserve">och </w:t>
      </w:r>
      <w:r w:rsidR="00D13AD0" w:rsidRPr="00D13AD0">
        <w:t xml:space="preserve">som betalas från Finland till personer bosatta i Portugal </w:t>
      </w:r>
      <w:r w:rsidR="009545CF">
        <w:t xml:space="preserve">ska </w:t>
      </w:r>
      <w:r w:rsidR="00D13AD0" w:rsidRPr="00D13AD0">
        <w:t>beskattas endast i Portugal.</w:t>
      </w:r>
    </w:p>
    <w:p w:rsidR="00D13AD0" w:rsidRPr="00D13AD0" w:rsidRDefault="00DF207A" w:rsidP="00D13AD0">
      <w:pPr>
        <w:pStyle w:val="ANormal"/>
      </w:pPr>
      <w:r>
        <w:tab/>
      </w:r>
      <w:r w:rsidR="00D13AD0" w:rsidRPr="00D13AD0">
        <w:t>Skatteintäkter påverkas också av den metod i det nya avtalet för unda</w:t>
      </w:r>
      <w:r w:rsidR="00D13AD0" w:rsidRPr="00D13AD0">
        <w:t>n</w:t>
      </w:r>
      <w:r w:rsidR="00D13AD0" w:rsidRPr="00D13AD0">
        <w:t>röjande av dubbelbeskattning som tillämpas på pensioner som ges från den privata sektorn. När det gäller pensioner som betalas från Finland till Po</w:t>
      </w:r>
      <w:r w:rsidR="00D13AD0" w:rsidRPr="00D13AD0">
        <w:t>r</w:t>
      </w:r>
      <w:r w:rsidR="00D13AD0" w:rsidRPr="00D13AD0">
        <w:t xml:space="preserve">tugal betyder detta att Finland avdrar den skatt som hemviststaten Portugal uppbär. </w:t>
      </w:r>
    </w:p>
    <w:p w:rsidR="00D13AD0" w:rsidRPr="00D13AD0" w:rsidRDefault="00906B78" w:rsidP="00906B78">
      <w:pPr>
        <w:pStyle w:val="ANormal"/>
      </w:pPr>
      <w:r>
        <w:tab/>
      </w:r>
    </w:p>
    <w:p w:rsidR="00D13AD0" w:rsidRPr="00D13AD0" w:rsidRDefault="00D13AD0" w:rsidP="00D13AD0">
      <w:pPr>
        <w:tabs>
          <w:tab w:val="left" w:pos="283"/>
          <w:tab w:val="left" w:pos="851"/>
        </w:tabs>
        <w:jc w:val="both"/>
        <w:rPr>
          <w:b/>
          <w:sz w:val="22"/>
          <w:szCs w:val="20"/>
        </w:rPr>
      </w:pPr>
      <w:r w:rsidRPr="00D13AD0">
        <w:rPr>
          <w:b/>
          <w:sz w:val="22"/>
          <w:szCs w:val="20"/>
        </w:rPr>
        <w:t>Avtalets och protokollets konsekvenser för Finland och Åland</w:t>
      </w:r>
    </w:p>
    <w:p w:rsidR="00D13AD0" w:rsidRPr="00D13AD0" w:rsidRDefault="00D13AD0" w:rsidP="00D13AD0">
      <w:pPr>
        <w:pStyle w:val="ANormal"/>
      </w:pPr>
    </w:p>
    <w:p w:rsidR="00D13AD0" w:rsidRPr="00D13AD0" w:rsidRDefault="00D13AD0" w:rsidP="00D13AD0">
      <w:pPr>
        <w:pStyle w:val="ANormal"/>
        <w:rPr>
          <w:sz w:val="20"/>
        </w:rPr>
      </w:pPr>
      <w:r w:rsidRPr="00D13AD0">
        <w:t>Det nya avtalet är i linje med Finlands skattepolitik. Det har under åren gjorts många försök till revision av skatteavtalet mellan Finland och Port</w:t>
      </w:r>
      <w:r w:rsidRPr="00D13AD0">
        <w:t>u</w:t>
      </w:r>
      <w:r w:rsidRPr="00D13AD0">
        <w:t>gal. De förhandlingar som fördes under 1990-talet ledde inte till några r</w:t>
      </w:r>
      <w:r w:rsidRPr="00D13AD0">
        <w:t>e</w:t>
      </w:r>
      <w:r w:rsidRPr="00D13AD0">
        <w:t xml:space="preserve">sultat, särskilt på grund av olika syner på fördelning av rätten att beskatta pensioner. </w:t>
      </w:r>
    </w:p>
    <w:p w:rsidR="00D13AD0" w:rsidRPr="00D13AD0" w:rsidRDefault="00906B78" w:rsidP="00D13AD0">
      <w:pPr>
        <w:pStyle w:val="ANormal"/>
      </w:pPr>
      <w:r>
        <w:tab/>
      </w:r>
      <w:r w:rsidR="00D13AD0" w:rsidRPr="00D13AD0">
        <w:t>Skatteavtalet med Portugal innehåller bestämmelser som påverkar b</w:t>
      </w:r>
      <w:r w:rsidR="00D13AD0" w:rsidRPr="00D13AD0">
        <w:t>e</w:t>
      </w:r>
      <w:r w:rsidR="00D13AD0" w:rsidRPr="00D13AD0">
        <w:t>skattningsrätt</w:t>
      </w:r>
      <w:r w:rsidR="009545CF">
        <w:t>en</w:t>
      </w:r>
      <w:r w:rsidR="00D13AD0" w:rsidRPr="00D13AD0">
        <w:t xml:space="preserve"> inom kommunalbeskattningen, och avtalet innehåller dä</w:t>
      </w:r>
      <w:r w:rsidR="00D13AD0" w:rsidRPr="00D13AD0">
        <w:t>r</w:t>
      </w:r>
      <w:r w:rsidR="00D13AD0" w:rsidRPr="00D13AD0">
        <w:t>för bestämmelser som faller inom landskapets behörighet genom 18 § 5 punkten i självstyrelselagen. Kommunalskatten omfattas enligt avtalets a</w:t>
      </w:r>
      <w:r w:rsidR="00D13AD0" w:rsidRPr="00D13AD0">
        <w:t>r</w:t>
      </w:r>
      <w:r w:rsidR="00D13AD0" w:rsidRPr="00D13AD0">
        <w:t>tikel 2 punkt 3.b.3 av de skatter som omfattas av avtalets tillämpningso</w:t>
      </w:r>
      <w:r w:rsidR="00D13AD0" w:rsidRPr="00D13AD0">
        <w:t>m</w:t>
      </w:r>
      <w:r w:rsidR="00D13AD0" w:rsidRPr="00D13AD0">
        <w:t xml:space="preserve">råde. </w:t>
      </w:r>
      <w:r w:rsidR="00EF6648">
        <w:t>Landskapets</w:t>
      </w:r>
      <w:r w:rsidR="00D13AD0" w:rsidRPr="00D13AD0">
        <w:t xml:space="preserve"> behörighet nämns inte särskilt av avtalet. Enligt artikel 2 punkt 4 ska avtalet tillämpas även på skatter av samma eller i huvudsak likartat slag, som efter undertecknandet av avtalet påförs vid sidan av eller i stället för de för närvarande utgående skatterna. Enligt avtalet ska de beh</w:t>
      </w:r>
      <w:r w:rsidR="00D13AD0" w:rsidRPr="00D13AD0">
        <w:t>ö</w:t>
      </w:r>
      <w:r w:rsidR="00D13AD0" w:rsidRPr="00D13AD0">
        <w:t>riga myndigheterna i de avtalsslutande staterna meddela varandra de bet</w:t>
      </w:r>
      <w:r w:rsidR="00D13AD0" w:rsidRPr="00D13AD0">
        <w:t>y</w:t>
      </w:r>
      <w:r w:rsidR="00D13AD0" w:rsidRPr="00D13AD0">
        <w:t xml:space="preserve">delsefulla ändringar som gjorts i respektive skattelagstiftning. Det är oklart </w:t>
      </w:r>
      <w:r w:rsidR="00D13AD0" w:rsidRPr="00D13AD0">
        <w:lastRenderedPageBreak/>
        <w:t>om, men inte omöjligt, att en av landskapet eventuellt införd landskapsskatt skulle omfattas av avtalets tillämpningsområde. Vidare är det oklart om e</w:t>
      </w:r>
      <w:r w:rsidR="00D13AD0" w:rsidRPr="00D13AD0">
        <w:t>n</w:t>
      </w:r>
      <w:r w:rsidR="00D13AD0" w:rsidRPr="00D13AD0">
        <w:t>bart en förändring i beskattningsbehörighet mellan landskapet och riket a</w:t>
      </w:r>
      <w:r w:rsidR="00D13AD0" w:rsidRPr="00D13AD0">
        <w:t>v</w:t>
      </w:r>
      <w:r w:rsidR="00D13AD0" w:rsidRPr="00D13AD0">
        <w:t xml:space="preserve">seende de skatter som omfattas av avtalet inte kräver någon åtgärd förutsatt att innehållet i skattelagstiftningen inte ändras. Avtalets innehåll bedöms inte stå i strid med självstyrelselagen eller landskapslagstiftningen. </w:t>
      </w:r>
    </w:p>
    <w:p w:rsidR="00D13AD0" w:rsidRPr="00D13AD0" w:rsidRDefault="00906B78" w:rsidP="00D13AD0">
      <w:pPr>
        <w:pStyle w:val="ANormal"/>
      </w:pPr>
      <w:r>
        <w:tab/>
      </w:r>
      <w:r w:rsidR="00D13AD0" w:rsidRPr="00D13AD0">
        <w:t>Tillämpningen av avtalsbestämmelserna innebär i Finland att komm</w:t>
      </w:r>
      <w:r w:rsidR="00D13AD0" w:rsidRPr="00D13AD0">
        <w:t>u</w:t>
      </w:r>
      <w:r w:rsidR="00D13AD0" w:rsidRPr="00D13AD0">
        <w:t>nerna och staten samt församlingarna inom den evangelisk lutherska kyrkan och det ortodoxa kyrkosamfundet avstår från en ringa del av sina skattei</w:t>
      </w:r>
      <w:r w:rsidR="00D13AD0" w:rsidRPr="00D13AD0">
        <w:t>n</w:t>
      </w:r>
      <w:r w:rsidR="00D13AD0" w:rsidRPr="00D13AD0">
        <w:t>täkter för att internationell dubbelbeskattning ska undvikas.</w:t>
      </w:r>
    </w:p>
    <w:p w:rsidR="00D13AD0" w:rsidRPr="00D13AD0" w:rsidRDefault="00D13AD0" w:rsidP="00D13AD0">
      <w:pPr>
        <w:tabs>
          <w:tab w:val="left" w:pos="283"/>
          <w:tab w:val="left" w:pos="851"/>
        </w:tabs>
        <w:jc w:val="both"/>
        <w:rPr>
          <w:sz w:val="22"/>
          <w:szCs w:val="20"/>
        </w:rPr>
      </w:pPr>
    </w:p>
    <w:p w:rsidR="00D13AD0" w:rsidRPr="00D13AD0" w:rsidRDefault="00D13AD0" w:rsidP="00D13AD0">
      <w:pPr>
        <w:tabs>
          <w:tab w:val="left" w:pos="283"/>
          <w:tab w:val="left" w:pos="851"/>
        </w:tabs>
        <w:jc w:val="both"/>
        <w:rPr>
          <w:b/>
          <w:sz w:val="22"/>
          <w:szCs w:val="20"/>
        </w:rPr>
      </w:pPr>
      <w:r w:rsidRPr="00D13AD0">
        <w:rPr>
          <w:b/>
          <w:sz w:val="22"/>
          <w:szCs w:val="20"/>
        </w:rPr>
        <w:t>Landskapsregeringens bedömning</w:t>
      </w:r>
    </w:p>
    <w:p w:rsidR="00D13AD0" w:rsidRPr="00D13AD0" w:rsidRDefault="00D13AD0" w:rsidP="00D13AD0">
      <w:pPr>
        <w:tabs>
          <w:tab w:val="left" w:pos="283"/>
          <w:tab w:val="left" w:pos="851"/>
        </w:tabs>
        <w:jc w:val="both"/>
        <w:rPr>
          <w:sz w:val="22"/>
          <w:szCs w:val="20"/>
        </w:rPr>
      </w:pPr>
    </w:p>
    <w:p w:rsidR="00D13AD0" w:rsidRPr="00D13AD0" w:rsidRDefault="00D13AD0" w:rsidP="00D13AD0">
      <w:pPr>
        <w:pStyle w:val="ANormal"/>
      </w:pPr>
      <w:r w:rsidRPr="00D13AD0">
        <w:rPr>
          <w:lang w:val="sv-FI"/>
        </w:rPr>
        <w:t>Landskapsregeringen förordar att lagtinget ger sitt bifall till propositionen till riksdagen om godkännande av avtalet med Portugal för att undvika dubbelbeskattning och förhindra kringgående av skatt beträffande skatter på inkomst samt förslag till lag om sättande i kraft av de bestämmelser i a</w:t>
      </w:r>
      <w:r w:rsidRPr="00D13AD0">
        <w:rPr>
          <w:lang w:val="sv-FI"/>
        </w:rPr>
        <w:t>v</w:t>
      </w:r>
      <w:r w:rsidRPr="00D13AD0">
        <w:rPr>
          <w:lang w:val="sv-FI"/>
        </w:rPr>
        <w:t>talet som hör till området för lagstiftningen.</w:t>
      </w:r>
    </w:p>
    <w:p w:rsidR="002401D0" w:rsidRDefault="002401D0">
      <w:pPr>
        <w:pStyle w:val="ANormal"/>
      </w:pPr>
    </w:p>
    <w:p w:rsidR="00975E8A" w:rsidRDefault="00975E8A">
      <w:pPr>
        <w:pStyle w:val="RubrikB"/>
      </w:pPr>
      <w:bookmarkStart w:id="7" w:name="_Toc529800934"/>
    </w:p>
    <w:p w:rsidR="002401D0" w:rsidRDefault="002401D0">
      <w:pPr>
        <w:pStyle w:val="RubrikB"/>
      </w:pPr>
      <w:bookmarkStart w:id="8" w:name="_Toc476300706"/>
      <w:r>
        <w:t>Utskottets förslag</w:t>
      </w:r>
      <w:bookmarkEnd w:id="7"/>
      <w:bookmarkEnd w:id="8"/>
    </w:p>
    <w:p w:rsidR="002401D0" w:rsidRDefault="002401D0">
      <w:pPr>
        <w:pStyle w:val="Rubrikmellanrum"/>
      </w:pPr>
    </w:p>
    <w:p w:rsidR="00DF207A" w:rsidRDefault="00DF207A" w:rsidP="00DF207A">
      <w:pPr>
        <w:pStyle w:val="ANormal"/>
      </w:pPr>
      <w:r>
        <w:t>Utskottet föreslår att lagtinget ger det begärda bifallet.</w:t>
      </w:r>
    </w:p>
    <w:p w:rsidR="002401D0" w:rsidRDefault="002401D0">
      <w:pPr>
        <w:pStyle w:val="ANormal"/>
      </w:pPr>
    </w:p>
    <w:p w:rsidR="002401D0" w:rsidRDefault="002401D0">
      <w:pPr>
        <w:pStyle w:val="RubrikA"/>
      </w:pPr>
      <w:bookmarkStart w:id="9" w:name="_Toc529800935"/>
      <w:bookmarkStart w:id="10" w:name="_Toc476300707"/>
      <w:r>
        <w:t>Utskottets synpunkter</w:t>
      </w:r>
      <w:bookmarkEnd w:id="9"/>
      <w:bookmarkEnd w:id="10"/>
    </w:p>
    <w:p w:rsidR="002401D0" w:rsidRDefault="002401D0">
      <w:pPr>
        <w:pStyle w:val="Rubrikmellanrum"/>
      </w:pPr>
    </w:p>
    <w:p w:rsidR="00F458E8" w:rsidRDefault="00DF207A" w:rsidP="00DF207A">
      <w:pPr>
        <w:pStyle w:val="ANormal"/>
      </w:pPr>
      <w:r>
        <w:t>Utskottet konstaterar att det för närvarande finns omfattande dubbelb</w:t>
      </w:r>
      <w:r>
        <w:t>e</w:t>
      </w:r>
      <w:r>
        <w:t>skattningsavtal med 75 stater och ytterligare ett antal begränsade dubbelb</w:t>
      </w:r>
      <w:r>
        <w:t>e</w:t>
      </w:r>
      <w:r>
        <w:t xml:space="preserve">skattningsavtal med andra stater. Gällande avtal med Portugal är från 1970 och behöver förnyas. </w:t>
      </w:r>
    </w:p>
    <w:p w:rsidR="00F458E8" w:rsidRDefault="00F458E8" w:rsidP="00DF207A">
      <w:pPr>
        <w:pStyle w:val="ANormal"/>
      </w:pPr>
      <w:r>
        <w:tab/>
        <w:t>Utskottet anser att skrivningen i artikel 2 punkt 4 i avtalet är sådan att den omfattar eventuella förändringar i skatteberäkningen för landskapets skatteob</w:t>
      </w:r>
      <w:r w:rsidR="00E53A8B">
        <w:t xml:space="preserve">jekt jämfört med rikets skatteobjekt, samt </w:t>
      </w:r>
      <w:r w:rsidR="0068248F">
        <w:t xml:space="preserve">också </w:t>
      </w:r>
      <w:r w:rsidR="00E53A8B">
        <w:t>ett</w:t>
      </w:r>
      <w:r>
        <w:t xml:space="preserve"> eventuellt inf</w:t>
      </w:r>
      <w:r>
        <w:t>ö</w:t>
      </w:r>
      <w:r>
        <w:t>rande av landskapsskatt enligt självstyrelselagen 18 § 5 punkten.</w:t>
      </w:r>
    </w:p>
    <w:p w:rsidR="00DF207A" w:rsidRDefault="00F458E8" w:rsidP="00DF207A">
      <w:pPr>
        <w:pStyle w:val="ANormal"/>
      </w:pPr>
      <w:r>
        <w:tab/>
      </w:r>
      <w:r w:rsidR="00DF207A">
        <w:t>Förekomsten av dubbelbeskattningsavtal underlättar i hög grad de ek</w:t>
      </w:r>
      <w:r w:rsidR="00DF207A">
        <w:t>o</w:t>
      </w:r>
      <w:r w:rsidR="00DF207A">
        <w:t>nomiska förbindelserna länderna emellan varför utskottet ser det som bet</w:t>
      </w:r>
      <w:r w:rsidR="00DF207A">
        <w:t>y</w:t>
      </w:r>
      <w:r w:rsidR="00DF207A">
        <w:t>delsefullt att dessa avtal kan ingås och utskottet anser därför att förslaget ska bifallas.</w:t>
      </w:r>
    </w:p>
    <w:p w:rsidR="002401D0" w:rsidRDefault="002401D0">
      <w:pPr>
        <w:pStyle w:val="ANormal"/>
      </w:pPr>
    </w:p>
    <w:p w:rsidR="002401D0" w:rsidRDefault="002401D0">
      <w:pPr>
        <w:pStyle w:val="RubrikA"/>
      </w:pPr>
      <w:bookmarkStart w:id="11" w:name="_Toc529800936"/>
      <w:bookmarkStart w:id="12" w:name="_Toc476300708"/>
      <w:r>
        <w:t>Ärendets behandling</w:t>
      </w:r>
      <w:bookmarkEnd w:id="11"/>
      <w:bookmarkEnd w:id="12"/>
    </w:p>
    <w:p w:rsidR="002401D0" w:rsidRDefault="002401D0">
      <w:pPr>
        <w:pStyle w:val="Rubrikmellanrum"/>
      </w:pPr>
    </w:p>
    <w:p w:rsidR="00BD7C24" w:rsidRDefault="00BD7C24" w:rsidP="00BD7C24">
      <w:pPr>
        <w:pStyle w:val="ANormal"/>
      </w:pPr>
      <w:r>
        <w:t>Lagtinget har den 8 mars 2017</w:t>
      </w:r>
      <w:r w:rsidRPr="009A273F">
        <w:t xml:space="preserve"> inbegärt </w:t>
      </w:r>
      <w:r>
        <w:t>Finans- och näringsutskottets</w:t>
      </w:r>
      <w:r w:rsidRPr="009A273F">
        <w:t xml:space="preserve"> yt</w:t>
      </w:r>
      <w:r w:rsidRPr="009A273F">
        <w:t>t</w:t>
      </w:r>
      <w:r w:rsidRPr="009A273F">
        <w:t>rande i ärendet.</w:t>
      </w:r>
    </w:p>
    <w:p w:rsidR="00BD7C24" w:rsidRDefault="00BD7C24" w:rsidP="00BD7C24">
      <w:pPr>
        <w:pStyle w:val="ANormal"/>
      </w:pPr>
      <w:r>
        <w:tab/>
        <w:t>Utskottet har i ärendet hört</w:t>
      </w:r>
      <w:r w:rsidR="00A23E53">
        <w:t xml:space="preserve"> finansministern Mats Perämaa och avde</w:t>
      </w:r>
      <w:r w:rsidR="00A23E53">
        <w:t>l</w:t>
      </w:r>
      <w:r w:rsidR="00A23E53">
        <w:t>ningsjuristen Cecilia Magnusson.</w:t>
      </w:r>
      <w:r>
        <w:t xml:space="preserve"> </w:t>
      </w:r>
    </w:p>
    <w:p w:rsidR="00BD7C24" w:rsidRPr="00D91EE7" w:rsidRDefault="00BD7C24" w:rsidP="00BD7C24">
      <w:pPr>
        <w:pStyle w:val="ANormal"/>
      </w:pPr>
      <w:r>
        <w:tab/>
      </w:r>
      <w:r w:rsidRPr="009A273F">
        <w:t xml:space="preserve">I ärendets avgörande behandling deltog ordföranden </w:t>
      </w:r>
      <w:r>
        <w:t>Tage Silander</w:t>
      </w:r>
      <w:r w:rsidRPr="00D91EE7">
        <w:t xml:space="preserve">, </w:t>
      </w:r>
    </w:p>
    <w:p w:rsidR="00BD7C24" w:rsidRPr="00D91EE7" w:rsidRDefault="00BD7C24" w:rsidP="00BD7C24">
      <w:pPr>
        <w:pStyle w:val="ANormal"/>
      </w:pPr>
      <w:r w:rsidRPr="00D91EE7">
        <w:t xml:space="preserve">viceordföranden </w:t>
      </w:r>
      <w:r>
        <w:t xml:space="preserve">Göte Winé samt </w:t>
      </w:r>
      <w:r w:rsidRPr="00D91EE7">
        <w:t xml:space="preserve">ledamöterna </w:t>
      </w:r>
      <w:r>
        <w:t>John Holmberg, Lars Häg</w:t>
      </w:r>
      <w:r>
        <w:t>g</w:t>
      </w:r>
      <w:r>
        <w:t xml:space="preserve">blom, Ingrid Johansson, </w:t>
      </w:r>
      <w:proofErr w:type="spellStart"/>
      <w:r w:rsidR="00BB01B9">
        <w:t>vtm</w:t>
      </w:r>
      <w:proofErr w:type="spellEnd"/>
      <w:r w:rsidR="00BB01B9">
        <w:t xml:space="preserve"> </w:t>
      </w:r>
      <w:r>
        <w:t xml:space="preserve">Veronica </w:t>
      </w:r>
      <w:proofErr w:type="spellStart"/>
      <w:r>
        <w:t>Thörnroos</w:t>
      </w:r>
      <w:proofErr w:type="spellEnd"/>
      <w:r w:rsidRPr="00D91EE7">
        <w:t xml:space="preserve"> och </w:t>
      </w:r>
      <w:r>
        <w:t>Stephan Toivonen</w:t>
      </w:r>
      <w:r w:rsidRPr="00D91EE7">
        <w:t>.</w:t>
      </w:r>
    </w:p>
    <w:p w:rsidR="002401D0" w:rsidRDefault="002401D0">
      <w:pPr>
        <w:pStyle w:val="ANormal"/>
      </w:pPr>
    </w:p>
    <w:p w:rsidR="002401D0" w:rsidRPr="00FC5FB9" w:rsidRDefault="00725A40">
      <w:pPr>
        <w:pStyle w:val="ANormal"/>
        <w:rPr>
          <w:sz w:val="26"/>
          <w:szCs w:val="26"/>
        </w:rPr>
      </w:pPr>
      <w:r w:rsidRPr="00FC5FB9">
        <w:rPr>
          <w:sz w:val="26"/>
          <w:szCs w:val="26"/>
        </w:rPr>
        <w:t>Reservationer</w:t>
      </w:r>
    </w:p>
    <w:p w:rsidR="00351BFD" w:rsidRPr="00351BFD" w:rsidRDefault="00351BFD">
      <w:pPr>
        <w:pStyle w:val="ANormal"/>
        <w:rPr>
          <w:sz w:val="10"/>
          <w:szCs w:val="10"/>
        </w:rPr>
      </w:pPr>
    </w:p>
    <w:p w:rsidR="00725A40" w:rsidRDefault="00725A40">
      <w:pPr>
        <w:pStyle w:val="ANormal"/>
      </w:pPr>
      <w:r>
        <w:t>Ledamot Stephan Toivonen har fogat en reservation till betänkandet.</w:t>
      </w:r>
    </w:p>
    <w:p w:rsidR="00725A40" w:rsidRDefault="00725A40">
      <w:pPr>
        <w:pStyle w:val="ANormal"/>
      </w:pPr>
    </w:p>
    <w:p w:rsidR="002401D0" w:rsidRDefault="002401D0">
      <w:pPr>
        <w:pStyle w:val="RubrikA"/>
      </w:pPr>
      <w:bookmarkStart w:id="13" w:name="_Toc529800937"/>
      <w:bookmarkStart w:id="14" w:name="_Toc476300709"/>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BD7C24" w:rsidRDefault="002401D0" w:rsidP="00BD7C24">
      <w:pPr>
        <w:pStyle w:val="ANormal"/>
        <w:ind w:left="1304"/>
      </w:pPr>
      <w:r>
        <w:lastRenderedPageBreak/>
        <w:t>att lagtinget</w:t>
      </w:r>
      <w:r w:rsidR="00BD7C24">
        <w:t xml:space="preserve"> </w:t>
      </w:r>
      <w:r w:rsidR="00BD7C24" w:rsidRPr="00A17B6E">
        <w:t>ger sitt bifall till att l</w:t>
      </w:r>
      <w:r w:rsidR="00BD7C24">
        <w:t>a</w:t>
      </w:r>
      <w:r w:rsidR="00BD7C24" w:rsidRPr="00A17B6E">
        <w:t>gen träder i kraft i lan</w:t>
      </w:r>
      <w:r w:rsidR="00BD7C24" w:rsidRPr="00A17B6E">
        <w:t>d</w:t>
      </w:r>
      <w:r w:rsidR="00BD7C24" w:rsidRPr="00A17B6E">
        <w:t xml:space="preserve">skapet Åland till de delar </w:t>
      </w:r>
      <w:r w:rsidR="00BD7C24">
        <w:t>avtalet</w:t>
      </w:r>
      <w:r w:rsidR="00BD7C24" w:rsidRPr="00A17B6E">
        <w:t xml:space="preserve"> faller inom landska</w:t>
      </w:r>
      <w:r w:rsidR="00BD7C24" w:rsidRPr="00A17B6E">
        <w:softHyphen/>
        <w:t>pets be</w:t>
      </w:r>
      <w:r w:rsidR="00BD7C24" w:rsidRPr="00A17B6E">
        <w:softHyphen/>
        <w:t>hörighet</w:t>
      </w:r>
      <w:r w:rsidR="00BD7C24">
        <w:t>.</w:t>
      </w:r>
    </w:p>
    <w:p w:rsidR="002401D0" w:rsidRDefault="002401D0">
      <w:pPr>
        <w:pStyle w:val="Klam"/>
      </w:pPr>
    </w:p>
    <w:p w:rsidR="002401D0" w:rsidRDefault="00AC5D45">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B6C49">
            <w:pPr>
              <w:pStyle w:val="ANormal"/>
              <w:keepNext/>
            </w:pPr>
            <w:r>
              <w:t xml:space="preserve">Mariehamn den </w:t>
            </w:r>
            <w:r w:rsidR="00AB6C49">
              <w:t>16</w:t>
            </w:r>
            <w:r w:rsidR="00BD7C24">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Tage Silander</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Sten Eriksson</w:t>
            </w:r>
          </w:p>
        </w:tc>
      </w:tr>
    </w:tbl>
    <w:p w:rsidR="002401D0" w:rsidRDefault="002401D0">
      <w:pPr>
        <w:pStyle w:val="ANormal"/>
      </w:pPr>
    </w:p>
    <w:p w:rsidR="00697C42" w:rsidRDefault="00697C42">
      <w:pPr>
        <w:pStyle w:val="ANormal"/>
      </w:pPr>
    </w:p>
    <w:p w:rsidR="00697C42" w:rsidRDefault="00697C42">
      <w:pPr>
        <w:pStyle w:val="ANormal"/>
      </w:pPr>
    </w:p>
    <w:p w:rsidR="00697C42" w:rsidRDefault="00697C42">
      <w:pPr>
        <w:pStyle w:val="ANormal"/>
      </w:pPr>
    </w:p>
    <w:p w:rsidR="00697C42" w:rsidRDefault="00697C42">
      <w:pPr>
        <w:pStyle w:val="ANormal"/>
      </w:pPr>
      <w:r>
        <w:br w:type="page"/>
      </w:r>
      <w:bookmarkStart w:id="15" w:name="_MON_1551245404"/>
      <w:bookmarkEnd w:id="15"/>
      <w:r>
        <w:object w:dxaOrig="9611" w:dyaOrig="10686">
          <v:shape id="_x0000_i1027" type="#_x0000_t75" style="width:480.65pt;height:534.35pt" o:ole="">
            <v:imagedata r:id="rId14" o:title=""/>
          </v:shape>
          <o:OLEObject Type="Embed" ProgID="Word.Document.12" ShapeID="_x0000_i1027" DrawAspect="Content" ObjectID="_1551245850" r:id="rId15">
            <o:FieldCodes>\s</o:FieldCodes>
          </o:OLEObject>
        </w:object>
      </w:r>
    </w:p>
    <w:sectPr w:rsidR="00697C42">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F8" w:rsidRDefault="008E15F8">
      <w:r>
        <w:separator/>
      </w:r>
    </w:p>
  </w:endnote>
  <w:endnote w:type="continuationSeparator" w:id="0">
    <w:p w:rsidR="008E15F8" w:rsidRDefault="008E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697C42">
      <w:rPr>
        <w:noProof/>
        <w:lang w:val="fi-FI"/>
      </w:rPr>
      <w:t>FNU1220162017.docx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F8" w:rsidRDefault="008E15F8">
      <w:r>
        <w:separator/>
      </w:r>
    </w:p>
  </w:footnote>
  <w:footnote w:type="continuationSeparator" w:id="0">
    <w:p w:rsidR="008E15F8" w:rsidRDefault="008E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C5D45">
      <w:rPr>
        <w:rStyle w:val="Sidnummer"/>
        <w:noProof/>
      </w:rPr>
      <w:t>4</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C5D45">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5F8"/>
    <w:rsid w:val="00015E9C"/>
    <w:rsid w:val="00051556"/>
    <w:rsid w:val="00087BD4"/>
    <w:rsid w:val="000B2DC9"/>
    <w:rsid w:val="000F7417"/>
    <w:rsid w:val="001409A1"/>
    <w:rsid w:val="0015337C"/>
    <w:rsid w:val="00197EBA"/>
    <w:rsid w:val="001C21C9"/>
    <w:rsid w:val="002401D0"/>
    <w:rsid w:val="002B636B"/>
    <w:rsid w:val="00351BFD"/>
    <w:rsid w:val="0036359C"/>
    <w:rsid w:val="0068248F"/>
    <w:rsid w:val="00697C42"/>
    <w:rsid w:val="006B2E9E"/>
    <w:rsid w:val="00723B93"/>
    <w:rsid w:val="00725A40"/>
    <w:rsid w:val="007B0DC7"/>
    <w:rsid w:val="00811D50"/>
    <w:rsid w:val="00817B04"/>
    <w:rsid w:val="008E15F8"/>
    <w:rsid w:val="00906B78"/>
    <w:rsid w:val="009545CF"/>
    <w:rsid w:val="00957C36"/>
    <w:rsid w:val="00975E8A"/>
    <w:rsid w:val="009B295A"/>
    <w:rsid w:val="009D73B2"/>
    <w:rsid w:val="009F7CE2"/>
    <w:rsid w:val="00A23E53"/>
    <w:rsid w:val="00AB6C49"/>
    <w:rsid w:val="00AC5D45"/>
    <w:rsid w:val="00B32E91"/>
    <w:rsid w:val="00B36A8F"/>
    <w:rsid w:val="00B90DEC"/>
    <w:rsid w:val="00BB01B9"/>
    <w:rsid w:val="00BD7C24"/>
    <w:rsid w:val="00C513F3"/>
    <w:rsid w:val="00C672F4"/>
    <w:rsid w:val="00CB087E"/>
    <w:rsid w:val="00CF700E"/>
    <w:rsid w:val="00D13AD0"/>
    <w:rsid w:val="00DC45B2"/>
    <w:rsid w:val="00DF207A"/>
    <w:rsid w:val="00E32225"/>
    <w:rsid w:val="00E53A8B"/>
    <w:rsid w:val="00EB4953"/>
    <w:rsid w:val="00EF6648"/>
    <w:rsid w:val="00F458E8"/>
    <w:rsid w:val="00F574FD"/>
    <w:rsid w:val="00F6395A"/>
    <w:rsid w:val="00FC5FB9"/>
    <w:rsid w:val="00FE529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E32225"/>
    <w:rPr>
      <w:rFonts w:ascii="Tahoma" w:hAnsi="Tahoma" w:cs="Tahoma"/>
      <w:sz w:val="16"/>
      <w:szCs w:val="16"/>
    </w:rPr>
  </w:style>
  <w:style w:type="character" w:customStyle="1" w:styleId="BallongtextChar">
    <w:name w:val="Ballongtext Char"/>
    <w:basedOn w:val="Standardstycketeckensnitt"/>
    <w:link w:val="Ballongtext"/>
    <w:rsid w:val="00E32225"/>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p0720162017.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3647-EE89-44B3-8C52-4D8DF94C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5</Pages>
  <Words>1517</Words>
  <Characters>8046</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Finans- och näringsutskottets betänkande nr 12/2016-2017</vt:lpstr>
    </vt:vector>
  </TitlesOfParts>
  <Company>Ålands lagting</Company>
  <LinksUpToDate>false</LinksUpToDate>
  <CharactersWithSpaces>9544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12/2016-2017</dc:title>
  <dc:creator>Jessica Laaksonen</dc:creator>
  <cp:lastModifiedBy>Jessica Laaksonen</cp:lastModifiedBy>
  <cp:revision>3</cp:revision>
  <cp:lastPrinted>2017-03-17T06:49:00Z</cp:lastPrinted>
  <dcterms:created xsi:type="dcterms:W3CDTF">2017-03-17T06:51:00Z</dcterms:created>
  <dcterms:modified xsi:type="dcterms:W3CDTF">2017-03-17T06:51:00Z</dcterms:modified>
</cp:coreProperties>
</file>