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9E77D0">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35pt;mso-wrap-edited:f" wrapcoords="-408 0 -408 21316 21600 21316 21600 0 -408 0" o:allowoverlap="f">
                  <v:imagedata r:id="rId9" o:title="LSvapen"/>
                </v:shape>
              </w:pict>
            </w:r>
          </w:p>
        </w:tc>
        <w:tc>
          <w:tcPr>
            <w:tcW w:w="8736" w:type="dxa"/>
            <w:gridSpan w:val="3"/>
            <w:vAlign w:val="bottom"/>
          </w:tcPr>
          <w:p w:rsidR="002401D0" w:rsidRDefault="009E77D0">
            <w:pPr>
              <w:pStyle w:val="xMellanrum"/>
            </w:pPr>
            <w:r>
              <w:pict>
                <v:shape id="_x0000_i1026" type="#_x0000_t75" style="width:4pt;height:4pt">
                  <v:imagedata r:id="rId10"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80947" w:rsidP="00B36A8F">
            <w:pPr>
              <w:pStyle w:val="xDokTypNr"/>
            </w:pPr>
            <w:r>
              <w:t>BETÄNKANDE nr 11</w:t>
            </w:r>
            <w:r w:rsidR="002401D0">
              <w:t>/20</w:t>
            </w:r>
            <w:r w:rsidR="00723B93">
              <w:t>1</w:t>
            </w:r>
            <w:r w:rsidR="00975E8A">
              <w:t>6</w:t>
            </w:r>
            <w:r w:rsidR="0015337C">
              <w:t>-20</w:t>
            </w:r>
            <w:r w:rsidR="009F7CE2">
              <w:t>1</w:t>
            </w:r>
            <w:r w:rsidR="00975E8A">
              <w:t>7</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975E8A">
            <w:pPr>
              <w:pStyle w:val="xAvsandare2"/>
            </w:pPr>
            <w:r>
              <w:t>Finans- och närings</w:t>
            </w:r>
            <w:r w:rsidR="002401D0">
              <w:t>utskottet</w:t>
            </w:r>
          </w:p>
        </w:tc>
        <w:tc>
          <w:tcPr>
            <w:tcW w:w="1725" w:type="dxa"/>
            <w:vAlign w:val="center"/>
          </w:tcPr>
          <w:p w:rsidR="002401D0" w:rsidRDefault="002401D0" w:rsidP="00280947">
            <w:pPr>
              <w:pStyle w:val="xDatum1"/>
            </w:pPr>
            <w:r>
              <w:t>20</w:t>
            </w:r>
            <w:r w:rsidR="00B32E91">
              <w:t>1</w:t>
            </w:r>
            <w:r w:rsidR="001C21C9">
              <w:t>7-03-</w:t>
            </w:r>
            <w:r w:rsidR="00280947">
              <w:t>16</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1"/>
          <w:footerReference w:type="default" r:id="rId12"/>
          <w:pgSz w:w="11906" w:h="16838" w:code="9"/>
          <w:pgMar w:top="567" w:right="1134" w:bottom="1134" w:left="1191" w:header="624" w:footer="737" w:gutter="0"/>
          <w:cols w:space="708"/>
          <w:docGrid w:linePitch="360"/>
        </w:sectPr>
      </w:pPr>
    </w:p>
    <w:p w:rsidR="002401D0" w:rsidRDefault="00975E8A">
      <w:pPr>
        <w:pStyle w:val="ArendeOverRubrik"/>
      </w:pPr>
      <w:r>
        <w:lastRenderedPageBreak/>
        <w:t>Finans- och närings</w:t>
      </w:r>
      <w:r w:rsidR="002401D0">
        <w:t>utskottets betänkande</w:t>
      </w:r>
    </w:p>
    <w:p w:rsidR="002401D0" w:rsidRDefault="00975E8A">
      <w:pPr>
        <w:pStyle w:val="ArendeRubrik"/>
      </w:pPr>
      <w:r>
        <w:t xml:space="preserve">Godkännande av avtalet med </w:t>
      </w:r>
      <w:r w:rsidR="00197EBA">
        <w:t>Sri Lanka</w:t>
      </w:r>
      <w:r w:rsidR="00C513F3">
        <w:t xml:space="preserve"> för att undvika dubbelbeskattning</w:t>
      </w:r>
    </w:p>
    <w:p w:rsidR="002401D0" w:rsidRDefault="009E77D0">
      <w:pPr>
        <w:pStyle w:val="ArendeUnderRubrik"/>
      </w:pPr>
      <w:hyperlink r:id="rId13" w:history="1">
        <w:r w:rsidR="00975E8A" w:rsidRPr="009E77D0">
          <w:rPr>
            <w:rStyle w:val="Hyperlnk"/>
          </w:rPr>
          <w:t>Republike</w:t>
        </w:r>
        <w:r w:rsidR="00C513F3" w:rsidRPr="009E77D0">
          <w:rPr>
            <w:rStyle w:val="Hyperlnk"/>
          </w:rPr>
          <w:t xml:space="preserve">ns presidents framställning nr </w:t>
        </w:r>
        <w:r w:rsidR="00197EBA" w:rsidRPr="009E77D0">
          <w:rPr>
            <w:rStyle w:val="Hyperlnk"/>
          </w:rPr>
          <w:t>6</w:t>
        </w:r>
        <w:r w:rsidR="00975E8A" w:rsidRPr="009E77D0">
          <w:rPr>
            <w:rStyle w:val="Hyperlnk"/>
          </w:rPr>
          <w:t>/2016-2017</w:t>
        </w:r>
      </w:hyperlink>
      <w:bookmarkStart w:id="1" w:name="_GoBack"/>
      <w:bookmarkEnd w:id="1"/>
    </w:p>
    <w:p w:rsidR="00975E8A" w:rsidRDefault="00975E8A">
      <w:pPr>
        <w:pStyle w:val="ArendeUnderRubrik"/>
      </w:pPr>
      <w:r>
        <w:t>La</w:t>
      </w:r>
      <w:r w:rsidR="00197EBA">
        <w:t>ndskapsregeringens yttrande nr 6</w:t>
      </w:r>
      <w:r>
        <w:t>/2016-2017-s</w:t>
      </w:r>
    </w:p>
    <w:p w:rsidR="002401D0" w:rsidRDefault="002401D0">
      <w:pPr>
        <w:pStyle w:val="ANormal"/>
      </w:pPr>
    </w:p>
    <w:p w:rsidR="002401D0" w:rsidRDefault="002401D0">
      <w:pPr>
        <w:pStyle w:val="Innehll1"/>
      </w:pPr>
      <w:r>
        <w:t>INNEHÅLL</w:t>
      </w:r>
    </w:p>
    <w:p w:rsidR="001C21C9"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76300703" w:history="1">
        <w:r w:rsidR="001C21C9" w:rsidRPr="00B54AD9">
          <w:rPr>
            <w:rStyle w:val="Hyperlnk"/>
          </w:rPr>
          <w:t>Sammanfattning</w:t>
        </w:r>
        <w:r w:rsidR="001C21C9">
          <w:rPr>
            <w:webHidden/>
          </w:rPr>
          <w:tab/>
        </w:r>
        <w:r w:rsidR="001C21C9">
          <w:rPr>
            <w:webHidden/>
          </w:rPr>
          <w:fldChar w:fldCharType="begin"/>
        </w:r>
        <w:r w:rsidR="001C21C9">
          <w:rPr>
            <w:webHidden/>
          </w:rPr>
          <w:instrText xml:space="preserve"> PAGEREF _Toc476300703 \h </w:instrText>
        </w:r>
        <w:r w:rsidR="001C21C9">
          <w:rPr>
            <w:webHidden/>
          </w:rPr>
        </w:r>
        <w:r w:rsidR="001C21C9">
          <w:rPr>
            <w:webHidden/>
          </w:rPr>
          <w:fldChar w:fldCharType="separate"/>
        </w:r>
        <w:r w:rsidR="00CF54C8">
          <w:rPr>
            <w:webHidden/>
          </w:rPr>
          <w:t>1</w:t>
        </w:r>
        <w:r w:rsidR="001C21C9">
          <w:rPr>
            <w:webHidden/>
          </w:rPr>
          <w:fldChar w:fldCharType="end"/>
        </w:r>
      </w:hyperlink>
    </w:p>
    <w:p w:rsidR="001C21C9" w:rsidRDefault="009E77D0">
      <w:pPr>
        <w:pStyle w:val="Innehll2"/>
        <w:rPr>
          <w:rFonts w:asciiTheme="minorHAnsi" w:eastAsiaTheme="minorEastAsia" w:hAnsiTheme="minorHAnsi" w:cstheme="minorBidi"/>
          <w:sz w:val="22"/>
          <w:szCs w:val="22"/>
          <w:lang w:val="sv-FI" w:eastAsia="sv-FI"/>
        </w:rPr>
      </w:pPr>
      <w:hyperlink w:anchor="_Toc476300704" w:history="1">
        <w:r w:rsidR="001C21C9" w:rsidRPr="00B54AD9">
          <w:rPr>
            <w:rStyle w:val="Hyperlnk"/>
          </w:rPr>
          <w:t>Republikens presidents förslag</w:t>
        </w:r>
        <w:r w:rsidR="001C21C9">
          <w:rPr>
            <w:webHidden/>
          </w:rPr>
          <w:tab/>
        </w:r>
        <w:r w:rsidR="001C21C9">
          <w:rPr>
            <w:webHidden/>
          </w:rPr>
          <w:fldChar w:fldCharType="begin"/>
        </w:r>
        <w:r w:rsidR="001C21C9">
          <w:rPr>
            <w:webHidden/>
          </w:rPr>
          <w:instrText xml:space="preserve"> PAGEREF _Toc476300704 \h </w:instrText>
        </w:r>
        <w:r w:rsidR="001C21C9">
          <w:rPr>
            <w:webHidden/>
          </w:rPr>
        </w:r>
        <w:r w:rsidR="001C21C9">
          <w:rPr>
            <w:webHidden/>
          </w:rPr>
          <w:fldChar w:fldCharType="separate"/>
        </w:r>
        <w:r w:rsidR="00CF54C8">
          <w:rPr>
            <w:webHidden/>
          </w:rPr>
          <w:t>1</w:t>
        </w:r>
        <w:r w:rsidR="001C21C9">
          <w:rPr>
            <w:webHidden/>
          </w:rPr>
          <w:fldChar w:fldCharType="end"/>
        </w:r>
      </w:hyperlink>
    </w:p>
    <w:p w:rsidR="001C21C9" w:rsidRDefault="009E77D0">
      <w:pPr>
        <w:pStyle w:val="Innehll2"/>
        <w:rPr>
          <w:rFonts w:asciiTheme="minorHAnsi" w:eastAsiaTheme="minorEastAsia" w:hAnsiTheme="minorHAnsi" w:cstheme="minorBidi"/>
          <w:sz w:val="22"/>
          <w:szCs w:val="22"/>
          <w:lang w:val="sv-FI" w:eastAsia="sv-FI"/>
        </w:rPr>
      </w:pPr>
      <w:hyperlink w:anchor="_Toc476300705" w:history="1">
        <w:r w:rsidR="001C21C9" w:rsidRPr="00B54AD9">
          <w:rPr>
            <w:rStyle w:val="Hyperlnk"/>
          </w:rPr>
          <w:t>Landskapsregeringens yttrande</w:t>
        </w:r>
        <w:r w:rsidR="001C21C9">
          <w:rPr>
            <w:webHidden/>
          </w:rPr>
          <w:tab/>
        </w:r>
        <w:r w:rsidR="001C21C9">
          <w:rPr>
            <w:webHidden/>
          </w:rPr>
          <w:fldChar w:fldCharType="begin"/>
        </w:r>
        <w:r w:rsidR="001C21C9">
          <w:rPr>
            <w:webHidden/>
          </w:rPr>
          <w:instrText xml:space="preserve"> PAGEREF _Toc476300705 \h </w:instrText>
        </w:r>
        <w:r w:rsidR="001C21C9">
          <w:rPr>
            <w:webHidden/>
          </w:rPr>
        </w:r>
        <w:r w:rsidR="001C21C9">
          <w:rPr>
            <w:webHidden/>
          </w:rPr>
          <w:fldChar w:fldCharType="separate"/>
        </w:r>
        <w:r w:rsidR="00CF54C8">
          <w:rPr>
            <w:webHidden/>
          </w:rPr>
          <w:t>1</w:t>
        </w:r>
        <w:r w:rsidR="001C21C9">
          <w:rPr>
            <w:webHidden/>
          </w:rPr>
          <w:fldChar w:fldCharType="end"/>
        </w:r>
      </w:hyperlink>
    </w:p>
    <w:p w:rsidR="001C21C9" w:rsidRDefault="009E77D0">
      <w:pPr>
        <w:pStyle w:val="Innehll2"/>
        <w:rPr>
          <w:rFonts w:asciiTheme="minorHAnsi" w:eastAsiaTheme="minorEastAsia" w:hAnsiTheme="minorHAnsi" w:cstheme="minorBidi"/>
          <w:sz w:val="22"/>
          <w:szCs w:val="22"/>
          <w:lang w:val="sv-FI" w:eastAsia="sv-FI"/>
        </w:rPr>
      </w:pPr>
      <w:hyperlink w:anchor="_Toc476300706" w:history="1">
        <w:r w:rsidR="001C21C9" w:rsidRPr="00B54AD9">
          <w:rPr>
            <w:rStyle w:val="Hyperlnk"/>
          </w:rPr>
          <w:t>Utskottets förslag</w:t>
        </w:r>
        <w:r w:rsidR="001C21C9">
          <w:rPr>
            <w:webHidden/>
          </w:rPr>
          <w:tab/>
        </w:r>
        <w:r w:rsidR="001C21C9">
          <w:rPr>
            <w:webHidden/>
          </w:rPr>
          <w:fldChar w:fldCharType="begin"/>
        </w:r>
        <w:r w:rsidR="001C21C9">
          <w:rPr>
            <w:webHidden/>
          </w:rPr>
          <w:instrText xml:space="preserve"> PAGEREF _Toc476300706 \h </w:instrText>
        </w:r>
        <w:r w:rsidR="001C21C9">
          <w:rPr>
            <w:webHidden/>
          </w:rPr>
        </w:r>
        <w:r w:rsidR="001C21C9">
          <w:rPr>
            <w:webHidden/>
          </w:rPr>
          <w:fldChar w:fldCharType="separate"/>
        </w:r>
        <w:r w:rsidR="00CF54C8">
          <w:rPr>
            <w:webHidden/>
          </w:rPr>
          <w:t>2</w:t>
        </w:r>
        <w:r w:rsidR="001C21C9">
          <w:rPr>
            <w:webHidden/>
          </w:rPr>
          <w:fldChar w:fldCharType="end"/>
        </w:r>
      </w:hyperlink>
    </w:p>
    <w:p w:rsidR="001C21C9" w:rsidRDefault="009E77D0">
      <w:pPr>
        <w:pStyle w:val="Innehll1"/>
        <w:rPr>
          <w:rFonts w:asciiTheme="minorHAnsi" w:eastAsiaTheme="minorEastAsia" w:hAnsiTheme="minorHAnsi" w:cstheme="minorBidi"/>
          <w:sz w:val="22"/>
          <w:szCs w:val="22"/>
          <w:lang w:val="sv-FI" w:eastAsia="sv-FI"/>
        </w:rPr>
      </w:pPr>
      <w:hyperlink w:anchor="_Toc476300707" w:history="1">
        <w:r w:rsidR="001C21C9" w:rsidRPr="00B54AD9">
          <w:rPr>
            <w:rStyle w:val="Hyperlnk"/>
          </w:rPr>
          <w:t>Utskottets synpunkter</w:t>
        </w:r>
        <w:r w:rsidR="001C21C9">
          <w:rPr>
            <w:webHidden/>
          </w:rPr>
          <w:tab/>
        </w:r>
        <w:r w:rsidR="001C21C9">
          <w:rPr>
            <w:webHidden/>
          </w:rPr>
          <w:fldChar w:fldCharType="begin"/>
        </w:r>
        <w:r w:rsidR="001C21C9">
          <w:rPr>
            <w:webHidden/>
          </w:rPr>
          <w:instrText xml:space="preserve"> PAGEREF _Toc476300707 \h </w:instrText>
        </w:r>
        <w:r w:rsidR="001C21C9">
          <w:rPr>
            <w:webHidden/>
          </w:rPr>
        </w:r>
        <w:r w:rsidR="001C21C9">
          <w:rPr>
            <w:webHidden/>
          </w:rPr>
          <w:fldChar w:fldCharType="separate"/>
        </w:r>
        <w:r w:rsidR="00CF54C8">
          <w:rPr>
            <w:webHidden/>
          </w:rPr>
          <w:t>2</w:t>
        </w:r>
        <w:r w:rsidR="001C21C9">
          <w:rPr>
            <w:webHidden/>
          </w:rPr>
          <w:fldChar w:fldCharType="end"/>
        </w:r>
      </w:hyperlink>
    </w:p>
    <w:p w:rsidR="001C21C9" w:rsidRDefault="009E77D0">
      <w:pPr>
        <w:pStyle w:val="Innehll1"/>
        <w:rPr>
          <w:rFonts w:asciiTheme="minorHAnsi" w:eastAsiaTheme="minorEastAsia" w:hAnsiTheme="minorHAnsi" w:cstheme="minorBidi"/>
          <w:sz w:val="22"/>
          <w:szCs w:val="22"/>
          <w:lang w:val="sv-FI" w:eastAsia="sv-FI"/>
        </w:rPr>
      </w:pPr>
      <w:hyperlink w:anchor="_Toc476300708" w:history="1">
        <w:r w:rsidR="001C21C9" w:rsidRPr="00B54AD9">
          <w:rPr>
            <w:rStyle w:val="Hyperlnk"/>
          </w:rPr>
          <w:t>Ärendets behandling</w:t>
        </w:r>
        <w:r w:rsidR="001C21C9">
          <w:rPr>
            <w:webHidden/>
          </w:rPr>
          <w:tab/>
        </w:r>
        <w:r w:rsidR="001C21C9">
          <w:rPr>
            <w:webHidden/>
          </w:rPr>
          <w:fldChar w:fldCharType="begin"/>
        </w:r>
        <w:r w:rsidR="001C21C9">
          <w:rPr>
            <w:webHidden/>
          </w:rPr>
          <w:instrText xml:space="preserve"> PAGEREF _Toc476300708 \h </w:instrText>
        </w:r>
        <w:r w:rsidR="001C21C9">
          <w:rPr>
            <w:webHidden/>
          </w:rPr>
        </w:r>
        <w:r w:rsidR="001C21C9">
          <w:rPr>
            <w:webHidden/>
          </w:rPr>
          <w:fldChar w:fldCharType="separate"/>
        </w:r>
        <w:r w:rsidR="00CF54C8">
          <w:rPr>
            <w:webHidden/>
          </w:rPr>
          <w:t>3</w:t>
        </w:r>
        <w:r w:rsidR="001C21C9">
          <w:rPr>
            <w:webHidden/>
          </w:rPr>
          <w:fldChar w:fldCharType="end"/>
        </w:r>
      </w:hyperlink>
    </w:p>
    <w:p w:rsidR="001C21C9" w:rsidRDefault="009E77D0">
      <w:pPr>
        <w:pStyle w:val="Innehll1"/>
        <w:rPr>
          <w:rFonts w:asciiTheme="minorHAnsi" w:eastAsiaTheme="minorEastAsia" w:hAnsiTheme="minorHAnsi" w:cstheme="minorBidi"/>
          <w:sz w:val="22"/>
          <w:szCs w:val="22"/>
          <w:lang w:val="sv-FI" w:eastAsia="sv-FI"/>
        </w:rPr>
      </w:pPr>
      <w:hyperlink w:anchor="_Toc476300709" w:history="1">
        <w:r w:rsidR="001C21C9" w:rsidRPr="00B54AD9">
          <w:rPr>
            <w:rStyle w:val="Hyperlnk"/>
          </w:rPr>
          <w:t>Utskottets förslag</w:t>
        </w:r>
        <w:r w:rsidR="001C21C9">
          <w:rPr>
            <w:webHidden/>
          </w:rPr>
          <w:tab/>
        </w:r>
        <w:r w:rsidR="001C21C9">
          <w:rPr>
            <w:webHidden/>
          </w:rPr>
          <w:fldChar w:fldCharType="begin"/>
        </w:r>
        <w:r w:rsidR="001C21C9">
          <w:rPr>
            <w:webHidden/>
          </w:rPr>
          <w:instrText xml:space="preserve"> PAGEREF _Toc476300709 \h </w:instrText>
        </w:r>
        <w:r w:rsidR="001C21C9">
          <w:rPr>
            <w:webHidden/>
          </w:rPr>
        </w:r>
        <w:r w:rsidR="001C21C9">
          <w:rPr>
            <w:webHidden/>
          </w:rPr>
          <w:fldChar w:fldCharType="separate"/>
        </w:r>
        <w:r w:rsidR="00CF54C8">
          <w:rPr>
            <w:webHidden/>
          </w:rPr>
          <w:t>3</w:t>
        </w:r>
        <w:r w:rsidR="001C21C9">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476300703"/>
      <w:r>
        <w:t>Sammanfattning</w:t>
      </w:r>
      <w:bookmarkEnd w:id="2"/>
      <w:bookmarkEnd w:id="3"/>
    </w:p>
    <w:p w:rsidR="002401D0" w:rsidRDefault="002401D0">
      <w:pPr>
        <w:pStyle w:val="Rubrikmellanrum"/>
      </w:pPr>
    </w:p>
    <w:p w:rsidR="002401D0" w:rsidRDefault="00975E8A">
      <w:pPr>
        <w:pStyle w:val="RubrikB"/>
      </w:pPr>
      <w:bookmarkStart w:id="4" w:name="_Toc529800933"/>
      <w:bookmarkStart w:id="5" w:name="_Toc476300704"/>
      <w:r>
        <w:t>Republikens presidents</w:t>
      </w:r>
      <w:r w:rsidR="002401D0">
        <w:t xml:space="preserve"> förslag</w:t>
      </w:r>
      <w:bookmarkEnd w:id="4"/>
      <w:bookmarkEnd w:id="5"/>
    </w:p>
    <w:p w:rsidR="002401D0" w:rsidRDefault="002401D0">
      <w:pPr>
        <w:pStyle w:val="Rubrikmellanrum"/>
      </w:pPr>
    </w:p>
    <w:p w:rsidR="002401D0" w:rsidRDefault="00975E8A">
      <w:pPr>
        <w:pStyle w:val="ANormal"/>
      </w:pPr>
      <w:r>
        <w:t xml:space="preserve">Republikens president föreslår att </w:t>
      </w:r>
      <w:r w:rsidRPr="00A17B6E">
        <w:t>lagting</w:t>
      </w:r>
      <w:r>
        <w:t>et</w:t>
      </w:r>
      <w:r w:rsidRPr="00A17B6E">
        <w:t xml:space="preserve"> ger sitt bifall till att l</w:t>
      </w:r>
      <w:r>
        <w:t>a</w:t>
      </w:r>
      <w:r w:rsidRPr="00A17B6E">
        <w:t xml:space="preserve">gen träder i kraft i landskapet Åland till de delar </w:t>
      </w:r>
      <w:r>
        <w:t>avtalet</w:t>
      </w:r>
      <w:r w:rsidRPr="00A17B6E">
        <w:t xml:space="preserve"> faller inom landska</w:t>
      </w:r>
      <w:r w:rsidRPr="00A17B6E">
        <w:softHyphen/>
        <w:t>pets be</w:t>
      </w:r>
      <w:r w:rsidRPr="00A17B6E">
        <w:softHyphen/>
        <w:t>hörighet</w:t>
      </w:r>
      <w:r>
        <w:t>.</w:t>
      </w:r>
    </w:p>
    <w:p w:rsidR="00975E8A" w:rsidRDefault="00975E8A">
      <w:pPr>
        <w:pStyle w:val="ANormal"/>
      </w:pPr>
    </w:p>
    <w:p w:rsidR="00975E8A" w:rsidRDefault="00975E8A" w:rsidP="00975E8A">
      <w:pPr>
        <w:pStyle w:val="RubrikB"/>
      </w:pPr>
      <w:bookmarkStart w:id="6" w:name="_Toc476300705"/>
      <w:r>
        <w:t>Landskapsregeringens yttrande</w:t>
      </w:r>
      <w:bookmarkEnd w:id="6"/>
    </w:p>
    <w:p w:rsidR="00975E8A" w:rsidRDefault="00975E8A" w:rsidP="00975E8A">
      <w:pPr>
        <w:pStyle w:val="Rubrikmellanrum"/>
      </w:pPr>
    </w:p>
    <w:p w:rsidR="009B295A" w:rsidRPr="009B295A" w:rsidRDefault="009B295A" w:rsidP="009B295A">
      <w:pPr>
        <w:tabs>
          <w:tab w:val="left" w:pos="283"/>
          <w:tab w:val="left" w:pos="851"/>
        </w:tabs>
        <w:jc w:val="both"/>
        <w:rPr>
          <w:b/>
          <w:sz w:val="22"/>
          <w:szCs w:val="20"/>
        </w:rPr>
      </w:pPr>
      <w:r w:rsidRPr="009B295A">
        <w:rPr>
          <w:b/>
          <w:sz w:val="22"/>
          <w:szCs w:val="20"/>
        </w:rPr>
        <w:t>Propositionens huvudsakliga innehåll</w:t>
      </w:r>
    </w:p>
    <w:p w:rsidR="009B295A" w:rsidRPr="009B295A" w:rsidRDefault="009B295A" w:rsidP="009B295A">
      <w:pPr>
        <w:tabs>
          <w:tab w:val="left" w:pos="283"/>
          <w:tab w:val="left" w:pos="851"/>
        </w:tabs>
        <w:jc w:val="both"/>
        <w:rPr>
          <w:sz w:val="22"/>
          <w:szCs w:val="20"/>
        </w:rPr>
      </w:pPr>
    </w:p>
    <w:p w:rsidR="009B295A" w:rsidRPr="009B295A" w:rsidRDefault="009B295A" w:rsidP="009B295A">
      <w:pPr>
        <w:pStyle w:val="ANormal"/>
      </w:pPr>
      <w:r w:rsidRPr="009B295A">
        <w:t>Regeringen föreslår att riksdagen godkänner det med Sri Lanka i oktober 2016 ingångna avtalet för att undvika dubbelbeskattning och förhindra kringgående av skatt beträffande skatter på inkomst. Ett dubbelbeskat</w:t>
      </w:r>
      <w:r w:rsidRPr="009B295A">
        <w:t>t</w:t>
      </w:r>
      <w:r w:rsidRPr="009B295A">
        <w:t>ningsavtal har som syfte att avtalslutande stat och övriga mottagare av ska</w:t>
      </w:r>
      <w:r w:rsidRPr="009B295A">
        <w:t>t</w:t>
      </w:r>
      <w:r w:rsidRPr="009B295A">
        <w:t>ter som omfattas av avtalet inte ska använda sin beskattningsrätt i fall som bestäms i avtalet eller att de på sätt som anges i avtalet medger lättnader från skatt.</w:t>
      </w:r>
    </w:p>
    <w:p w:rsidR="009B295A" w:rsidRPr="009B295A" w:rsidRDefault="002356A4" w:rsidP="009B295A">
      <w:pPr>
        <w:pStyle w:val="ANormal"/>
      </w:pPr>
      <w:r>
        <w:tab/>
      </w:r>
      <w:r w:rsidR="009B295A" w:rsidRPr="009B295A">
        <w:t>Avtalet bygger med vissa avvikelser på det modellavtal som Organisa</w:t>
      </w:r>
      <w:r w:rsidR="009B295A" w:rsidRPr="009B295A">
        <w:t>t</w:t>
      </w:r>
      <w:r w:rsidR="009B295A" w:rsidRPr="009B295A">
        <w:t>ionen för ekonomiskt samarbete och utveckling (OECD) har utarbetat. De innehåller bestämmelser enligt vilka en avtalslutande stat tillerkänns rätten att beskatta olika inkomster medan den andra avtalslutande staten i motsv</w:t>
      </w:r>
      <w:r w:rsidR="009B295A" w:rsidRPr="009B295A">
        <w:t>a</w:t>
      </w:r>
      <w:r w:rsidR="009B295A" w:rsidRPr="009B295A">
        <w:t>rande mån måste avstå från att använda sin på egen skattelagstiftning gru</w:t>
      </w:r>
      <w:r w:rsidR="009B295A" w:rsidRPr="009B295A">
        <w:t>n</w:t>
      </w:r>
      <w:r w:rsidR="009B295A" w:rsidRPr="009B295A">
        <w:t>dande beskattningsrätt eller måste på annat sätt medge lättnad från skatt för att internationell dubbelbeskattning ska undvikas. I avtalet och protokollet finns också bestämmelser om förbud mot diskriminering och om utbyte av upplysningar om beskattning.</w:t>
      </w:r>
    </w:p>
    <w:p w:rsidR="009B295A" w:rsidRPr="009B295A" w:rsidRDefault="002356A4" w:rsidP="009B295A">
      <w:pPr>
        <w:pStyle w:val="ANormal"/>
      </w:pPr>
      <w:r>
        <w:tab/>
      </w:r>
      <w:r w:rsidR="009B295A" w:rsidRPr="009B295A">
        <w:t>Till följd av utvecklingen som har ägt rum inom området för undv</w:t>
      </w:r>
      <w:r w:rsidR="009B295A" w:rsidRPr="009B295A">
        <w:t>i</w:t>
      </w:r>
      <w:r w:rsidR="009B295A" w:rsidRPr="009B295A">
        <w:t>kande av dubbelbeskattning, i OECD:s modellavtal och i utbyte av uppgi</w:t>
      </w:r>
      <w:r w:rsidR="009B295A" w:rsidRPr="009B295A">
        <w:t>f</w:t>
      </w:r>
      <w:r w:rsidR="009B295A" w:rsidRPr="009B295A">
        <w:t>ter om skatter, anses gällande dubbelbeskattningsavtal med Sri Lanka vara föråldrat samt i behov av översyn. Dessutom har det i både finsk och sr</w:t>
      </w:r>
      <w:r w:rsidR="009B295A" w:rsidRPr="009B295A">
        <w:t>i</w:t>
      </w:r>
      <w:r w:rsidR="009B295A" w:rsidRPr="009B295A">
        <w:t>lankesisk skattelagstiftning gjorts väsentliga ändringar. Av ovanstående skäl är det ändamålsenligt att ingå ett nytt avtal med Sri Lanka.</w:t>
      </w:r>
    </w:p>
    <w:p w:rsidR="009B295A" w:rsidRPr="009B295A" w:rsidRDefault="009B295A" w:rsidP="009B295A">
      <w:pPr>
        <w:pStyle w:val="ANormal"/>
      </w:pPr>
    </w:p>
    <w:p w:rsidR="009B295A" w:rsidRPr="009B295A" w:rsidRDefault="009B295A" w:rsidP="009B295A">
      <w:pPr>
        <w:pStyle w:val="ANormal"/>
      </w:pPr>
      <w:r w:rsidRPr="009B295A">
        <w:lastRenderedPageBreak/>
        <w:t xml:space="preserve">Det föreslagna avtalet följer i huvudsak OECD:s modellavtal med undantag </w:t>
      </w:r>
      <w:r w:rsidR="00CC13AB">
        <w:t>för</w:t>
      </w:r>
      <w:r w:rsidRPr="009B295A">
        <w:t xml:space="preserve"> beskattningen av inkomst från rörelse, royalty och självständig yrkesu</w:t>
      </w:r>
      <w:r w:rsidRPr="009B295A">
        <w:t>t</w:t>
      </w:r>
      <w:r w:rsidRPr="009B295A">
        <w:t>övning samt begränsning av skatteförmåner för verksamhet. Båda staterna tillämpar avräkningsmetoden som huvudmetod för att undanröja dubbelb</w:t>
      </w:r>
      <w:r w:rsidRPr="009B295A">
        <w:t>e</w:t>
      </w:r>
      <w:r w:rsidRPr="009B295A">
        <w:t xml:space="preserve">skattning. </w:t>
      </w:r>
    </w:p>
    <w:p w:rsidR="009B295A" w:rsidRPr="009B295A" w:rsidRDefault="002356A4" w:rsidP="009B295A">
      <w:pPr>
        <w:pStyle w:val="ANormal"/>
      </w:pPr>
      <w:r>
        <w:tab/>
      </w:r>
      <w:r w:rsidR="009B295A" w:rsidRPr="009B295A">
        <w:t>Artikel 12 gällande royalty avviker från OECD:s modellavtal i det hä</w:t>
      </w:r>
      <w:r w:rsidR="009B295A" w:rsidRPr="009B295A">
        <w:t>n</w:t>
      </w:r>
      <w:r w:rsidR="009B295A" w:rsidRPr="009B295A">
        <w:t>seende att den ger också källstaten rätten att beskatta royalty.</w:t>
      </w:r>
    </w:p>
    <w:p w:rsidR="009B295A" w:rsidRPr="009B295A" w:rsidRDefault="002356A4" w:rsidP="009B295A">
      <w:pPr>
        <w:pStyle w:val="ANormal"/>
      </w:pPr>
      <w:r>
        <w:tab/>
      </w:r>
      <w:r w:rsidR="009B295A" w:rsidRPr="009B295A">
        <w:t>Källskattesatsen på dividend sjunker i det nya avtalet och således sju</w:t>
      </w:r>
      <w:r w:rsidR="009B295A" w:rsidRPr="009B295A">
        <w:t>n</w:t>
      </w:r>
      <w:r w:rsidR="009B295A" w:rsidRPr="009B295A">
        <w:t>ker också beloppet av källskatteintäkter på grund av dividend från Finland till Sri Lanka. Beloppet av källskatt på grund av dividend som betalas från Sri Lanka till portfolioinvesterare i Finland minskar. Samtidigt minskar b</w:t>
      </w:r>
      <w:r w:rsidR="009B295A" w:rsidRPr="009B295A">
        <w:t>e</w:t>
      </w:r>
      <w:r w:rsidR="009B295A" w:rsidRPr="009B295A">
        <w:t xml:space="preserve">loppet av den skatt som Finland måste avräkna från den finska skatten på dividend. Detta resulterar i minskning av skatteutgifter. I fråga om direkt dividend är sänkningen av den srilankesiska källskatten utan betydelse då direkt dividend är undantagen från skatt i Finland. Skattesatsen av royalty och ränta förblir 10 procent, så till denna del sker det inga </w:t>
      </w:r>
      <w:r w:rsidR="00CC13AB">
        <w:t>för</w:t>
      </w:r>
      <w:r w:rsidR="009B295A" w:rsidRPr="009B295A">
        <w:t>ändringar i skatteintäkter eller -utgifter.</w:t>
      </w:r>
    </w:p>
    <w:p w:rsidR="009B295A" w:rsidRPr="009B295A" w:rsidRDefault="002356A4" w:rsidP="00CC13AB">
      <w:pPr>
        <w:pStyle w:val="ANormal"/>
      </w:pPr>
      <w:r>
        <w:tab/>
      </w:r>
    </w:p>
    <w:p w:rsidR="009B295A" w:rsidRPr="009B295A" w:rsidRDefault="009B295A" w:rsidP="009B295A">
      <w:pPr>
        <w:tabs>
          <w:tab w:val="left" w:pos="283"/>
          <w:tab w:val="left" w:pos="851"/>
        </w:tabs>
        <w:jc w:val="both"/>
        <w:rPr>
          <w:b/>
          <w:sz w:val="22"/>
          <w:szCs w:val="20"/>
        </w:rPr>
      </w:pPr>
      <w:r w:rsidRPr="009B295A">
        <w:rPr>
          <w:b/>
          <w:sz w:val="22"/>
          <w:szCs w:val="20"/>
        </w:rPr>
        <w:t>Avtalets och protokollets konsekvenser för Finland och Åland</w:t>
      </w:r>
    </w:p>
    <w:p w:rsidR="009B295A" w:rsidRPr="009B295A" w:rsidRDefault="009B295A" w:rsidP="009B295A">
      <w:pPr>
        <w:tabs>
          <w:tab w:val="left" w:pos="283"/>
          <w:tab w:val="left" w:pos="851"/>
        </w:tabs>
        <w:jc w:val="both"/>
        <w:rPr>
          <w:sz w:val="22"/>
          <w:szCs w:val="20"/>
        </w:rPr>
      </w:pPr>
    </w:p>
    <w:p w:rsidR="009B295A" w:rsidRPr="009B295A" w:rsidRDefault="009B295A" w:rsidP="009B295A">
      <w:pPr>
        <w:pStyle w:val="ANormal"/>
      </w:pPr>
      <w:r w:rsidRPr="009B295A">
        <w:t>Det nya avtalet är i linje med Finlands skattepolitik.</w:t>
      </w:r>
      <w:r w:rsidR="00CC13AB">
        <w:t xml:space="preserve"> </w:t>
      </w:r>
      <w:r w:rsidRPr="009B295A">
        <w:t>Skatteavtalet med Sri Lanka innehåller bestämmelser som påverkar beskattnings</w:t>
      </w:r>
      <w:r w:rsidR="00F57EC4">
        <w:t>rätt inom ko</w:t>
      </w:r>
      <w:r w:rsidR="00F57EC4">
        <w:t>m</w:t>
      </w:r>
      <w:r w:rsidR="00F57EC4">
        <w:t>munalbeskattningen</w:t>
      </w:r>
      <w:r w:rsidRPr="009B295A">
        <w:t xml:space="preserve"> och avtalet innehåller därför bestämmelser som faller inom landskapets behörighet genom 18 § 5 punkten i självstyrelselagen. Kommunalskatten omfattas enligt avtalets artikel 2 punkt 3.a.3 av de ska</w:t>
      </w:r>
      <w:r w:rsidRPr="009B295A">
        <w:t>t</w:t>
      </w:r>
      <w:r w:rsidRPr="009B295A">
        <w:t xml:space="preserve">ter som omfattas av avtalets tillämpningsområde. </w:t>
      </w:r>
      <w:r w:rsidR="00CC13AB">
        <w:t>Landskapets</w:t>
      </w:r>
      <w:r w:rsidRPr="009B295A">
        <w:t xml:space="preserve"> behörighet nämns inte särskilt av avtalet. Enligt artikel 2 punkt 4 ska avtalet tillämpas även på skatter av samma eller i huvudsak likartat slag, som efter unde</w:t>
      </w:r>
      <w:r w:rsidRPr="009B295A">
        <w:t>r</w:t>
      </w:r>
      <w:r w:rsidRPr="009B295A">
        <w:t xml:space="preserve">tecknandet av avtalet </w:t>
      </w:r>
      <w:proofErr w:type="gramStart"/>
      <w:r w:rsidRPr="009B295A">
        <w:t>påförs</w:t>
      </w:r>
      <w:proofErr w:type="gramEnd"/>
      <w:r w:rsidRPr="009B295A">
        <w:t xml:space="preserve"> vid sidan av eller i stället för de för närvarande utgående skatterna. Enligt avtalet ska de behöriga myndigheterna i de a</w:t>
      </w:r>
      <w:r w:rsidRPr="009B295A">
        <w:t>v</w:t>
      </w:r>
      <w:r w:rsidRPr="009B295A">
        <w:t>talsslutande staterna meddela varandra de betydelsefulla ändringar som gjorts i respektive skattelagstiftning. Det är oklart om, men inte omöjligt, att en av landskapet eventuellt införd landskapsskatt skulle omfattas av a</w:t>
      </w:r>
      <w:r w:rsidRPr="009B295A">
        <w:t>v</w:t>
      </w:r>
      <w:r w:rsidRPr="009B295A">
        <w:t xml:space="preserve">talets tillämpningsområde. Vidare är det oklart om enbart en förändring i beskattningsbehörighet mellan landskapet och riket avseende de skatter som omfattaas av avtalet inte kräver någon åtgärd förutsatt att innehållet i skattelagstiftningen inte ändras. Avtalets innehåll bedöms inte stå i strid med självstyrelselagen eller landskapslagstiftningen. </w:t>
      </w:r>
    </w:p>
    <w:p w:rsidR="009B295A" w:rsidRDefault="002356A4" w:rsidP="009B295A">
      <w:pPr>
        <w:pStyle w:val="ANormal"/>
      </w:pPr>
      <w:r>
        <w:tab/>
      </w:r>
      <w:r w:rsidR="009B295A" w:rsidRPr="009B295A">
        <w:t xml:space="preserve">Propositionen anses inte ha några betydande ekonomiska verkningar. </w:t>
      </w:r>
    </w:p>
    <w:p w:rsidR="009B295A" w:rsidRPr="009B295A" w:rsidRDefault="009B295A" w:rsidP="009B295A">
      <w:pPr>
        <w:tabs>
          <w:tab w:val="left" w:pos="283"/>
          <w:tab w:val="left" w:pos="851"/>
        </w:tabs>
        <w:jc w:val="both"/>
      </w:pPr>
    </w:p>
    <w:p w:rsidR="009B295A" w:rsidRPr="009B295A" w:rsidRDefault="009B295A" w:rsidP="009B295A">
      <w:pPr>
        <w:tabs>
          <w:tab w:val="left" w:pos="283"/>
          <w:tab w:val="left" w:pos="851"/>
        </w:tabs>
        <w:jc w:val="both"/>
        <w:rPr>
          <w:sz w:val="22"/>
          <w:szCs w:val="20"/>
        </w:rPr>
      </w:pPr>
      <w:r w:rsidRPr="009B295A">
        <w:rPr>
          <w:b/>
          <w:sz w:val="22"/>
          <w:szCs w:val="20"/>
          <w:lang w:val="sv-FI"/>
        </w:rPr>
        <w:t>Landskapsregeringens bedömning</w:t>
      </w:r>
    </w:p>
    <w:p w:rsidR="009B295A" w:rsidRPr="009B295A" w:rsidRDefault="009B295A" w:rsidP="009B295A">
      <w:pPr>
        <w:tabs>
          <w:tab w:val="left" w:pos="283"/>
          <w:tab w:val="left" w:pos="851"/>
        </w:tabs>
        <w:jc w:val="both"/>
        <w:rPr>
          <w:sz w:val="22"/>
          <w:szCs w:val="20"/>
          <w:lang w:val="sv-FI"/>
        </w:rPr>
      </w:pPr>
    </w:p>
    <w:p w:rsidR="009B295A" w:rsidRPr="009B295A" w:rsidRDefault="009B295A" w:rsidP="009B295A">
      <w:pPr>
        <w:pStyle w:val="ANormal"/>
      </w:pPr>
      <w:r w:rsidRPr="009B295A">
        <w:rPr>
          <w:lang w:val="sv-FI"/>
        </w:rPr>
        <w:t>Landskapsregeringen förordar att lagtinget ger sitt bifall till propositionen till riksdagen om godkännande av avtalet med Sri Lanka för att undvika dubbelbeskattning och förhindra kringgående av skatt beträffande skatter på inkomst samt förslag till lag om sättande i kraft av de bestämmelser i a</w:t>
      </w:r>
      <w:r w:rsidRPr="009B295A">
        <w:rPr>
          <w:lang w:val="sv-FI"/>
        </w:rPr>
        <w:t>v</w:t>
      </w:r>
      <w:r w:rsidRPr="009B295A">
        <w:rPr>
          <w:lang w:val="sv-FI"/>
        </w:rPr>
        <w:t>talet som hör till området för lagstiftningen.</w:t>
      </w:r>
    </w:p>
    <w:p w:rsidR="002401D0" w:rsidRDefault="002401D0">
      <w:pPr>
        <w:pStyle w:val="ANormal"/>
      </w:pPr>
    </w:p>
    <w:p w:rsidR="00975E8A" w:rsidRDefault="00975E8A">
      <w:pPr>
        <w:pStyle w:val="RubrikB"/>
      </w:pPr>
      <w:bookmarkStart w:id="7" w:name="_Toc529800934"/>
    </w:p>
    <w:p w:rsidR="002401D0" w:rsidRDefault="002401D0">
      <w:pPr>
        <w:pStyle w:val="RubrikB"/>
      </w:pPr>
      <w:bookmarkStart w:id="8" w:name="_Toc476300706"/>
      <w:r>
        <w:t>Utskottets förslag</w:t>
      </w:r>
      <w:bookmarkEnd w:id="7"/>
      <w:bookmarkEnd w:id="8"/>
    </w:p>
    <w:p w:rsidR="002401D0" w:rsidRDefault="002401D0">
      <w:pPr>
        <w:pStyle w:val="Rubrikmellanrum"/>
      </w:pPr>
    </w:p>
    <w:p w:rsidR="00E26DF2" w:rsidRDefault="00E26DF2" w:rsidP="00E26DF2">
      <w:pPr>
        <w:pStyle w:val="ANormal"/>
      </w:pPr>
      <w:r>
        <w:t>Utskottet föreslår att lagtinget ger det begärda bifallet.</w:t>
      </w:r>
    </w:p>
    <w:p w:rsidR="002401D0" w:rsidRDefault="002401D0">
      <w:pPr>
        <w:pStyle w:val="ANormal"/>
      </w:pPr>
    </w:p>
    <w:p w:rsidR="002401D0" w:rsidRDefault="002401D0">
      <w:pPr>
        <w:pStyle w:val="RubrikA"/>
      </w:pPr>
      <w:bookmarkStart w:id="9" w:name="_Toc529800935"/>
      <w:bookmarkStart w:id="10" w:name="_Toc476300707"/>
      <w:r>
        <w:t>Utskottets synpunkter</w:t>
      </w:r>
      <w:bookmarkEnd w:id="9"/>
      <w:bookmarkEnd w:id="10"/>
    </w:p>
    <w:p w:rsidR="002401D0" w:rsidRDefault="002401D0">
      <w:pPr>
        <w:pStyle w:val="Rubrikmellanrum"/>
      </w:pPr>
    </w:p>
    <w:p w:rsidR="00CC13AB" w:rsidRDefault="00E26DF2" w:rsidP="00E26DF2">
      <w:pPr>
        <w:pStyle w:val="ANormal"/>
      </w:pPr>
      <w:r>
        <w:t>Utskottet konstaterar att det för närvarande finns omfattande dubbelb</w:t>
      </w:r>
      <w:r>
        <w:t>e</w:t>
      </w:r>
      <w:r>
        <w:t>skattningsavtal med 75 stater och ytterligare ett antal begränsade dubbelb</w:t>
      </w:r>
      <w:r>
        <w:t>e</w:t>
      </w:r>
      <w:r>
        <w:lastRenderedPageBreak/>
        <w:t>skattningsavtal med andra stater.</w:t>
      </w:r>
      <w:r w:rsidR="00112D85">
        <w:t xml:space="preserve"> Gällande avtal med Sri L</w:t>
      </w:r>
      <w:r>
        <w:t>anka är från</w:t>
      </w:r>
      <w:r w:rsidR="00112D85">
        <w:t xml:space="preserve"> 1982 och behöver förnyas</w:t>
      </w:r>
      <w:r>
        <w:t xml:space="preserve">. </w:t>
      </w:r>
    </w:p>
    <w:p w:rsidR="00F03C31" w:rsidRDefault="00F03C31" w:rsidP="00F03C31">
      <w:pPr>
        <w:pStyle w:val="ANormal"/>
      </w:pPr>
      <w:r>
        <w:tab/>
        <w:t>Utskottet anser att skrivningen i artikel 2 punkt 4 i avtalet är sådan att den omfattar eventuella förändringar i skatteberäkningen för landskapets skatteobjekt jämfört med rikets skatteobjekt, samt också ett eventuellt inf</w:t>
      </w:r>
      <w:r>
        <w:t>ö</w:t>
      </w:r>
      <w:r>
        <w:t>rande av landskapsskatt enligt självstyrelselagen 18 § 5 punkten.</w:t>
      </w:r>
    </w:p>
    <w:p w:rsidR="00E26DF2" w:rsidRDefault="00F03C31" w:rsidP="00E26DF2">
      <w:pPr>
        <w:pStyle w:val="ANormal"/>
      </w:pPr>
      <w:r>
        <w:tab/>
      </w:r>
      <w:r w:rsidR="00E26DF2">
        <w:t>Förekomsten av dubbelbeskattningsavtal underlättar i hög grad de ek</w:t>
      </w:r>
      <w:r w:rsidR="00E26DF2">
        <w:t>o</w:t>
      </w:r>
      <w:r w:rsidR="00E26DF2">
        <w:t>nomiska förbindelserna länderna emellan varför utskottet ser det som bet</w:t>
      </w:r>
      <w:r w:rsidR="00E26DF2">
        <w:t>y</w:t>
      </w:r>
      <w:r w:rsidR="00E26DF2">
        <w:t>delsefullt att dessa avtal kan ingås och utskottet anser därför att förslaget ska bifallas.</w:t>
      </w:r>
    </w:p>
    <w:p w:rsidR="002401D0" w:rsidRDefault="002401D0">
      <w:pPr>
        <w:pStyle w:val="ANormal"/>
      </w:pPr>
    </w:p>
    <w:p w:rsidR="002401D0" w:rsidRDefault="002401D0">
      <w:pPr>
        <w:pStyle w:val="RubrikA"/>
      </w:pPr>
      <w:bookmarkStart w:id="11" w:name="_Toc529800936"/>
      <w:bookmarkStart w:id="12" w:name="_Toc476300708"/>
      <w:r>
        <w:t>Ärendets behandling</w:t>
      </w:r>
      <w:bookmarkEnd w:id="11"/>
      <w:bookmarkEnd w:id="12"/>
    </w:p>
    <w:p w:rsidR="002401D0" w:rsidRDefault="002401D0">
      <w:pPr>
        <w:pStyle w:val="Rubrikmellanrum"/>
      </w:pPr>
    </w:p>
    <w:p w:rsidR="00BD7C24" w:rsidRDefault="00BD7C24" w:rsidP="00BD7C24">
      <w:pPr>
        <w:pStyle w:val="ANormal"/>
      </w:pPr>
      <w:r>
        <w:t>Lagtinget har den 8 mars 2017</w:t>
      </w:r>
      <w:r w:rsidRPr="009A273F">
        <w:t xml:space="preserve"> </w:t>
      </w:r>
      <w:proofErr w:type="spellStart"/>
      <w:r w:rsidRPr="009A273F">
        <w:t>inbegärt</w:t>
      </w:r>
      <w:proofErr w:type="spellEnd"/>
      <w:r w:rsidRPr="009A273F">
        <w:t xml:space="preserve"> </w:t>
      </w:r>
      <w:r>
        <w:t>Finans- och näringsutskottets</w:t>
      </w:r>
      <w:r w:rsidRPr="009A273F">
        <w:t xml:space="preserve"> yt</w:t>
      </w:r>
      <w:r w:rsidRPr="009A273F">
        <w:t>t</w:t>
      </w:r>
      <w:r w:rsidRPr="009A273F">
        <w:t>rande i ärendet.</w:t>
      </w:r>
    </w:p>
    <w:p w:rsidR="00235EA2" w:rsidRDefault="00BD7C24" w:rsidP="00235EA2">
      <w:pPr>
        <w:pStyle w:val="ANormal"/>
      </w:pPr>
      <w:r>
        <w:tab/>
      </w:r>
      <w:r w:rsidR="00E26DF2">
        <w:t xml:space="preserve">Utskottet har i ärendet hört </w:t>
      </w:r>
      <w:r w:rsidR="00235EA2">
        <w:t xml:space="preserve">finansministern Mats </w:t>
      </w:r>
      <w:proofErr w:type="spellStart"/>
      <w:r w:rsidR="00235EA2">
        <w:t>Perämaa</w:t>
      </w:r>
      <w:proofErr w:type="spellEnd"/>
      <w:r w:rsidR="00235EA2">
        <w:t xml:space="preserve"> och avde</w:t>
      </w:r>
      <w:r w:rsidR="00235EA2">
        <w:t>l</w:t>
      </w:r>
      <w:r w:rsidR="00235EA2">
        <w:t xml:space="preserve">ningsjuristen Cecilia Magnusson. </w:t>
      </w:r>
    </w:p>
    <w:p w:rsidR="00BD7C24" w:rsidRPr="00D91EE7" w:rsidRDefault="00BD7C24" w:rsidP="00BD7C24">
      <w:pPr>
        <w:pStyle w:val="ANormal"/>
      </w:pPr>
      <w:r>
        <w:tab/>
      </w:r>
      <w:r w:rsidRPr="009A273F">
        <w:t xml:space="preserve">I ärendets avgörande behandling deltog ordföranden </w:t>
      </w:r>
      <w:r>
        <w:t>Tage Silander</w:t>
      </w:r>
      <w:r w:rsidRPr="00D91EE7">
        <w:t xml:space="preserve">, </w:t>
      </w:r>
    </w:p>
    <w:p w:rsidR="00BD7C24" w:rsidRPr="00D91EE7" w:rsidRDefault="00BD7C24" w:rsidP="00BD7C24">
      <w:pPr>
        <w:pStyle w:val="ANormal"/>
      </w:pPr>
      <w:r w:rsidRPr="00D91EE7">
        <w:t xml:space="preserve">viceordföranden </w:t>
      </w:r>
      <w:r>
        <w:t xml:space="preserve">Göte </w:t>
      </w:r>
      <w:proofErr w:type="spellStart"/>
      <w:r>
        <w:t>Winé</w:t>
      </w:r>
      <w:proofErr w:type="spellEnd"/>
      <w:r>
        <w:t xml:space="preserve"> samt </w:t>
      </w:r>
      <w:r w:rsidRPr="00D91EE7">
        <w:t xml:space="preserve">ledamöterna </w:t>
      </w:r>
      <w:r>
        <w:t>John Holmberg, Lars Häg</w:t>
      </w:r>
      <w:r>
        <w:t>g</w:t>
      </w:r>
      <w:r>
        <w:t xml:space="preserve">blom, Ingrid Johansson, </w:t>
      </w:r>
      <w:proofErr w:type="spellStart"/>
      <w:r w:rsidR="00235EA2">
        <w:t>vtm</w:t>
      </w:r>
      <w:proofErr w:type="spellEnd"/>
      <w:r w:rsidR="00235EA2">
        <w:t xml:space="preserve"> </w:t>
      </w:r>
      <w:r>
        <w:t xml:space="preserve">Veronica </w:t>
      </w:r>
      <w:proofErr w:type="spellStart"/>
      <w:r>
        <w:t>Thörnroos</w:t>
      </w:r>
      <w:proofErr w:type="spellEnd"/>
      <w:r w:rsidRPr="00D91EE7">
        <w:t xml:space="preserve"> och </w:t>
      </w:r>
      <w:r>
        <w:t>Stephan Toivonen</w:t>
      </w:r>
      <w:r w:rsidRPr="00D91EE7">
        <w:t>.</w:t>
      </w:r>
    </w:p>
    <w:p w:rsidR="002401D0" w:rsidRDefault="002401D0">
      <w:pPr>
        <w:pStyle w:val="ANormal"/>
      </w:pPr>
    </w:p>
    <w:p w:rsidR="002401D0" w:rsidRDefault="002401D0">
      <w:pPr>
        <w:pStyle w:val="ANormal"/>
      </w:pPr>
    </w:p>
    <w:p w:rsidR="002401D0" w:rsidRDefault="002401D0">
      <w:pPr>
        <w:pStyle w:val="RubrikA"/>
      </w:pPr>
      <w:bookmarkStart w:id="13" w:name="_Toc529800937"/>
      <w:bookmarkStart w:id="14" w:name="_Toc476300709"/>
      <w:r>
        <w:t>Utskottets förslag</w:t>
      </w:r>
      <w:bookmarkEnd w:id="13"/>
      <w:bookmarkEnd w:id="14"/>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BD7C24" w:rsidRDefault="002401D0" w:rsidP="00BD7C24">
      <w:pPr>
        <w:pStyle w:val="ANormal"/>
        <w:ind w:left="1304"/>
      </w:pPr>
      <w:r>
        <w:t>att lagtinget</w:t>
      </w:r>
      <w:r w:rsidR="00BD7C24">
        <w:t xml:space="preserve"> </w:t>
      </w:r>
      <w:r w:rsidR="00BD7C24" w:rsidRPr="00A17B6E">
        <w:t>ger sitt bifall till att l</w:t>
      </w:r>
      <w:r w:rsidR="00BD7C24">
        <w:t>a</w:t>
      </w:r>
      <w:r w:rsidR="00BD7C24" w:rsidRPr="00A17B6E">
        <w:t>gen träder i kraft i lan</w:t>
      </w:r>
      <w:r w:rsidR="00BD7C24" w:rsidRPr="00A17B6E">
        <w:t>d</w:t>
      </w:r>
      <w:r w:rsidR="00BD7C24" w:rsidRPr="00A17B6E">
        <w:t xml:space="preserve">skapet Åland till de delar </w:t>
      </w:r>
      <w:r w:rsidR="00BD7C24">
        <w:t>avtalet</w:t>
      </w:r>
      <w:r w:rsidR="00BD7C24" w:rsidRPr="00A17B6E">
        <w:t xml:space="preserve"> faller inom landska</w:t>
      </w:r>
      <w:r w:rsidR="00BD7C24" w:rsidRPr="00A17B6E">
        <w:softHyphen/>
        <w:t>pets be</w:t>
      </w:r>
      <w:r w:rsidR="00BD7C24" w:rsidRPr="00A17B6E">
        <w:softHyphen/>
        <w:t>hörighet</w:t>
      </w:r>
      <w:r w:rsidR="00BD7C24">
        <w:t>.</w:t>
      </w:r>
    </w:p>
    <w:p w:rsidR="002401D0" w:rsidRDefault="002401D0">
      <w:pPr>
        <w:pStyle w:val="Klam"/>
      </w:pPr>
    </w:p>
    <w:p w:rsidR="002401D0" w:rsidRDefault="009E77D0">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280947">
            <w:pPr>
              <w:pStyle w:val="ANormal"/>
              <w:keepNext/>
            </w:pPr>
            <w:r>
              <w:t xml:space="preserve">Mariehamn den </w:t>
            </w:r>
            <w:r w:rsidR="00280947">
              <w:t>16</w:t>
            </w:r>
            <w:r w:rsidR="00BD7C24">
              <w:t xml:space="preserve"> mars 2017</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BD7C24">
            <w:pPr>
              <w:pStyle w:val="ANormal"/>
              <w:keepNext/>
            </w:pPr>
            <w:r>
              <w:t>Tage Silander</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BD7C24">
            <w:pPr>
              <w:pStyle w:val="ANormal"/>
              <w:keepNext/>
            </w:pPr>
            <w:r>
              <w:t>Sten Eriksson</w:t>
            </w:r>
          </w:p>
        </w:tc>
      </w:tr>
    </w:tbl>
    <w:p w:rsidR="002401D0" w:rsidRDefault="002401D0">
      <w:pPr>
        <w:pStyle w:val="ANormal"/>
      </w:pPr>
    </w:p>
    <w:sectPr w:rsidR="002401D0">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5F8" w:rsidRDefault="008E15F8">
      <w:r>
        <w:separator/>
      </w:r>
    </w:p>
  </w:endnote>
  <w:endnote w:type="continuationSeparator" w:id="0">
    <w:p w:rsidR="008E15F8" w:rsidRDefault="008E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CF54C8">
      <w:rPr>
        <w:noProof/>
        <w:lang w:val="fi-FI"/>
      </w:rPr>
      <w:t>FNU1120162017.docx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5F8" w:rsidRDefault="008E15F8">
      <w:r>
        <w:separator/>
      </w:r>
    </w:p>
  </w:footnote>
  <w:footnote w:type="continuationSeparator" w:id="0">
    <w:p w:rsidR="008E15F8" w:rsidRDefault="008E1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9E77D0">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9E77D0">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5F8"/>
    <w:rsid w:val="00015E9C"/>
    <w:rsid w:val="00051556"/>
    <w:rsid w:val="000B2DC9"/>
    <w:rsid w:val="000B6BA9"/>
    <w:rsid w:val="000F7417"/>
    <w:rsid w:val="00112D85"/>
    <w:rsid w:val="0015337C"/>
    <w:rsid w:val="00197EBA"/>
    <w:rsid w:val="001C21C9"/>
    <w:rsid w:val="002356A4"/>
    <w:rsid w:val="00235EA2"/>
    <w:rsid w:val="002401D0"/>
    <w:rsid w:val="00280947"/>
    <w:rsid w:val="0036359C"/>
    <w:rsid w:val="005565F6"/>
    <w:rsid w:val="006131D5"/>
    <w:rsid w:val="006B2E9E"/>
    <w:rsid w:val="00723B93"/>
    <w:rsid w:val="00811D50"/>
    <w:rsid w:val="00817B04"/>
    <w:rsid w:val="008E15F8"/>
    <w:rsid w:val="00957C36"/>
    <w:rsid w:val="00975E8A"/>
    <w:rsid w:val="009B295A"/>
    <w:rsid w:val="009D73B2"/>
    <w:rsid w:val="009E77D0"/>
    <w:rsid w:val="009F7CE2"/>
    <w:rsid w:val="00B32E91"/>
    <w:rsid w:val="00B36A8F"/>
    <w:rsid w:val="00B90DEC"/>
    <w:rsid w:val="00BC7D53"/>
    <w:rsid w:val="00BD7C24"/>
    <w:rsid w:val="00C513F3"/>
    <w:rsid w:val="00C672F4"/>
    <w:rsid w:val="00CB087E"/>
    <w:rsid w:val="00CC13AB"/>
    <w:rsid w:val="00CF54C8"/>
    <w:rsid w:val="00CF700E"/>
    <w:rsid w:val="00DC45B2"/>
    <w:rsid w:val="00E26DF2"/>
    <w:rsid w:val="00EB4953"/>
    <w:rsid w:val="00F03C31"/>
    <w:rsid w:val="00F57EC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CF54C8"/>
    <w:rPr>
      <w:rFonts w:ascii="Tahoma" w:hAnsi="Tahoma" w:cs="Tahoma"/>
      <w:sz w:val="16"/>
      <w:szCs w:val="16"/>
    </w:rPr>
  </w:style>
  <w:style w:type="character" w:customStyle="1" w:styleId="BallongtextChar">
    <w:name w:val="Ballongtext Char"/>
    <w:basedOn w:val="Standardstycketeckensnitt"/>
    <w:link w:val="Ballongtext"/>
    <w:rsid w:val="00CF54C8"/>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rp0620162017.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CF8F4-9E76-4DB3-97D5-9A97E3A4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LT-Betänkande.dot</Template>
  <TotalTime>69</TotalTime>
  <Pages>3</Pages>
  <Words>1195</Words>
  <Characters>6338</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Finans- och näringsutskottets betänkande nr x/2016-2017</vt:lpstr>
    </vt:vector>
  </TitlesOfParts>
  <Company>Ålands lagting</Company>
  <LinksUpToDate>false</LinksUpToDate>
  <CharactersWithSpaces>7518</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x/2016-2017</dc:title>
  <dc:creator>Jessica Laaksonen</dc:creator>
  <cp:lastModifiedBy>Jessica Laaksonen</cp:lastModifiedBy>
  <cp:revision>12</cp:revision>
  <cp:lastPrinted>2017-03-17T06:39:00Z</cp:lastPrinted>
  <dcterms:created xsi:type="dcterms:W3CDTF">2017-03-03T08:42:00Z</dcterms:created>
  <dcterms:modified xsi:type="dcterms:W3CDTF">2017-03-17T11:30:00Z</dcterms:modified>
</cp:coreProperties>
</file>