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AF3A5B">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54pt;mso-wrap-edited:f" wrapcoords="-408 0 -408 21316 21600 21316 21600 0 -408 0" o:allowoverlap="f">
                  <v:imagedata r:id="rId9" o:title="LSvapen"/>
                </v:shape>
              </w:pict>
            </w:r>
          </w:p>
        </w:tc>
        <w:tc>
          <w:tcPr>
            <w:tcW w:w="8736" w:type="dxa"/>
            <w:gridSpan w:val="3"/>
            <w:vAlign w:val="bottom"/>
          </w:tcPr>
          <w:p w:rsidR="002401D0" w:rsidRDefault="00644C4A">
            <w:pPr>
              <w:pStyle w:val="xMellanrum"/>
            </w:pPr>
            <w:r>
              <w:pict>
                <v:shape id="_x0000_i1026" type="#_x0000_t75" style="width:3.5pt;height:3.5pt">
                  <v:imagedata r:id="rId10"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172725">
            <w:pPr>
              <w:pStyle w:val="xDokTypNr"/>
            </w:pPr>
            <w:r>
              <w:t xml:space="preserve">BETÄNKANDE nr </w:t>
            </w:r>
            <w:r w:rsidR="00172725">
              <w:t>9</w:t>
            </w:r>
            <w:r>
              <w:t>/20</w:t>
            </w:r>
            <w:r w:rsidR="00723B93">
              <w:t>1</w:t>
            </w:r>
            <w:r w:rsidR="00975E8A">
              <w:t>6</w:t>
            </w:r>
            <w:r w:rsidR="0015337C">
              <w:t>-20</w:t>
            </w:r>
            <w:r w:rsidR="009F7CE2">
              <w:t>1</w:t>
            </w:r>
            <w:r w:rsidR="00975E8A">
              <w:t>7</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975E8A">
            <w:pPr>
              <w:pStyle w:val="xAvsandare2"/>
            </w:pPr>
            <w:r>
              <w:t>Finans- och närings</w:t>
            </w:r>
            <w:r w:rsidR="002401D0">
              <w:t>utskottet</w:t>
            </w:r>
          </w:p>
        </w:tc>
        <w:tc>
          <w:tcPr>
            <w:tcW w:w="1725" w:type="dxa"/>
            <w:vAlign w:val="center"/>
          </w:tcPr>
          <w:p w:rsidR="002401D0" w:rsidRDefault="002401D0" w:rsidP="00D917D9">
            <w:pPr>
              <w:pStyle w:val="xDatum1"/>
            </w:pPr>
            <w:r>
              <w:t>20</w:t>
            </w:r>
            <w:r w:rsidR="00B32E91">
              <w:t>1</w:t>
            </w:r>
            <w:r w:rsidR="001C21C9">
              <w:t>7-03-</w:t>
            </w:r>
            <w:r w:rsidR="00172725">
              <w:t>16</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1"/>
          <w:footerReference w:type="default" r:id="rId12"/>
          <w:pgSz w:w="11906" w:h="16838" w:code="9"/>
          <w:pgMar w:top="567" w:right="1134" w:bottom="1134" w:left="1191" w:header="624" w:footer="737" w:gutter="0"/>
          <w:cols w:space="708"/>
          <w:docGrid w:linePitch="360"/>
        </w:sectPr>
      </w:pPr>
    </w:p>
    <w:p w:rsidR="002401D0" w:rsidRDefault="00975E8A">
      <w:pPr>
        <w:pStyle w:val="ArendeOverRubrik"/>
      </w:pPr>
      <w:r>
        <w:lastRenderedPageBreak/>
        <w:t>Finans- och närings</w:t>
      </w:r>
      <w:r w:rsidR="002401D0">
        <w:t>utskottets betänkande</w:t>
      </w:r>
    </w:p>
    <w:p w:rsidR="002401D0" w:rsidRDefault="00975E8A">
      <w:pPr>
        <w:pStyle w:val="ArendeRubrik"/>
      </w:pPr>
      <w:r>
        <w:t>Godkännande av avtalet med Förenade Arabemiraten om utbyte av upplysningar i fråga om skatteärenden</w:t>
      </w:r>
    </w:p>
    <w:p w:rsidR="002401D0" w:rsidRDefault="00644C4A">
      <w:pPr>
        <w:pStyle w:val="ArendeUnderRubrik"/>
      </w:pPr>
      <w:hyperlink r:id="rId13" w:history="1">
        <w:r w:rsidR="00975E8A" w:rsidRPr="00644C4A">
          <w:rPr>
            <w:rStyle w:val="Hyperlnk"/>
          </w:rPr>
          <w:t>Republikens presidents framställning nr 3/2016-2017</w:t>
        </w:r>
      </w:hyperlink>
      <w:bookmarkStart w:id="1" w:name="_GoBack"/>
      <w:bookmarkEnd w:id="1"/>
    </w:p>
    <w:p w:rsidR="00975E8A" w:rsidRDefault="00975E8A">
      <w:pPr>
        <w:pStyle w:val="ArendeUnderRubrik"/>
      </w:pPr>
      <w:r>
        <w:t>Landskapsregeringens yttrande nr 3/2016-2017-s</w:t>
      </w:r>
    </w:p>
    <w:p w:rsidR="002401D0" w:rsidRDefault="002401D0">
      <w:pPr>
        <w:pStyle w:val="ANormal"/>
      </w:pPr>
    </w:p>
    <w:p w:rsidR="002401D0" w:rsidRDefault="002401D0">
      <w:pPr>
        <w:pStyle w:val="Innehll1"/>
      </w:pPr>
      <w:r>
        <w:t>INNEHÅLL</w:t>
      </w:r>
    </w:p>
    <w:p w:rsidR="001C21C9"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76300703" w:history="1">
        <w:r w:rsidR="001C21C9" w:rsidRPr="00B54AD9">
          <w:rPr>
            <w:rStyle w:val="Hyperlnk"/>
          </w:rPr>
          <w:t>Sammanfattning</w:t>
        </w:r>
        <w:r w:rsidR="001C21C9">
          <w:rPr>
            <w:webHidden/>
          </w:rPr>
          <w:tab/>
        </w:r>
        <w:r w:rsidR="001C21C9">
          <w:rPr>
            <w:webHidden/>
          </w:rPr>
          <w:fldChar w:fldCharType="begin"/>
        </w:r>
        <w:r w:rsidR="001C21C9">
          <w:rPr>
            <w:webHidden/>
          </w:rPr>
          <w:instrText xml:space="preserve"> PAGEREF _Toc476300703 \h </w:instrText>
        </w:r>
        <w:r w:rsidR="001C21C9">
          <w:rPr>
            <w:webHidden/>
          </w:rPr>
        </w:r>
        <w:r w:rsidR="001C21C9">
          <w:rPr>
            <w:webHidden/>
          </w:rPr>
          <w:fldChar w:fldCharType="separate"/>
        </w:r>
        <w:r w:rsidR="00C6557E">
          <w:rPr>
            <w:webHidden/>
          </w:rPr>
          <w:t>1</w:t>
        </w:r>
        <w:r w:rsidR="001C21C9">
          <w:rPr>
            <w:webHidden/>
          </w:rPr>
          <w:fldChar w:fldCharType="end"/>
        </w:r>
      </w:hyperlink>
    </w:p>
    <w:p w:rsidR="001C21C9" w:rsidRDefault="00644C4A">
      <w:pPr>
        <w:pStyle w:val="Innehll2"/>
        <w:rPr>
          <w:rFonts w:asciiTheme="minorHAnsi" w:eastAsiaTheme="minorEastAsia" w:hAnsiTheme="minorHAnsi" w:cstheme="minorBidi"/>
          <w:sz w:val="22"/>
          <w:szCs w:val="22"/>
          <w:lang w:val="sv-FI" w:eastAsia="sv-FI"/>
        </w:rPr>
      </w:pPr>
      <w:hyperlink w:anchor="_Toc476300704" w:history="1">
        <w:r w:rsidR="001C21C9" w:rsidRPr="00B54AD9">
          <w:rPr>
            <w:rStyle w:val="Hyperlnk"/>
          </w:rPr>
          <w:t>Republikens presidents förslag</w:t>
        </w:r>
        <w:r w:rsidR="001C21C9">
          <w:rPr>
            <w:webHidden/>
          </w:rPr>
          <w:tab/>
        </w:r>
        <w:r w:rsidR="001C21C9">
          <w:rPr>
            <w:webHidden/>
          </w:rPr>
          <w:fldChar w:fldCharType="begin"/>
        </w:r>
        <w:r w:rsidR="001C21C9">
          <w:rPr>
            <w:webHidden/>
          </w:rPr>
          <w:instrText xml:space="preserve"> PAGEREF _Toc476300704 \h </w:instrText>
        </w:r>
        <w:r w:rsidR="001C21C9">
          <w:rPr>
            <w:webHidden/>
          </w:rPr>
        </w:r>
        <w:r w:rsidR="001C21C9">
          <w:rPr>
            <w:webHidden/>
          </w:rPr>
          <w:fldChar w:fldCharType="separate"/>
        </w:r>
        <w:r w:rsidR="00C6557E">
          <w:rPr>
            <w:webHidden/>
          </w:rPr>
          <w:t>1</w:t>
        </w:r>
        <w:r w:rsidR="001C21C9">
          <w:rPr>
            <w:webHidden/>
          </w:rPr>
          <w:fldChar w:fldCharType="end"/>
        </w:r>
      </w:hyperlink>
    </w:p>
    <w:p w:rsidR="001C21C9" w:rsidRDefault="00644C4A">
      <w:pPr>
        <w:pStyle w:val="Innehll2"/>
        <w:rPr>
          <w:rFonts w:asciiTheme="minorHAnsi" w:eastAsiaTheme="minorEastAsia" w:hAnsiTheme="minorHAnsi" w:cstheme="minorBidi"/>
          <w:sz w:val="22"/>
          <w:szCs w:val="22"/>
          <w:lang w:val="sv-FI" w:eastAsia="sv-FI"/>
        </w:rPr>
      </w:pPr>
      <w:hyperlink w:anchor="_Toc476300705" w:history="1">
        <w:r w:rsidR="001C21C9" w:rsidRPr="00B54AD9">
          <w:rPr>
            <w:rStyle w:val="Hyperlnk"/>
          </w:rPr>
          <w:t>Landskapsregeringens yttrande</w:t>
        </w:r>
        <w:r w:rsidR="001C21C9">
          <w:rPr>
            <w:webHidden/>
          </w:rPr>
          <w:tab/>
        </w:r>
        <w:r w:rsidR="001C21C9">
          <w:rPr>
            <w:webHidden/>
          </w:rPr>
          <w:fldChar w:fldCharType="begin"/>
        </w:r>
        <w:r w:rsidR="001C21C9">
          <w:rPr>
            <w:webHidden/>
          </w:rPr>
          <w:instrText xml:space="preserve"> PAGEREF _Toc476300705 \h </w:instrText>
        </w:r>
        <w:r w:rsidR="001C21C9">
          <w:rPr>
            <w:webHidden/>
          </w:rPr>
        </w:r>
        <w:r w:rsidR="001C21C9">
          <w:rPr>
            <w:webHidden/>
          </w:rPr>
          <w:fldChar w:fldCharType="separate"/>
        </w:r>
        <w:r w:rsidR="00C6557E">
          <w:rPr>
            <w:webHidden/>
          </w:rPr>
          <w:t>1</w:t>
        </w:r>
        <w:r w:rsidR="001C21C9">
          <w:rPr>
            <w:webHidden/>
          </w:rPr>
          <w:fldChar w:fldCharType="end"/>
        </w:r>
      </w:hyperlink>
    </w:p>
    <w:p w:rsidR="001C21C9" w:rsidRDefault="00644C4A">
      <w:pPr>
        <w:pStyle w:val="Innehll2"/>
        <w:rPr>
          <w:rFonts w:asciiTheme="minorHAnsi" w:eastAsiaTheme="minorEastAsia" w:hAnsiTheme="minorHAnsi" w:cstheme="minorBidi"/>
          <w:sz w:val="22"/>
          <w:szCs w:val="22"/>
          <w:lang w:val="sv-FI" w:eastAsia="sv-FI"/>
        </w:rPr>
      </w:pPr>
      <w:hyperlink w:anchor="_Toc476300706" w:history="1">
        <w:r w:rsidR="001C21C9" w:rsidRPr="00B54AD9">
          <w:rPr>
            <w:rStyle w:val="Hyperlnk"/>
          </w:rPr>
          <w:t>Utskottets förslag</w:t>
        </w:r>
        <w:r w:rsidR="001C21C9">
          <w:rPr>
            <w:webHidden/>
          </w:rPr>
          <w:tab/>
        </w:r>
        <w:r w:rsidR="001C21C9">
          <w:rPr>
            <w:webHidden/>
          </w:rPr>
          <w:fldChar w:fldCharType="begin"/>
        </w:r>
        <w:r w:rsidR="001C21C9">
          <w:rPr>
            <w:webHidden/>
          </w:rPr>
          <w:instrText xml:space="preserve"> PAGEREF _Toc476300706 \h </w:instrText>
        </w:r>
        <w:r w:rsidR="001C21C9">
          <w:rPr>
            <w:webHidden/>
          </w:rPr>
        </w:r>
        <w:r w:rsidR="001C21C9">
          <w:rPr>
            <w:webHidden/>
          </w:rPr>
          <w:fldChar w:fldCharType="separate"/>
        </w:r>
        <w:r w:rsidR="00C6557E">
          <w:rPr>
            <w:webHidden/>
          </w:rPr>
          <w:t>2</w:t>
        </w:r>
        <w:r w:rsidR="001C21C9">
          <w:rPr>
            <w:webHidden/>
          </w:rPr>
          <w:fldChar w:fldCharType="end"/>
        </w:r>
      </w:hyperlink>
    </w:p>
    <w:p w:rsidR="001C21C9" w:rsidRDefault="00644C4A">
      <w:pPr>
        <w:pStyle w:val="Innehll1"/>
        <w:rPr>
          <w:rFonts w:asciiTheme="minorHAnsi" w:eastAsiaTheme="minorEastAsia" w:hAnsiTheme="minorHAnsi" w:cstheme="minorBidi"/>
          <w:sz w:val="22"/>
          <w:szCs w:val="22"/>
          <w:lang w:val="sv-FI" w:eastAsia="sv-FI"/>
        </w:rPr>
      </w:pPr>
      <w:hyperlink w:anchor="_Toc476300707" w:history="1">
        <w:r w:rsidR="001C21C9" w:rsidRPr="00B54AD9">
          <w:rPr>
            <w:rStyle w:val="Hyperlnk"/>
          </w:rPr>
          <w:t>Utskottets synpunkter</w:t>
        </w:r>
        <w:r w:rsidR="001C21C9">
          <w:rPr>
            <w:webHidden/>
          </w:rPr>
          <w:tab/>
        </w:r>
        <w:r w:rsidR="001C21C9">
          <w:rPr>
            <w:webHidden/>
          </w:rPr>
          <w:fldChar w:fldCharType="begin"/>
        </w:r>
        <w:r w:rsidR="001C21C9">
          <w:rPr>
            <w:webHidden/>
          </w:rPr>
          <w:instrText xml:space="preserve"> PAGEREF _Toc476300707 \h </w:instrText>
        </w:r>
        <w:r w:rsidR="001C21C9">
          <w:rPr>
            <w:webHidden/>
          </w:rPr>
        </w:r>
        <w:r w:rsidR="001C21C9">
          <w:rPr>
            <w:webHidden/>
          </w:rPr>
          <w:fldChar w:fldCharType="separate"/>
        </w:r>
        <w:r w:rsidR="00C6557E">
          <w:rPr>
            <w:webHidden/>
          </w:rPr>
          <w:t>2</w:t>
        </w:r>
        <w:r w:rsidR="001C21C9">
          <w:rPr>
            <w:webHidden/>
          </w:rPr>
          <w:fldChar w:fldCharType="end"/>
        </w:r>
      </w:hyperlink>
    </w:p>
    <w:p w:rsidR="001C21C9" w:rsidRDefault="00644C4A">
      <w:pPr>
        <w:pStyle w:val="Innehll1"/>
        <w:rPr>
          <w:rFonts w:asciiTheme="minorHAnsi" w:eastAsiaTheme="minorEastAsia" w:hAnsiTheme="minorHAnsi" w:cstheme="minorBidi"/>
          <w:sz w:val="22"/>
          <w:szCs w:val="22"/>
          <w:lang w:val="sv-FI" w:eastAsia="sv-FI"/>
        </w:rPr>
      </w:pPr>
      <w:hyperlink w:anchor="_Toc476300708" w:history="1">
        <w:r w:rsidR="001C21C9" w:rsidRPr="00B54AD9">
          <w:rPr>
            <w:rStyle w:val="Hyperlnk"/>
          </w:rPr>
          <w:t>Ärendets behandling</w:t>
        </w:r>
        <w:r w:rsidR="001C21C9">
          <w:rPr>
            <w:webHidden/>
          </w:rPr>
          <w:tab/>
        </w:r>
        <w:r w:rsidR="001C21C9">
          <w:rPr>
            <w:webHidden/>
          </w:rPr>
          <w:fldChar w:fldCharType="begin"/>
        </w:r>
        <w:r w:rsidR="001C21C9">
          <w:rPr>
            <w:webHidden/>
          </w:rPr>
          <w:instrText xml:space="preserve"> PAGEREF _Toc476300708 \h </w:instrText>
        </w:r>
        <w:r w:rsidR="001C21C9">
          <w:rPr>
            <w:webHidden/>
          </w:rPr>
        </w:r>
        <w:r w:rsidR="001C21C9">
          <w:rPr>
            <w:webHidden/>
          </w:rPr>
          <w:fldChar w:fldCharType="separate"/>
        </w:r>
        <w:r w:rsidR="00C6557E">
          <w:rPr>
            <w:webHidden/>
          </w:rPr>
          <w:t>2</w:t>
        </w:r>
        <w:r w:rsidR="001C21C9">
          <w:rPr>
            <w:webHidden/>
          </w:rPr>
          <w:fldChar w:fldCharType="end"/>
        </w:r>
      </w:hyperlink>
    </w:p>
    <w:p w:rsidR="001C21C9" w:rsidRDefault="00644C4A">
      <w:pPr>
        <w:pStyle w:val="Innehll1"/>
        <w:rPr>
          <w:rFonts w:asciiTheme="minorHAnsi" w:eastAsiaTheme="minorEastAsia" w:hAnsiTheme="minorHAnsi" w:cstheme="minorBidi"/>
          <w:sz w:val="22"/>
          <w:szCs w:val="22"/>
          <w:lang w:val="sv-FI" w:eastAsia="sv-FI"/>
        </w:rPr>
      </w:pPr>
      <w:hyperlink w:anchor="_Toc476300709" w:history="1">
        <w:r w:rsidR="001C21C9" w:rsidRPr="00B54AD9">
          <w:rPr>
            <w:rStyle w:val="Hyperlnk"/>
          </w:rPr>
          <w:t>Utskottets förslag</w:t>
        </w:r>
        <w:r w:rsidR="001C21C9">
          <w:rPr>
            <w:webHidden/>
          </w:rPr>
          <w:tab/>
        </w:r>
        <w:r w:rsidR="001C21C9">
          <w:rPr>
            <w:webHidden/>
          </w:rPr>
          <w:fldChar w:fldCharType="begin"/>
        </w:r>
        <w:r w:rsidR="001C21C9">
          <w:rPr>
            <w:webHidden/>
          </w:rPr>
          <w:instrText xml:space="preserve"> PAGEREF _Toc476300709 \h </w:instrText>
        </w:r>
        <w:r w:rsidR="001C21C9">
          <w:rPr>
            <w:webHidden/>
          </w:rPr>
        </w:r>
        <w:r w:rsidR="001C21C9">
          <w:rPr>
            <w:webHidden/>
          </w:rPr>
          <w:fldChar w:fldCharType="separate"/>
        </w:r>
        <w:r w:rsidR="00C6557E">
          <w:rPr>
            <w:webHidden/>
          </w:rPr>
          <w:t>3</w:t>
        </w:r>
        <w:r w:rsidR="001C21C9">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476300703"/>
      <w:r>
        <w:t>Sammanfattning</w:t>
      </w:r>
      <w:bookmarkEnd w:id="2"/>
      <w:bookmarkEnd w:id="3"/>
    </w:p>
    <w:p w:rsidR="002401D0" w:rsidRDefault="002401D0">
      <w:pPr>
        <w:pStyle w:val="Rubrikmellanrum"/>
      </w:pPr>
    </w:p>
    <w:p w:rsidR="002401D0" w:rsidRDefault="00975E8A">
      <w:pPr>
        <w:pStyle w:val="RubrikB"/>
      </w:pPr>
      <w:bookmarkStart w:id="4" w:name="_Toc529800933"/>
      <w:bookmarkStart w:id="5" w:name="_Toc476300704"/>
      <w:r>
        <w:t>Republikens presidents</w:t>
      </w:r>
      <w:r w:rsidR="002401D0">
        <w:t xml:space="preserve"> förslag</w:t>
      </w:r>
      <w:bookmarkEnd w:id="4"/>
      <w:bookmarkEnd w:id="5"/>
    </w:p>
    <w:p w:rsidR="002401D0" w:rsidRDefault="002401D0">
      <w:pPr>
        <w:pStyle w:val="Rubrikmellanrum"/>
      </w:pPr>
    </w:p>
    <w:p w:rsidR="002401D0" w:rsidRDefault="00975E8A">
      <w:pPr>
        <w:pStyle w:val="ANormal"/>
      </w:pPr>
      <w:r>
        <w:t xml:space="preserve">Republikens president föreslår att </w:t>
      </w:r>
      <w:r w:rsidRPr="00A17B6E">
        <w:t>lagting</w:t>
      </w:r>
      <w:r>
        <w:t>et</w:t>
      </w:r>
      <w:r w:rsidRPr="00A17B6E">
        <w:t xml:space="preserve"> ger sitt bifall till att l</w:t>
      </w:r>
      <w:r>
        <w:t>a</w:t>
      </w:r>
      <w:r w:rsidRPr="00A17B6E">
        <w:t xml:space="preserve">gen </w:t>
      </w:r>
      <w:r w:rsidR="002073C6">
        <w:t xml:space="preserve">om sättande i kraft av avtalet om utbyte av upplysningar i skatteärenden med Förenade Arabemiraten </w:t>
      </w:r>
      <w:r w:rsidRPr="00A17B6E">
        <w:t xml:space="preserve">träder i kraft i landskapet Åland till de delar </w:t>
      </w:r>
      <w:r>
        <w:t>avtalet</w:t>
      </w:r>
      <w:r w:rsidRPr="00A17B6E">
        <w:t xml:space="preserve"> faller inom landska</w:t>
      </w:r>
      <w:r w:rsidRPr="00A17B6E">
        <w:softHyphen/>
        <w:t>pets be</w:t>
      </w:r>
      <w:r w:rsidRPr="00A17B6E">
        <w:softHyphen/>
        <w:t>hörighet</w:t>
      </w:r>
      <w:r>
        <w:t>.</w:t>
      </w:r>
    </w:p>
    <w:p w:rsidR="00975E8A" w:rsidRDefault="00975E8A">
      <w:pPr>
        <w:pStyle w:val="ANormal"/>
      </w:pPr>
    </w:p>
    <w:p w:rsidR="00975E8A" w:rsidRDefault="00975E8A" w:rsidP="00975E8A">
      <w:pPr>
        <w:pStyle w:val="RubrikB"/>
      </w:pPr>
      <w:bookmarkStart w:id="6" w:name="_Toc476300705"/>
      <w:r>
        <w:t>Landskapsregeringens yttrande</w:t>
      </w:r>
      <w:bookmarkEnd w:id="6"/>
    </w:p>
    <w:p w:rsidR="00975E8A" w:rsidRDefault="00975E8A" w:rsidP="00975E8A">
      <w:pPr>
        <w:pStyle w:val="Rubrikmellanrum"/>
      </w:pPr>
    </w:p>
    <w:p w:rsidR="00975E8A" w:rsidRPr="00975E8A" w:rsidRDefault="00975E8A" w:rsidP="00975E8A">
      <w:pPr>
        <w:tabs>
          <w:tab w:val="left" w:pos="283"/>
          <w:tab w:val="left" w:pos="851"/>
        </w:tabs>
        <w:jc w:val="both"/>
        <w:rPr>
          <w:b/>
          <w:sz w:val="22"/>
          <w:szCs w:val="20"/>
          <w:lang w:val="sv-FI"/>
        </w:rPr>
      </w:pPr>
      <w:r w:rsidRPr="00975E8A">
        <w:rPr>
          <w:b/>
          <w:sz w:val="22"/>
          <w:szCs w:val="20"/>
          <w:lang w:val="sv-FI"/>
        </w:rPr>
        <w:t>Propositionens huvudsakliga innehåll</w:t>
      </w:r>
    </w:p>
    <w:p w:rsidR="00975E8A" w:rsidRPr="00975E8A" w:rsidRDefault="00975E8A" w:rsidP="00975E8A">
      <w:pPr>
        <w:tabs>
          <w:tab w:val="left" w:pos="283"/>
          <w:tab w:val="left" w:pos="851"/>
        </w:tabs>
        <w:jc w:val="both"/>
        <w:rPr>
          <w:sz w:val="22"/>
          <w:szCs w:val="20"/>
          <w:lang w:val="sv-FI"/>
        </w:rPr>
      </w:pPr>
    </w:p>
    <w:p w:rsidR="00975E8A" w:rsidRPr="00975E8A" w:rsidRDefault="00975E8A" w:rsidP="00975E8A">
      <w:pPr>
        <w:pStyle w:val="ANormal"/>
        <w:rPr>
          <w:lang w:val="sv-FI"/>
        </w:rPr>
      </w:pPr>
      <w:r w:rsidRPr="00975E8A">
        <w:rPr>
          <w:lang w:val="sv-FI"/>
        </w:rPr>
        <w:t>Regeringen föreslår att riksdagen godkänner avtalet som ingåtts i mars 2016 med Förenade Arabemiraten. Avtalet om utbyte av upplysningar i fråga om skatteärenden bygger huvudsakligen på det modellskatteavtal och det modellavtal om utbyte av upplysningar i skatteärenden som Organisa</w:t>
      </w:r>
      <w:r w:rsidRPr="00975E8A">
        <w:rPr>
          <w:lang w:val="sv-FI"/>
        </w:rPr>
        <w:t>t</w:t>
      </w:r>
      <w:r w:rsidRPr="00975E8A">
        <w:rPr>
          <w:lang w:val="sv-FI"/>
        </w:rPr>
        <w:t>ionen för ekonomiskt samarbete och utveckling (OECD) har utarbetat</w:t>
      </w:r>
      <w:r w:rsidR="00387CE2">
        <w:rPr>
          <w:lang w:val="sv-FI"/>
        </w:rPr>
        <w:t>.</w:t>
      </w:r>
    </w:p>
    <w:p w:rsidR="00975E8A" w:rsidRPr="00975E8A" w:rsidRDefault="000A56A2" w:rsidP="00975E8A">
      <w:pPr>
        <w:pStyle w:val="ANormal"/>
        <w:rPr>
          <w:lang w:val="sv-FI"/>
        </w:rPr>
      </w:pPr>
      <w:r>
        <w:rPr>
          <w:lang w:val="sv-FI"/>
        </w:rPr>
        <w:tab/>
      </w:r>
      <w:r w:rsidR="00975E8A" w:rsidRPr="00975E8A">
        <w:rPr>
          <w:lang w:val="sv-FI"/>
        </w:rPr>
        <w:t>Avtalet grundar sig på artikel 26 i det modellskatteavtal och på det m</w:t>
      </w:r>
      <w:r w:rsidR="00975E8A" w:rsidRPr="00975E8A">
        <w:rPr>
          <w:lang w:val="sv-FI"/>
        </w:rPr>
        <w:t>o</w:t>
      </w:r>
      <w:r w:rsidR="00975E8A" w:rsidRPr="00975E8A">
        <w:rPr>
          <w:lang w:val="sv-FI"/>
        </w:rPr>
        <w:t>dellavtal om utbyte av upplysningar i skatteärenden som OECD har utarb</w:t>
      </w:r>
      <w:r w:rsidR="00975E8A" w:rsidRPr="00975E8A">
        <w:rPr>
          <w:lang w:val="sv-FI"/>
        </w:rPr>
        <w:t>e</w:t>
      </w:r>
      <w:r w:rsidR="00975E8A" w:rsidRPr="00975E8A">
        <w:rPr>
          <w:lang w:val="sv-FI"/>
        </w:rPr>
        <w:t>tat. I avtalet ingår inte artikeln om skatteutredningar som utförs utomlands (vanligen artikel 6) och artikeln om kostnader (vanligen artikel 9).</w:t>
      </w:r>
    </w:p>
    <w:p w:rsidR="00975E8A" w:rsidRPr="00975E8A" w:rsidRDefault="00387CE2" w:rsidP="00975E8A">
      <w:pPr>
        <w:pStyle w:val="ANormal"/>
        <w:rPr>
          <w:lang w:val="sv-FI"/>
        </w:rPr>
      </w:pPr>
      <w:r>
        <w:rPr>
          <w:lang w:val="sv-FI"/>
        </w:rPr>
        <w:tab/>
      </w:r>
      <w:r w:rsidR="00975E8A" w:rsidRPr="00975E8A">
        <w:rPr>
          <w:lang w:val="sv-FI"/>
        </w:rPr>
        <w:t>Mellan Finland och Förenade Arabemiraten gäller det i Abu Dhabi den 12 mars 1996  mellan länderna ingångna avtalet för att undvika dubbelb</w:t>
      </w:r>
      <w:r w:rsidR="00975E8A" w:rsidRPr="00975E8A">
        <w:rPr>
          <w:lang w:val="sv-FI"/>
        </w:rPr>
        <w:t>e</w:t>
      </w:r>
      <w:r w:rsidR="00975E8A" w:rsidRPr="00975E8A">
        <w:rPr>
          <w:lang w:val="sv-FI"/>
        </w:rPr>
        <w:t>skattning och förhindra kringgående av skatt beträffande skatter på inkomst (</w:t>
      </w:r>
      <w:proofErr w:type="spellStart"/>
      <w:r w:rsidR="00975E8A" w:rsidRPr="00975E8A">
        <w:rPr>
          <w:lang w:val="sv-FI"/>
        </w:rPr>
        <w:t>FördrS</w:t>
      </w:r>
      <w:proofErr w:type="spellEnd"/>
      <w:r w:rsidR="00975E8A" w:rsidRPr="00975E8A">
        <w:rPr>
          <w:lang w:val="sv-FI"/>
        </w:rPr>
        <w:t xml:space="preserve"> 90/1997) som har tillämpats för första gången för skatteår 1997. Artikel 25 (Utbyte av upplysningar) i avtalet motsvarar den gamla model</w:t>
      </w:r>
      <w:r w:rsidR="00975E8A" w:rsidRPr="00975E8A">
        <w:rPr>
          <w:lang w:val="sv-FI"/>
        </w:rPr>
        <w:t>l</w:t>
      </w:r>
      <w:r w:rsidR="00975E8A" w:rsidRPr="00975E8A">
        <w:rPr>
          <w:lang w:val="sv-FI"/>
        </w:rPr>
        <w:t>artikel 26 i OECD:s modellskatteavtal som nuförtiden inte längre anses motsvara den internationella standarden.</w:t>
      </w:r>
    </w:p>
    <w:p w:rsidR="00975E8A" w:rsidRPr="00975E8A" w:rsidRDefault="00387CE2" w:rsidP="00387CE2">
      <w:pPr>
        <w:pStyle w:val="ANormal"/>
        <w:rPr>
          <w:b/>
          <w:lang w:val="sv-FI"/>
        </w:rPr>
      </w:pPr>
      <w:r>
        <w:rPr>
          <w:lang w:val="sv-FI"/>
        </w:rPr>
        <w:tab/>
      </w:r>
    </w:p>
    <w:p w:rsidR="00975E8A" w:rsidRPr="00975E8A" w:rsidRDefault="00975E8A" w:rsidP="00975E8A">
      <w:pPr>
        <w:tabs>
          <w:tab w:val="left" w:pos="283"/>
          <w:tab w:val="left" w:pos="851"/>
        </w:tabs>
        <w:jc w:val="both"/>
        <w:rPr>
          <w:b/>
          <w:sz w:val="22"/>
          <w:szCs w:val="20"/>
          <w:lang w:val="sv-FI"/>
        </w:rPr>
      </w:pPr>
      <w:r w:rsidRPr="00975E8A">
        <w:rPr>
          <w:b/>
          <w:sz w:val="22"/>
          <w:szCs w:val="20"/>
          <w:lang w:val="sv-FI"/>
        </w:rPr>
        <w:t>Avtalet och dess konsekvenser för Finland och Åland</w:t>
      </w:r>
    </w:p>
    <w:p w:rsidR="00975E8A" w:rsidRPr="00975E8A" w:rsidRDefault="00975E8A" w:rsidP="00975E8A">
      <w:pPr>
        <w:tabs>
          <w:tab w:val="left" w:pos="283"/>
          <w:tab w:val="left" w:pos="851"/>
        </w:tabs>
        <w:jc w:val="both"/>
        <w:rPr>
          <w:sz w:val="22"/>
          <w:szCs w:val="20"/>
          <w:lang w:val="sv-FI"/>
        </w:rPr>
      </w:pPr>
    </w:p>
    <w:p w:rsidR="00975E8A" w:rsidRPr="00975E8A" w:rsidRDefault="00975E8A" w:rsidP="00975E8A">
      <w:pPr>
        <w:pStyle w:val="ANormal"/>
        <w:rPr>
          <w:lang w:val="sv-FI"/>
        </w:rPr>
      </w:pPr>
      <w:r w:rsidRPr="00975E8A">
        <w:rPr>
          <w:lang w:val="sv-FI"/>
        </w:rPr>
        <w:t>Det nya avtalet är i linje med Finlands skattepolitik.</w:t>
      </w:r>
      <w:r w:rsidR="004B425B">
        <w:rPr>
          <w:lang w:val="sv-FI"/>
        </w:rPr>
        <w:t xml:space="preserve"> </w:t>
      </w:r>
      <w:r w:rsidRPr="00975E8A">
        <w:rPr>
          <w:lang w:val="sv-FI"/>
        </w:rPr>
        <w:t>Organisationen för ekonomiskt samarbete och utveckling OECD inledde på 1990-talet ett pr</w:t>
      </w:r>
      <w:r w:rsidRPr="00975E8A">
        <w:rPr>
          <w:lang w:val="sv-FI"/>
        </w:rPr>
        <w:t>o</w:t>
      </w:r>
      <w:r w:rsidRPr="00975E8A">
        <w:rPr>
          <w:lang w:val="sv-FI"/>
        </w:rPr>
        <w:t xml:space="preserve">jekt för att tygla skadlig skattekonkurrens. Det resulterade i ett utkast av </w:t>
      </w:r>
      <w:r w:rsidRPr="00975E8A">
        <w:rPr>
          <w:lang w:val="sv-FI"/>
        </w:rPr>
        <w:lastRenderedPageBreak/>
        <w:t>modellavtal för utbyte av upplysningar i skatteärenden och en förteckning över cirka 50 områden som ansågs ha skadlig skattelagstiftning som berö</w:t>
      </w:r>
      <w:r w:rsidRPr="00975E8A">
        <w:rPr>
          <w:lang w:val="sv-FI"/>
        </w:rPr>
        <w:t>r</w:t>
      </w:r>
      <w:r w:rsidRPr="00975E8A">
        <w:rPr>
          <w:lang w:val="sv-FI"/>
        </w:rPr>
        <w:t>de utlänska investeringar och baserade sig på hemlighållande. Många av OECD:s medlemsländer förhandlar med dessa områden för att ingå avtal om utbyte av upplysningar i skatteärenden. Förhandlingarna har koncentr</w:t>
      </w:r>
      <w:r w:rsidRPr="00975E8A">
        <w:rPr>
          <w:lang w:val="sv-FI"/>
        </w:rPr>
        <w:t>e</w:t>
      </w:r>
      <w:r w:rsidRPr="00975E8A">
        <w:rPr>
          <w:lang w:val="sv-FI"/>
        </w:rPr>
        <w:t>rats på de 38 områden som har förbundit sig att förbättra genomskinlighet i deras lagstiftning och utbyte av upplysningar i skatteärenden. Syftet med avtal om utbyte av upplysningar i skatteärenden är att möjliggöra för skattemyndigheter mottagande av upplysningar om den skattskyldiges i</w:t>
      </w:r>
      <w:r w:rsidRPr="00975E8A">
        <w:rPr>
          <w:lang w:val="sv-FI"/>
        </w:rPr>
        <w:t>n</w:t>
      </w:r>
      <w:r w:rsidRPr="00975E8A">
        <w:rPr>
          <w:lang w:val="sv-FI"/>
        </w:rPr>
        <w:t>vesteringar och inkomster på dessa områden. Artiklarna om utbyte av up</w:t>
      </w:r>
      <w:r w:rsidRPr="00975E8A">
        <w:rPr>
          <w:lang w:val="sv-FI"/>
        </w:rPr>
        <w:t>p</w:t>
      </w:r>
      <w:r w:rsidRPr="00975E8A">
        <w:rPr>
          <w:lang w:val="sv-FI"/>
        </w:rPr>
        <w:t>lysningar i de gällande inkomstskatteavtalen har dessutom ändrats.</w:t>
      </w:r>
    </w:p>
    <w:p w:rsidR="00975E8A" w:rsidRPr="00975E8A" w:rsidRDefault="00387CE2" w:rsidP="00975E8A">
      <w:pPr>
        <w:pStyle w:val="ANormal"/>
        <w:rPr>
          <w:lang w:val="sv-FI"/>
        </w:rPr>
      </w:pPr>
      <w:r>
        <w:rPr>
          <w:lang w:val="sv-FI"/>
        </w:rPr>
        <w:tab/>
      </w:r>
      <w:r w:rsidR="00975E8A" w:rsidRPr="00975E8A">
        <w:rPr>
          <w:lang w:val="sv-FI"/>
        </w:rPr>
        <w:t>Enligt 18 § 5 punkten i självstyrelselagen har landskapet lagstiftning</w:t>
      </w:r>
      <w:r w:rsidR="00975E8A" w:rsidRPr="00975E8A">
        <w:rPr>
          <w:lang w:val="sv-FI"/>
        </w:rPr>
        <w:t>s</w:t>
      </w:r>
      <w:r w:rsidR="00975E8A" w:rsidRPr="00975E8A">
        <w:rPr>
          <w:lang w:val="sv-FI"/>
        </w:rPr>
        <w:t>behörighet när det gäller till landskapet tillkommande tilläggsskatt på i</w:t>
      </w:r>
      <w:r w:rsidR="00975E8A" w:rsidRPr="00975E8A">
        <w:rPr>
          <w:lang w:val="sv-FI"/>
        </w:rPr>
        <w:t>n</w:t>
      </w:r>
      <w:r w:rsidR="00975E8A" w:rsidRPr="00975E8A">
        <w:rPr>
          <w:lang w:val="sv-FI"/>
        </w:rPr>
        <w:t>komst och tillfällig extra inkomstskatt, landskapet tillkommande närings- och nöjesskatter, grunderna för avgifter till landskapet, kommunerna til</w:t>
      </w:r>
      <w:r w:rsidR="00975E8A" w:rsidRPr="00975E8A">
        <w:rPr>
          <w:lang w:val="sv-FI"/>
        </w:rPr>
        <w:t>l</w:t>
      </w:r>
      <w:r w:rsidR="00975E8A" w:rsidRPr="00975E8A">
        <w:rPr>
          <w:lang w:val="sv-FI"/>
        </w:rPr>
        <w:t>kommande skatter. På grund av detta anses det att ett avtal om utbyte av upplysningar då det gäller ovan nämnda beskattningsområden hör till lan</w:t>
      </w:r>
      <w:r w:rsidR="00975E8A" w:rsidRPr="00975E8A">
        <w:rPr>
          <w:lang w:val="sv-FI"/>
        </w:rPr>
        <w:t>d</w:t>
      </w:r>
      <w:r w:rsidR="00975E8A" w:rsidRPr="00975E8A">
        <w:rPr>
          <w:lang w:val="sv-FI"/>
        </w:rPr>
        <w:t>skapets lagstiftningsbehörighet enligt ovan nämnda lagpunkt</w:t>
      </w:r>
      <w:r>
        <w:rPr>
          <w:lang w:val="sv-FI"/>
        </w:rPr>
        <w:t>.</w:t>
      </w:r>
    </w:p>
    <w:p w:rsidR="00975E8A" w:rsidRPr="00975E8A" w:rsidRDefault="00387CE2" w:rsidP="00975E8A">
      <w:pPr>
        <w:pStyle w:val="ANormal"/>
        <w:rPr>
          <w:lang w:val="sv-FI"/>
        </w:rPr>
      </w:pPr>
      <w:r>
        <w:rPr>
          <w:lang w:val="sv-FI"/>
        </w:rPr>
        <w:tab/>
      </w:r>
      <w:r w:rsidR="00975E8A" w:rsidRPr="00975E8A">
        <w:rPr>
          <w:lang w:val="sv-FI"/>
        </w:rPr>
        <w:t>I avtalet ingår inte bestämmelser om hur beskattningsrätten mellan pa</w:t>
      </w:r>
      <w:r w:rsidR="00975E8A" w:rsidRPr="00975E8A">
        <w:rPr>
          <w:lang w:val="sv-FI"/>
        </w:rPr>
        <w:t>r</w:t>
      </w:r>
      <w:r w:rsidR="00975E8A" w:rsidRPr="00975E8A">
        <w:rPr>
          <w:lang w:val="sv-FI"/>
        </w:rPr>
        <w:t>terna fördelas, därför har avtalet ingen direkt inverkan på skatteintäkter.</w:t>
      </w:r>
    </w:p>
    <w:p w:rsidR="00975E8A" w:rsidRPr="00975E8A" w:rsidRDefault="00975E8A" w:rsidP="00975E8A">
      <w:pPr>
        <w:pStyle w:val="ANormal"/>
        <w:rPr>
          <w:lang w:val="sv-FI"/>
        </w:rPr>
      </w:pPr>
    </w:p>
    <w:p w:rsidR="00975E8A" w:rsidRPr="00975E8A" w:rsidRDefault="00975E8A" w:rsidP="00975E8A">
      <w:pPr>
        <w:tabs>
          <w:tab w:val="left" w:pos="283"/>
          <w:tab w:val="left" w:pos="851"/>
        </w:tabs>
        <w:jc w:val="both"/>
        <w:rPr>
          <w:b/>
          <w:sz w:val="22"/>
          <w:szCs w:val="20"/>
          <w:lang w:val="sv-FI"/>
        </w:rPr>
      </w:pPr>
      <w:r w:rsidRPr="00975E8A">
        <w:rPr>
          <w:b/>
          <w:sz w:val="22"/>
          <w:szCs w:val="20"/>
          <w:lang w:val="sv-FI"/>
        </w:rPr>
        <w:t>Landskapsregeringens bedömning</w:t>
      </w:r>
    </w:p>
    <w:p w:rsidR="00975E8A" w:rsidRPr="00975E8A" w:rsidRDefault="00975E8A" w:rsidP="00975E8A">
      <w:pPr>
        <w:tabs>
          <w:tab w:val="left" w:pos="283"/>
          <w:tab w:val="left" w:pos="851"/>
        </w:tabs>
        <w:jc w:val="both"/>
        <w:rPr>
          <w:sz w:val="22"/>
          <w:szCs w:val="20"/>
          <w:lang w:val="sv-FI"/>
        </w:rPr>
      </w:pPr>
    </w:p>
    <w:p w:rsidR="00975E8A" w:rsidRPr="00975E8A" w:rsidRDefault="00975E8A" w:rsidP="00975E8A">
      <w:pPr>
        <w:pStyle w:val="ANormal"/>
      </w:pPr>
      <w:r w:rsidRPr="00975E8A">
        <w:rPr>
          <w:lang w:val="sv-FI"/>
        </w:rPr>
        <w:t>Landskapsregeringen förordar att lagtinget ger sitt bifall till proposition om godkännande av avtal med Förenade Arabemiraten om utbyte av upply</w:t>
      </w:r>
      <w:r w:rsidRPr="00975E8A">
        <w:rPr>
          <w:lang w:val="sv-FI"/>
        </w:rPr>
        <w:t>s</w:t>
      </w:r>
      <w:r w:rsidRPr="00975E8A">
        <w:rPr>
          <w:lang w:val="sv-FI"/>
        </w:rPr>
        <w:t>ningar i fråga om skatteärenden samt förslag till lag om sättande i kraft av de bestämmelser i avtalet som hör till området för lagstiftningen.</w:t>
      </w:r>
    </w:p>
    <w:p w:rsidR="002401D0" w:rsidRDefault="002401D0">
      <w:pPr>
        <w:pStyle w:val="ANormal"/>
      </w:pPr>
    </w:p>
    <w:p w:rsidR="00975E8A" w:rsidRDefault="00975E8A">
      <w:pPr>
        <w:pStyle w:val="RubrikB"/>
      </w:pPr>
      <w:bookmarkStart w:id="7" w:name="_Toc529800934"/>
    </w:p>
    <w:p w:rsidR="002401D0" w:rsidRDefault="002401D0">
      <w:pPr>
        <w:pStyle w:val="RubrikB"/>
      </w:pPr>
      <w:bookmarkStart w:id="8" w:name="_Toc476300706"/>
      <w:r>
        <w:t>Utskottets förslag</w:t>
      </w:r>
      <w:bookmarkEnd w:id="7"/>
      <w:bookmarkEnd w:id="8"/>
    </w:p>
    <w:p w:rsidR="002401D0" w:rsidRDefault="002401D0">
      <w:pPr>
        <w:pStyle w:val="Rubrikmellanrum"/>
      </w:pPr>
    </w:p>
    <w:p w:rsidR="00387CE2" w:rsidRDefault="00387CE2" w:rsidP="00387CE2">
      <w:pPr>
        <w:pStyle w:val="ANormal"/>
      </w:pPr>
      <w:r>
        <w:t>Utskottet föreslår att lagtinget ger det begärda bifallet.</w:t>
      </w:r>
    </w:p>
    <w:p w:rsidR="002401D0" w:rsidRDefault="002401D0">
      <w:pPr>
        <w:pStyle w:val="ANormal"/>
      </w:pPr>
    </w:p>
    <w:p w:rsidR="002401D0" w:rsidRDefault="002401D0">
      <w:pPr>
        <w:pStyle w:val="RubrikA"/>
      </w:pPr>
      <w:bookmarkStart w:id="9" w:name="_Toc529800935"/>
      <w:bookmarkStart w:id="10" w:name="_Toc476300707"/>
      <w:r>
        <w:t>Utskottets synpunkter</w:t>
      </w:r>
      <w:bookmarkEnd w:id="9"/>
      <w:bookmarkEnd w:id="10"/>
    </w:p>
    <w:p w:rsidR="002401D0" w:rsidRDefault="002401D0">
      <w:pPr>
        <w:pStyle w:val="Rubrikmellanrum"/>
      </w:pPr>
    </w:p>
    <w:p w:rsidR="00821173" w:rsidRDefault="00821173" w:rsidP="00821173">
      <w:pPr>
        <w:pStyle w:val="ANormal"/>
      </w:pPr>
      <w:r>
        <w:t>Utskottet konstaterar att det avtal som den föreslagna lagen sätter i kraft är en del av ett långfristigt projekt inom OECD avsett att minska förekomsten av skadlig skattekonkurrens. Utskottet konstaterar vidare att uppkomsten av avtalet har skett som ett gemensamt nordiskt förhandlingsprojekt samordnat av Nordiska ministerrådet. De konkreta avtalen staterna emellan uppgörs dock i bilateral form. Möjligheten att utbyta information i avsikt att unde</w:t>
      </w:r>
      <w:r>
        <w:t>r</w:t>
      </w:r>
      <w:r>
        <w:t>lätta be</w:t>
      </w:r>
      <w:r w:rsidR="0017401B">
        <w:t>s</w:t>
      </w:r>
      <w:r>
        <w:t>kattningen underlättar i hög grad de ekonomiska förbindelserna länderna emellan varför utskottet ser det som betydelsefullt att dessa avtal kan ingås och utskottet anser därför att förslaget ska bifallas.</w:t>
      </w:r>
    </w:p>
    <w:p w:rsidR="002401D0" w:rsidRDefault="002401D0">
      <w:pPr>
        <w:pStyle w:val="ANormal"/>
      </w:pPr>
    </w:p>
    <w:p w:rsidR="002401D0" w:rsidRDefault="002401D0">
      <w:pPr>
        <w:pStyle w:val="ANormal"/>
      </w:pPr>
    </w:p>
    <w:p w:rsidR="002401D0" w:rsidRDefault="002401D0">
      <w:pPr>
        <w:pStyle w:val="RubrikA"/>
      </w:pPr>
      <w:bookmarkStart w:id="11" w:name="_Toc529800936"/>
      <w:bookmarkStart w:id="12" w:name="_Toc476300708"/>
      <w:r>
        <w:t>Ärendets behandling</w:t>
      </w:r>
      <w:bookmarkEnd w:id="11"/>
      <w:bookmarkEnd w:id="12"/>
    </w:p>
    <w:p w:rsidR="002401D0" w:rsidRDefault="002401D0">
      <w:pPr>
        <w:pStyle w:val="Rubrikmellanrum"/>
      </w:pPr>
    </w:p>
    <w:p w:rsidR="00BD7C24" w:rsidRDefault="00BD7C24" w:rsidP="00BD7C24">
      <w:pPr>
        <w:pStyle w:val="ANormal"/>
      </w:pPr>
      <w:r>
        <w:t>Lagtinget har den 8 mars 2017</w:t>
      </w:r>
      <w:r w:rsidRPr="009A273F">
        <w:t xml:space="preserve"> </w:t>
      </w:r>
      <w:proofErr w:type="spellStart"/>
      <w:r w:rsidRPr="009A273F">
        <w:t>inbegärt</w:t>
      </w:r>
      <w:proofErr w:type="spellEnd"/>
      <w:r w:rsidRPr="009A273F">
        <w:t xml:space="preserve"> </w:t>
      </w:r>
      <w:r>
        <w:t>Finans- och näringsutskottets</w:t>
      </w:r>
      <w:r w:rsidRPr="009A273F">
        <w:t xml:space="preserve"> yt</w:t>
      </w:r>
      <w:r w:rsidRPr="009A273F">
        <w:t>t</w:t>
      </w:r>
      <w:r w:rsidRPr="009A273F">
        <w:t>rande i ärendet.</w:t>
      </w:r>
    </w:p>
    <w:p w:rsidR="00BD7C24" w:rsidRDefault="00BD7C24" w:rsidP="00BD7C24">
      <w:pPr>
        <w:pStyle w:val="ANormal"/>
      </w:pPr>
      <w:r>
        <w:tab/>
      </w:r>
      <w:r w:rsidR="00D63E9D">
        <w:t xml:space="preserve">Utskottet har i ärendet hört finansministern Mats </w:t>
      </w:r>
      <w:proofErr w:type="spellStart"/>
      <w:r w:rsidR="00D63E9D">
        <w:t>Perämaa</w:t>
      </w:r>
      <w:proofErr w:type="spellEnd"/>
      <w:r w:rsidR="00D63E9D">
        <w:t xml:space="preserve"> och avde</w:t>
      </w:r>
      <w:r w:rsidR="00D63E9D">
        <w:t>l</w:t>
      </w:r>
      <w:r w:rsidR="00D63E9D">
        <w:t>ningsjuristen Cecilia Magnusson.</w:t>
      </w:r>
      <w:r>
        <w:t xml:space="preserve">  </w:t>
      </w:r>
    </w:p>
    <w:p w:rsidR="00BD7C24" w:rsidRPr="00D91EE7" w:rsidRDefault="00BD7C24" w:rsidP="00BD7C24">
      <w:pPr>
        <w:pStyle w:val="ANormal"/>
      </w:pPr>
      <w:r>
        <w:tab/>
      </w:r>
      <w:r w:rsidRPr="009A273F">
        <w:t xml:space="preserve">I ärendets avgörande behandling deltog ordföranden </w:t>
      </w:r>
      <w:r>
        <w:t>Tage Silander</w:t>
      </w:r>
      <w:r w:rsidRPr="00D91EE7">
        <w:t xml:space="preserve">, </w:t>
      </w:r>
    </w:p>
    <w:p w:rsidR="00BD7C24" w:rsidRPr="00D91EE7" w:rsidRDefault="00BD7C24" w:rsidP="00BD7C24">
      <w:pPr>
        <w:pStyle w:val="ANormal"/>
      </w:pPr>
      <w:r w:rsidRPr="00D91EE7">
        <w:t xml:space="preserve">viceordföranden </w:t>
      </w:r>
      <w:r>
        <w:t xml:space="preserve">Göte </w:t>
      </w:r>
      <w:proofErr w:type="spellStart"/>
      <w:r>
        <w:t>Winé</w:t>
      </w:r>
      <w:proofErr w:type="spellEnd"/>
      <w:r>
        <w:t xml:space="preserve"> samt </w:t>
      </w:r>
      <w:r w:rsidRPr="00D91EE7">
        <w:t xml:space="preserve">ledamöterna </w:t>
      </w:r>
      <w:r>
        <w:t>John Holmberg, Lars Häg</w:t>
      </w:r>
      <w:r>
        <w:t>g</w:t>
      </w:r>
      <w:r>
        <w:t xml:space="preserve">blom, Ingrid Johansson, </w:t>
      </w:r>
      <w:proofErr w:type="spellStart"/>
      <w:r w:rsidR="00300484">
        <w:t>vtm</w:t>
      </w:r>
      <w:proofErr w:type="spellEnd"/>
      <w:r w:rsidR="00300484">
        <w:t xml:space="preserve"> </w:t>
      </w:r>
      <w:r>
        <w:t xml:space="preserve">Veronica </w:t>
      </w:r>
      <w:proofErr w:type="spellStart"/>
      <w:r>
        <w:t>Thörnroos</w:t>
      </w:r>
      <w:proofErr w:type="spellEnd"/>
      <w:r w:rsidRPr="00D91EE7">
        <w:t xml:space="preserve"> och </w:t>
      </w:r>
      <w:r>
        <w:t>Stephan Toivonen</w:t>
      </w:r>
      <w:r w:rsidRPr="00D91EE7">
        <w:t>.</w:t>
      </w:r>
    </w:p>
    <w:p w:rsidR="002401D0" w:rsidRDefault="002401D0">
      <w:pPr>
        <w:pStyle w:val="ANormal"/>
      </w:pPr>
    </w:p>
    <w:p w:rsidR="002401D0" w:rsidRDefault="002401D0">
      <w:pPr>
        <w:pStyle w:val="ANormal"/>
      </w:pPr>
    </w:p>
    <w:p w:rsidR="002401D0" w:rsidRDefault="002401D0">
      <w:pPr>
        <w:pStyle w:val="RubrikA"/>
      </w:pPr>
      <w:bookmarkStart w:id="13" w:name="_Toc529800937"/>
      <w:bookmarkStart w:id="14" w:name="_Toc476300709"/>
      <w:r>
        <w:lastRenderedPageBreak/>
        <w:t>Utskottets förslag</w:t>
      </w:r>
      <w:bookmarkEnd w:id="13"/>
      <w:bookmarkEnd w:id="14"/>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BD7C24" w:rsidRDefault="002401D0" w:rsidP="00BD7C24">
      <w:pPr>
        <w:pStyle w:val="ANormal"/>
        <w:ind w:left="1304"/>
      </w:pPr>
      <w:r>
        <w:t>att lagtinget</w:t>
      </w:r>
      <w:r w:rsidR="00BD7C24">
        <w:t xml:space="preserve"> </w:t>
      </w:r>
      <w:r w:rsidR="00BD7C24" w:rsidRPr="00A17B6E">
        <w:t>ger sitt bifall till att l</w:t>
      </w:r>
      <w:r w:rsidR="00BD7C24">
        <w:t>a</w:t>
      </w:r>
      <w:r w:rsidR="00BD7C24" w:rsidRPr="00A17B6E">
        <w:t>gen träder i kraft i lan</w:t>
      </w:r>
      <w:r w:rsidR="00BD7C24" w:rsidRPr="00A17B6E">
        <w:t>d</w:t>
      </w:r>
      <w:r w:rsidR="00BD7C24" w:rsidRPr="00A17B6E">
        <w:t xml:space="preserve">skapet Åland till de delar </w:t>
      </w:r>
      <w:r w:rsidR="00BD7C24">
        <w:t>avtalet</w:t>
      </w:r>
      <w:r w:rsidR="00BD7C24" w:rsidRPr="00A17B6E">
        <w:t xml:space="preserve"> faller inom landska</w:t>
      </w:r>
      <w:r w:rsidR="00BD7C24" w:rsidRPr="00A17B6E">
        <w:softHyphen/>
        <w:t>pets be</w:t>
      </w:r>
      <w:r w:rsidR="00BD7C24" w:rsidRPr="00A17B6E">
        <w:softHyphen/>
        <w:t>hörighet</w:t>
      </w:r>
      <w:r w:rsidR="00BD7C24">
        <w:t>.</w:t>
      </w:r>
    </w:p>
    <w:p w:rsidR="002401D0" w:rsidRDefault="002401D0">
      <w:pPr>
        <w:pStyle w:val="Klam"/>
      </w:pPr>
    </w:p>
    <w:p w:rsidR="002401D0" w:rsidRDefault="00644C4A">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172725">
            <w:pPr>
              <w:pStyle w:val="ANormal"/>
              <w:keepNext/>
            </w:pPr>
            <w:r>
              <w:t xml:space="preserve">Mariehamn den </w:t>
            </w:r>
            <w:r w:rsidR="00172725">
              <w:t>16</w:t>
            </w:r>
            <w:r w:rsidR="00BD7C24">
              <w:t xml:space="preserve"> mars 2017</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BD7C24">
            <w:pPr>
              <w:pStyle w:val="ANormal"/>
              <w:keepNext/>
            </w:pPr>
            <w:r>
              <w:t>Tage Silander</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BD7C24">
            <w:pPr>
              <w:pStyle w:val="ANormal"/>
              <w:keepNext/>
            </w:pPr>
            <w:r>
              <w:t>Sten Eriksson</w:t>
            </w:r>
          </w:p>
        </w:tc>
      </w:tr>
    </w:tbl>
    <w:p w:rsidR="002401D0" w:rsidRDefault="002401D0">
      <w:pPr>
        <w:pStyle w:val="ANormal"/>
      </w:pPr>
    </w:p>
    <w:sectPr w:rsidR="002401D0">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5F8" w:rsidRDefault="008E15F8">
      <w:r>
        <w:separator/>
      </w:r>
    </w:p>
  </w:endnote>
  <w:endnote w:type="continuationSeparator" w:id="0">
    <w:p w:rsidR="008E15F8" w:rsidRDefault="008E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C6557E">
      <w:rPr>
        <w:noProof/>
        <w:lang w:val="fi-FI"/>
      </w:rPr>
      <w:t>FNU0920162017.docx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5F8" w:rsidRDefault="008E15F8">
      <w:r>
        <w:separator/>
      </w:r>
    </w:p>
  </w:footnote>
  <w:footnote w:type="continuationSeparator" w:id="0">
    <w:p w:rsidR="008E15F8" w:rsidRDefault="008E1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644C4A">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644C4A">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5F8"/>
    <w:rsid w:val="00015E9C"/>
    <w:rsid w:val="00051556"/>
    <w:rsid w:val="000A56A2"/>
    <w:rsid w:val="000B2DC9"/>
    <w:rsid w:val="000F7417"/>
    <w:rsid w:val="0015337C"/>
    <w:rsid w:val="00172725"/>
    <w:rsid w:val="0017401B"/>
    <w:rsid w:val="001C21C9"/>
    <w:rsid w:val="002073C6"/>
    <w:rsid w:val="002401D0"/>
    <w:rsid w:val="00300484"/>
    <w:rsid w:val="0036359C"/>
    <w:rsid w:val="00387CE2"/>
    <w:rsid w:val="00487811"/>
    <w:rsid w:val="004B425B"/>
    <w:rsid w:val="00644C4A"/>
    <w:rsid w:val="006B2E9E"/>
    <w:rsid w:val="00723B93"/>
    <w:rsid w:val="00811D50"/>
    <w:rsid w:val="00817B04"/>
    <w:rsid w:val="00821173"/>
    <w:rsid w:val="008E15F8"/>
    <w:rsid w:val="00957C36"/>
    <w:rsid w:val="00975E8A"/>
    <w:rsid w:val="009D73B2"/>
    <w:rsid w:val="009F6215"/>
    <w:rsid w:val="009F7CE2"/>
    <w:rsid w:val="00A55F88"/>
    <w:rsid w:val="00A64271"/>
    <w:rsid w:val="00AF3A5B"/>
    <w:rsid w:val="00B32E91"/>
    <w:rsid w:val="00B36A8F"/>
    <w:rsid w:val="00B74BDB"/>
    <w:rsid w:val="00B90DEC"/>
    <w:rsid w:val="00BD7C24"/>
    <w:rsid w:val="00C6557E"/>
    <w:rsid w:val="00CB087E"/>
    <w:rsid w:val="00CF700E"/>
    <w:rsid w:val="00D63E9D"/>
    <w:rsid w:val="00D7521E"/>
    <w:rsid w:val="00D917D9"/>
    <w:rsid w:val="00DC45B2"/>
    <w:rsid w:val="00FF5E1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B74BDB"/>
    <w:rPr>
      <w:rFonts w:ascii="Tahoma" w:hAnsi="Tahoma" w:cs="Tahoma"/>
      <w:sz w:val="16"/>
      <w:szCs w:val="16"/>
    </w:rPr>
  </w:style>
  <w:style w:type="character" w:customStyle="1" w:styleId="BallongtextChar">
    <w:name w:val="Ballongtext Char"/>
    <w:basedOn w:val="Standardstycketeckensnitt"/>
    <w:link w:val="Ballongtext"/>
    <w:rsid w:val="00B74BDB"/>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rp0320162017.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5E541-3934-4A22-82B6-2BBE762D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LT-Betänkande.dot</Template>
  <TotalTime>0</TotalTime>
  <Pages>3</Pages>
  <Words>990</Words>
  <Characters>5250</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Finans- och näringsutskottets betänkande nr 9/2016-2017</vt:lpstr>
    </vt:vector>
  </TitlesOfParts>
  <Company>Ålands lagting</Company>
  <LinksUpToDate>false</LinksUpToDate>
  <CharactersWithSpaces>6228</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9/2016-2017</dc:title>
  <dc:creator>Jessica Laaksonen</dc:creator>
  <cp:lastModifiedBy>Jessica Laaksonen</cp:lastModifiedBy>
  <cp:revision>3</cp:revision>
  <cp:lastPrinted>2017-03-17T06:36:00Z</cp:lastPrinted>
  <dcterms:created xsi:type="dcterms:W3CDTF">2017-03-17T11:27:00Z</dcterms:created>
  <dcterms:modified xsi:type="dcterms:W3CDTF">2017-03-17T11:27:00Z</dcterms:modified>
</cp:coreProperties>
</file>