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7"/>
        <w:gridCol w:w="4439"/>
        <w:gridCol w:w="1720"/>
        <w:gridCol w:w="2565"/>
      </w:tblGrid>
      <w:tr w:rsidR="000E14E2" w:rsidTr="00864FA6">
        <w:trPr>
          <w:cantSplit/>
          <w:trHeight w:val="20"/>
        </w:trPr>
        <w:tc>
          <w:tcPr>
            <w:tcW w:w="858" w:type="dxa"/>
          </w:tcPr>
          <w:p w:rsidR="000E14E2" w:rsidRDefault="00D96346">
            <w:pPr>
              <w:pStyle w:val="xLedtext"/>
              <w:keepNext/>
              <w:rPr>
                <w:noProof/>
              </w:rPr>
            </w:pPr>
            <w:r>
              <w:rPr>
                <w:noProof/>
              </w:rPr>
              <w:t xml:space="preserve"> </w:t>
            </w:r>
          </w:p>
        </w:tc>
        <w:tc>
          <w:tcPr>
            <w:tcW w:w="8723" w:type="dxa"/>
            <w:gridSpan w:val="3"/>
            <w:vAlign w:val="bottom"/>
          </w:tcPr>
          <w:p w:rsidR="000E14E2" w:rsidRDefault="00320133">
            <w:pPr>
              <w:pStyle w:val="xMellanrum"/>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v:imagedata r:id="rId9" o:title="5x5px"/>
                </v:shape>
              </w:pict>
            </w:r>
          </w:p>
        </w:tc>
      </w:tr>
      <w:tr w:rsidR="00864FA6" w:rsidTr="000E14E2">
        <w:trPr>
          <w:cantSplit/>
          <w:trHeight w:val="299"/>
        </w:trPr>
        <w:tc>
          <w:tcPr>
            <w:tcW w:w="5300" w:type="dxa"/>
            <w:gridSpan w:val="2"/>
            <w:vMerge w:val="restart"/>
          </w:tcPr>
          <w:p w:rsidR="00864FA6" w:rsidRDefault="00320133">
            <w:pPr>
              <w:pStyle w:val="xAvsandare1"/>
            </w:pPr>
            <w:r>
              <w:pict>
                <v:shape id="_x0000_i1026" type="#_x0000_t75" style="width:143pt;height:36.5pt">
                  <v:imagedata r:id="rId10" o:title="regeringen_svartvit"/>
                </v:shape>
              </w:pict>
            </w:r>
          </w:p>
        </w:tc>
        <w:tc>
          <w:tcPr>
            <w:tcW w:w="4288" w:type="dxa"/>
            <w:gridSpan w:val="2"/>
            <w:vAlign w:val="bottom"/>
          </w:tcPr>
          <w:p w:rsidR="00864FA6" w:rsidRDefault="00864FA6" w:rsidP="007E0037">
            <w:pPr>
              <w:pStyle w:val="xDokTypNr"/>
            </w:pPr>
            <w:r>
              <w:t>MEDDELANDE nr</w:t>
            </w:r>
            <w:r w:rsidRPr="0084156E">
              <w:t xml:space="preserve"> </w:t>
            </w:r>
            <w:r w:rsidR="0084156E" w:rsidRPr="0084156E">
              <w:t>4</w:t>
            </w:r>
            <w:r>
              <w:t>/201</w:t>
            </w:r>
            <w:r w:rsidR="007E0037">
              <w:t>6</w:t>
            </w:r>
            <w:r>
              <w:t>-201</w:t>
            </w:r>
            <w:r w:rsidR="007E0037">
              <w:t>7</w:t>
            </w:r>
          </w:p>
        </w:tc>
      </w:tr>
      <w:tr w:rsidR="00864FA6" w:rsidTr="00864FA6">
        <w:trPr>
          <w:cantSplit/>
          <w:trHeight w:val="238"/>
        </w:trPr>
        <w:tc>
          <w:tcPr>
            <w:tcW w:w="5296" w:type="dxa"/>
            <w:gridSpan w:val="2"/>
            <w:vMerge/>
          </w:tcPr>
          <w:p w:rsidR="00864FA6" w:rsidRDefault="00864FA6">
            <w:pPr>
              <w:pStyle w:val="xLedtext"/>
            </w:pPr>
          </w:p>
        </w:tc>
        <w:tc>
          <w:tcPr>
            <w:tcW w:w="1721" w:type="dxa"/>
            <w:vAlign w:val="bottom"/>
          </w:tcPr>
          <w:p w:rsidR="00864FA6" w:rsidRDefault="00864FA6">
            <w:pPr>
              <w:pStyle w:val="xLedtext"/>
            </w:pPr>
            <w:r>
              <w:t>Datum</w:t>
            </w:r>
          </w:p>
        </w:tc>
        <w:tc>
          <w:tcPr>
            <w:tcW w:w="2564" w:type="dxa"/>
            <w:vAlign w:val="bottom"/>
          </w:tcPr>
          <w:p w:rsidR="00864FA6" w:rsidRDefault="00864FA6" w:rsidP="00F343BD">
            <w:pPr>
              <w:pStyle w:val="xLedtext"/>
            </w:pPr>
          </w:p>
        </w:tc>
      </w:tr>
      <w:tr w:rsidR="00864FA6" w:rsidTr="00864FA6">
        <w:trPr>
          <w:cantSplit/>
          <w:trHeight w:val="238"/>
        </w:trPr>
        <w:tc>
          <w:tcPr>
            <w:tcW w:w="5296" w:type="dxa"/>
            <w:gridSpan w:val="2"/>
            <w:vMerge/>
          </w:tcPr>
          <w:p w:rsidR="00864FA6" w:rsidRDefault="00864FA6">
            <w:pPr>
              <w:pStyle w:val="xAvsandare2"/>
            </w:pPr>
          </w:p>
        </w:tc>
        <w:tc>
          <w:tcPr>
            <w:tcW w:w="1721" w:type="dxa"/>
            <w:vAlign w:val="center"/>
          </w:tcPr>
          <w:p w:rsidR="00864FA6" w:rsidRDefault="00864FA6" w:rsidP="007E0037">
            <w:pPr>
              <w:pStyle w:val="xDatum1"/>
            </w:pPr>
            <w:r>
              <w:t>201</w:t>
            </w:r>
            <w:r w:rsidR="007E0037">
              <w:t>7</w:t>
            </w:r>
            <w:r w:rsidRPr="00441A60">
              <w:t>-</w:t>
            </w:r>
            <w:r w:rsidR="007E0037" w:rsidRPr="0084156E">
              <w:t>0</w:t>
            </w:r>
            <w:r w:rsidR="00ED152B" w:rsidRPr="0084156E">
              <w:t>4</w:t>
            </w:r>
            <w:r w:rsidRPr="00441A60">
              <w:t>-</w:t>
            </w:r>
            <w:r w:rsidR="00847EE9" w:rsidRPr="0084156E">
              <w:t>11</w:t>
            </w:r>
          </w:p>
        </w:tc>
        <w:tc>
          <w:tcPr>
            <w:tcW w:w="2564" w:type="dxa"/>
            <w:vAlign w:val="center"/>
          </w:tcPr>
          <w:p w:rsidR="00864FA6" w:rsidRDefault="00864FA6">
            <w:pPr>
              <w:pStyle w:val="xBeteckning1"/>
            </w:pPr>
          </w:p>
        </w:tc>
      </w:tr>
      <w:tr w:rsidR="00850D2A" w:rsidTr="00864FA6">
        <w:trPr>
          <w:cantSplit/>
          <w:trHeight w:val="238"/>
        </w:trPr>
        <w:tc>
          <w:tcPr>
            <w:tcW w:w="5296" w:type="dxa"/>
            <w:gridSpan w:val="2"/>
          </w:tcPr>
          <w:p w:rsidR="00850D2A" w:rsidRDefault="00850D2A">
            <w:pPr>
              <w:pStyle w:val="xLedtext"/>
            </w:pPr>
          </w:p>
        </w:tc>
        <w:tc>
          <w:tcPr>
            <w:tcW w:w="1721" w:type="dxa"/>
            <w:vAlign w:val="bottom"/>
          </w:tcPr>
          <w:p w:rsidR="00850D2A" w:rsidRDefault="00850D2A">
            <w:pPr>
              <w:pStyle w:val="xLedtext"/>
            </w:pPr>
          </w:p>
        </w:tc>
        <w:tc>
          <w:tcPr>
            <w:tcW w:w="2564" w:type="dxa"/>
            <w:vAlign w:val="bottom"/>
          </w:tcPr>
          <w:p w:rsidR="00850D2A" w:rsidRDefault="00850D2A">
            <w:pPr>
              <w:pStyle w:val="xLedtext"/>
            </w:pPr>
          </w:p>
        </w:tc>
      </w:tr>
      <w:tr w:rsidR="00850D2A" w:rsidTr="00864FA6">
        <w:trPr>
          <w:cantSplit/>
          <w:trHeight w:val="238"/>
        </w:trPr>
        <w:tc>
          <w:tcPr>
            <w:tcW w:w="5296" w:type="dxa"/>
            <w:gridSpan w:val="2"/>
            <w:tcBorders>
              <w:bottom w:val="single" w:sz="4" w:space="0" w:color="auto"/>
            </w:tcBorders>
          </w:tcPr>
          <w:p w:rsidR="00850D2A" w:rsidRDefault="00850D2A">
            <w:pPr>
              <w:pStyle w:val="xAvsandare3"/>
            </w:pPr>
          </w:p>
        </w:tc>
        <w:tc>
          <w:tcPr>
            <w:tcW w:w="1721" w:type="dxa"/>
            <w:tcBorders>
              <w:bottom w:val="single" w:sz="4" w:space="0" w:color="auto"/>
            </w:tcBorders>
            <w:vAlign w:val="center"/>
          </w:tcPr>
          <w:p w:rsidR="00850D2A" w:rsidRDefault="00850D2A">
            <w:pPr>
              <w:pStyle w:val="xDatum2"/>
            </w:pPr>
          </w:p>
        </w:tc>
        <w:tc>
          <w:tcPr>
            <w:tcW w:w="2564" w:type="dxa"/>
            <w:tcBorders>
              <w:bottom w:val="single" w:sz="4" w:space="0" w:color="auto"/>
            </w:tcBorders>
            <w:vAlign w:val="center"/>
          </w:tcPr>
          <w:p w:rsidR="00850D2A" w:rsidRDefault="00850D2A">
            <w:pPr>
              <w:pStyle w:val="xBeteckning2"/>
            </w:pPr>
          </w:p>
        </w:tc>
      </w:tr>
      <w:tr w:rsidR="000E14E2" w:rsidTr="00864FA6">
        <w:trPr>
          <w:cantSplit/>
          <w:trHeight w:val="238"/>
        </w:trPr>
        <w:tc>
          <w:tcPr>
            <w:tcW w:w="858" w:type="dxa"/>
            <w:tcBorders>
              <w:top w:val="single" w:sz="4" w:space="0" w:color="auto"/>
            </w:tcBorders>
            <w:vAlign w:val="bottom"/>
          </w:tcPr>
          <w:p w:rsidR="000E14E2" w:rsidRDefault="000E14E2">
            <w:pPr>
              <w:pStyle w:val="xLedtext"/>
            </w:pPr>
          </w:p>
        </w:tc>
        <w:tc>
          <w:tcPr>
            <w:tcW w:w="4438" w:type="dxa"/>
            <w:tcBorders>
              <w:top w:val="single" w:sz="4" w:space="0" w:color="auto"/>
            </w:tcBorders>
            <w:vAlign w:val="bottom"/>
          </w:tcPr>
          <w:p w:rsidR="000E14E2" w:rsidRDefault="000E14E2">
            <w:pPr>
              <w:pStyle w:val="xLedtext"/>
            </w:pPr>
          </w:p>
        </w:tc>
        <w:tc>
          <w:tcPr>
            <w:tcW w:w="4285" w:type="dxa"/>
            <w:gridSpan w:val="2"/>
            <w:tcBorders>
              <w:top w:val="single" w:sz="4" w:space="0" w:color="auto"/>
            </w:tcBorders>
            <w:vAlign w:val="bottom"/>
          </w:tcPr>
          <w:p w:rsidR="000E14E2" w:rsidRDefault="000E14E2">
            <w:pPr>
              <w:pStyle w:val="xLedtext"/>
            </w:pPr>
          </w:p>
        </w:tc>
      </w:tr>
      <w:tr w:rsidR="000E14E2" w:rsidTr="00864FA6">
        <w:trPr>
          <w:cantSplit/>
          <w:trHeight w:val="238"/>
        </w:trPr>
        <w:tc>
          <w:tcPr>
            <w:tcW w:w="858" w:type="dxa"/>
          </w:tcPr>
          <w:p w:rsidR="000E14E2" w:rsidRDefault="000E14E2">
            <w:pPr>
              <w:pStyle w:val="xCelltext"/>
            </w:pPr>
          </w:p>
        </w:tc>
        <w:tc>
          <w:tcPr>
            <w:tcW w:w="4438" w:type="dxa"/>
            <w:vMerge w:val="restart"/>
          </w:tcPr>
          <w:p w:rsidR="000E14E2" w:rsidRDefault="000E14E2">
            <w:pPr>
              <w:pStyle w:val="xMottagare1"/>
            </w:pPr>
            <w:r>
              <w:t>Till Ålands lagting</w:t>
            </w:r>
          </w:p>
        </w:tc>
        <w:tc>
          <w:tcPr>
            <w:tcW w:w="4285" w:type="dxa"/>
            <w:gridSpan w:val="2"/>
            <w:vMerge w:val="restart"/>
          </w:tcPr>
          <w:p w:rsidR="000E14E2" w:rsidRDefault="000E14E2">
            <w:pPr>
              <w:pStyle w:val="xMottagare1"/>
              <w:tabs>
                <w:tab w:val="left" w:pos="2349"/>
              </w:tabs>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bl>
    <w:p w:rsidR="000E14E2" w:rsidRDefault="000E14E2">
      <w:pPr>
        <w:rPr>
          <w:b/>
          <w:bCs/>
        </w:rPr>
        <w:sectPr w:rsidR="000E14E2">
          <w:footerReference w:type="even" r:id="rId11"/>
          <w:footerReference w:type="default" r:id="rId12"/>
          <w:pgSz w:w="11906" w:h="16838" w:code="9"/>
          <w:pgMar w:top="567" w:right="1134" w:bottom="1134" w:left="1191" w:header="624" w:footer="851" w:gutter="0"/>
          <w:cols w:space="708"/>
          <w:docGrid w:linePitch="360"/>
        </w:sectPr>
      </w:pPr>
    </w:p>
    <w:p w:rsidR="000E14E2" w:rsidRDefault="00AE0041">
      <w:pPr>
        <w:pStyle w:val="ArendeRubrik"/>
      </w:pPr>
      <w:r>
        <w:lastRenderedPageBreak/>
        <w:t>Meddelande angående reform av kommunstrukturen</w:t>
      </w:r>
    </w:p>
    <w:p w:rsidR="000E14E2" w:rsidRDefault="000E14E2">
      <w:pPr>
        <w:pStyle w:val="ANormal"/>
      </w:pPr>
    </w:p>
    <w:p w:rsidR="00850D2A" w:rsidRDefault="00850D2A" w:rsidP="00850D2A">
      <w:pPr>
        <w:pStyle w:val="Rubrikmellanrum"/>
      </w:pPr>
    </w:p>
    <w:p w:rsidR="000E14E2" w:rsidRDefault="00AE0041" w:rsidP="00850D2A">
      <w:pPr>
        <w:pStyle w:val="ANormal"/>
      </w:pPr>
      <w:r>
        <w:t>Med utgångspunkt i regeringsprogrammet arbetar landskapsregeringen för en förändrad kommunstruktur. I detta meddelande redogör landskapsreg</w:t>
      </w:r>
      <w:r>
        <w:t>e</w:t>
      </w:r>
      <w:r>
        <w:t xml:space="preserve">ringen översiktligt för </w:t>
      </w:r>
      <w:r w:rsidR="0031528D">
        <w:t xml:space="preserve">vad som hittills skett för att förändra </w:t>
      </w:r>
      <w:r>
        <w:t>kommunstru</w:t>
      </w:r>
      <w:r>
        <w:t>k</w:t>
      </w:r>
      <w:r>
        <w:t xml:space="preserve">turen </w:t>
      </w:r>
      <w:r w:rsidR="0031528D">
        <w:t>och hur en reform är tänkt att genomföras</w:t>
      </w:r>
      <w:r w:rsidR="00C85879">
        <w:t xml:space="preserve"> under mandatperioden</w:t>
      </w:r>
      <w:r>
        <w:t>.</w:t>
      </w:r>
    </w:p>
    <w:p w:rsidR="000E14E2" w:rsidRDefault="000E14E2">
      <w:pPr>
        <w:pStyle w:val="ANormal"/>
      </w:pPr>
    </w:p>
    <w:p w:rsidR="000E14E2" w:rsidRDefault="000E14E2">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E14E2">
        <w:trPr>
          <w:cantSplit/>
        </w:trPr>
        <w:tc>
          <w:tcPr>
            <w:tcW w:w="7931" w:type="dxa"/>
            <w:gridSpan w:val="2"/>
          </w:tcPr>
          <w:p w:rsidR="000E14E2" w:rsidRDefault="000E14E2" w:rsidP="00847EE9">
            <w:pPr>
              <w:pStyle w:val="ANormal"/>
              <w:keepNext/>
            </w:pPr>
            <w:r>
              <w:t xml:space="preserve">Mariehamn den </w:t>
            </w:r>
            <w:r w:rsidR="00847EE9">
              <w:t>11</w:t>
            </w:r>
            <w:r w:rsidR="0031528D">
              <w:t xml:space="preserve"> </w:t>
            </w:r>
            <w:r w:rsidR="00847EE9">
              <w:t xml:space="preserve">april </w:t>
            </w:r>
            <w:r w:rsidR="0031528D">
              <w:t>2017</w:t>
            </w:r>
          </w:p>
        </w:tc>
      </w:tr>
      <w:tr w:rsidR="000E14E2">
        <w:tc>
          <w:tcPr>
            <w:tcW w:w="4454" w:type="dxa"/>
            <w:vAlign w:val="bottom"/>
          </w:tcPr>
          <w:p w:rsidR="000E14E2" w:rsidRDefault="000E14E2">
            <w:pPr>
              <w:pStyle w:val="ANormal"/>
              <w:keepNext/>
            </w:pPr>
          </w:p>
          <w:p w:rsidR="000E14E2" w:rsidRDefault="000E14E2">
            <w:pPr>
              <w:pStyle w:val="ANormal"/>
              <w:keepNext/>
            </w:pPr>
          </w:p>
          <w:p w:rsidR="000E14E2" w:rsidRDefault="003A3B8B">
            <w:pPr>
              <w:pStyle w:val="ANormal"/>
              <w:keepNext/>
            </w:pPr>
            <w:r>
              <w:t>Lantråd</w:t>
            </w:r>
          </w:p>
        </w:tc>
        <w:tc>
          <w:tcPr>
            <w:tcW w:w="3477" w:type="dxa"/>
            <w:vAlign w:val="bottom"/>
          </w:tcPr>
          <w:p w:rsidR="000E14E2" w:rsidRDefault="000E14E2">
            <w:pPr>
              <w:pStyle w:val="ANormal"/>
              <w:keepNext/>
            </w:pPr>
          </w:p>
          <w:p w:rsidR="000E14E2" w:rsidRDefault="000E14E2">
            <w:pPr>
              <w:pStyle w:val="ANormal"/>
              <w:keepNext/>
            </w:pPr>
          </w:p>
          <w:p w:rsidR="000E14E2" w:rsidRDefault="0031528D">
            <w:pPr>
              <w:pStyle w:val="ANormal"/>
              <w:keepNext/>
            </w:pPr>
            <w:r>
              <w:t>Katrin Sjögren</w:t>
            </w:r>
          </w:p>
        </w:tc>
      </w:tr>
      <w:tr w:rsidR="000E14E2">
        <w:tc>
          <w:tcPr>
            <w:tcW w:w="4454" w:type="dxa"/>
            <w:vAlign w:val="bottom"/>
          </w:tcPr>
          <w:p w:rsidR="000E14E2" w:rsidRDefault="000E14E2">
            <w:pPr>
              <w:pStyle w:val="ANormal"/>
              <w:keepNext/>
            </w:pPr>
          </w:p>
          <w:p w:rsidR="000E14E2" w:rsidRDefault="000E14E2">
            <w:pPr>
              <w:pStyle w:val="ANormal"/>
              <w:keepNext/>
            </w:pPr>
          </w:p>
          <w:p w:rsidR="000E14E2" w:rsidRDefault="003A3B8B">
            <w:pPr>
              <w:pStyle w:val="ANormal"/>
              <w:keepNext/>
            </w:pPr>
            <w:r>
              <w:t>Minister</w:t>
            </w:r>
          </w:p>
        </w:tc>
        <w:tc>
          <w:tcPr>
            <w:tcW w:w="3477" w:type="dxa"/>
            <w:vAlign w:val="bottom"/>
          </w:tcPr>
          <w:p w:rsidR="000E14E2" w:rsidRDefault="000E14E2">
            <w:pPr>
              <w:pStyle w:val="ANormal"/>
              <w:keepNext/>
            </w:pPr>
          </w:p>
          <w:p w:rsidR="000E14E2" w:rsidRDefault="000E14E2">
            <w:pPr>
              <w:pStyle w:val="ANormal"/>
              <w:keepNext/>
            </w:pPr>
          </w:p>
          <w:p w:rsidR="000E14E2" w:rsidRDefault="0031528D">
            <w:pPr>
              <w:pStyle w:val="ANormal"/>
              <w:keepNext/>
            </w:pPr>
            <w:r>
              <w:t>Nina Fellman</w:t>
            </w:r>
          </w:p>
        </w:tc>
      </w:tr>
    </w:tbl>
    <w:p w:rsidR="00955873" w:rsidRDefault="00955873">
      <w:pPr>
        <w:pStyle w:val="ANormal"/>
      </w:pPr>
    </w:p>
    <w:p w:rsidR="00955873" w:rsidRDefault="00955873">
      <w:pPr>
        <w:pStyle w:val="ANormal"/>
      </w:pPr>
    </w:p>
    <w:p w:rsidR="00955873" w:rsidRDefault="00955873">
      <w:pPr>
        <w:pStyle w:val="ANormal"/>
      </w:pPr>
    </w:p>
    <w:p w:rsidR="00643654" w:rsidRDefault="00643654" w:rsidP="0084156E">
      <w:pPr>
        <w:pStyle w:val="ANormal"/>
        <w:jc w:val="left"/>
        <w:rPr>
          <w:b/>
        </w:rPr>
      </w:pPr>
    </w:p>
    <w:p w:rsidR="00643654" w:rsidRPr="00643654" w:rsidRDefault="00643654" w:rsidP="00643654"/>
    <w:p w:rsidR="00643654" w:rsidRPr="00643654" w:rsidRDefault="00643654" w:rsidP="00643654"/>
    <w:p w:rsidR="00643654" w:rsidRPr="00643654" w:rsidRDefault="00643654" w:rsidP="00643654"/>
    <w:p w:rsidR="00643654" w:rsidRPr="00643654" w:rsidRDefault="00643654" w:rsidP="00643654"/>
    <w:p w:rsidR="00643654" w:rsidRDefault="00643654" w:rsidP="0084156E">
      <w:pPr>
        <w:pStyle w:val="ANormal"/>
        <w:jc w:val="left"/>
      </w:pPr>
    </w:p>
    <w:p w:rsidR="00643654" w:rsidRDefault="00643654" w:rsidP="0084156E">
      <w:pPr>
        <w:pStyle w:val="ANormal"/>
        <w:jc w:val="left"/>
      </w:pPr>
    </w:p>
    <w:p w:rsidR="00643654" w:rsidRDefault="00643654" w:rsidP="00643654">
      <w:pPr>
        <w:pStyle w:val="ANormal"/>
        <w:ind w:firstLine="1304"/>
        <w:jc w:val="left"/>
      </w:pPr>
    </w:p>
    <w:p w:rsidR="00AE0041" w:rsidRDefault="000E14E2" w:rsidP="0084156E">
      <w:pPr>
        <w:pStyle w:val="ANormal"/>
        <w:jc w:val="left"/>
      </w:pPr>
      <w:r w:rsidRPr="00643654">
        <w:br w:type="page"/>
      </w:r>
      <w:r w:rsidR="00AE0041">
        <w:lastRenderedPageBreak/>
        <w:t>INNEHÅLL</w:t>
      </w:r>
    </w:p>
    <w:p w:rsidR="000E6FC6" w:rsidRDefault="00AE0041">
      <w:pPr>
        <w:pStyle w:val="Innehll1"/>
        <w:rPr>
          <w:rFonts w:asciiTheme="minorHAnsi" w:eastAsiaTheme="minorEastAsia" w:hAnsiTheme="minorHAnsi" w:cstheme="minorBidi"/>
          <w:sz w:val="22"/>
          <w:szCs w:val="22"/>
          <w:lang w:val="sv-FI" w:eastAsia="sv-FI"/>
        </w:rPr>
      </w:pPr>
      <w:r>
        <w:fldChar w:fldCharType="begin"/>
      </w:r>
      <w:r>
        <w:instrText xml:space="preserve"> TOC \o "1-3" \h \z </w:instrText>
      </w:r>
      <w:r>
        <w:fldChar w:fldCharType="separate"/>
      </w:r>
      <w:hyperlink w:anchor="_Toc479620545" w:history="1">
        <w:r w:rsidR="000E6FC6" w:rsidRPr="00475567">
          <w:rPr>
            <w:rStyle w:val="Hyperlnk"/>
          </w:rPr>
          <w:t>Kommunstrukturen på Åland – utmaningar och vägval</w:t>
        </w:r>
        <w:r w:rsidR="000E6FC6">
          <w:rPr>
            <w:webHidden/>
          </w:rPr>
          <w:tab/>
        </w:r>
        <w:r w:rsidR="000E6FC6">
          <w:rPr>
            <w:webHidden/>
          </w:rPr>
          <w:fldChar w:fldCharType="begin"/>
        </w:r>
        <w:r w:rsidR="000E6FC6">
          <w:rPr>
            <w:webHidden/>
          </w:rPr>
          <w:instrText xml:space="preserve"> PAGEREF _Toc479620545 \h </w:instrText>
        </w:r>
        <w:r w:rsidR="000E6FC6">
          <w:rPr>
            <w:webHidden/>
          </w:rPr>
        </w:r>
        <w:r w:rsidR="000E6FC6">
          <w:rPr>
            <w:webHidden/>
          </w:rPr>
          <w:fldChar w:fldCharType="separate"/>
        </w:r>
        <w:r w:rsidR="00643654">
          <w:rPr>
            <w:webHidden/>
          </w:rPr>
          <w:t>3</w:t>
        </w:r>
        <w:r w:rsidR="000E6FC6">
          <w:rPr>
            <w:webHidden/>
          </w:rPr>
          <w:fldChar w:fldCharType="end"/>
        </w:r>
      </w:hyperlink>
    </w:p>
    <w:p w:rsidR="000E6FC6" w:rsidRDefault="00320133">
      <w:pPr>
        <w:pStyle w:val="Innehll2"/>
        <w:rPr>
          <w:rFonts w:asciiTheme="minorHAnsi" w:eastAsiaTheme="minorEastAsia" w:hAnsiTheme="minorHAnsi" w:cstheme="minorBidi"/>
          <w:sz w:val="22"/>
          <w:szCs w:val="22"/>
          <w:lang w:val="sv-FI" w:eastAsia="sv-FI"/>
        </w:rPr>
      </w:pPr>
      <w:hyperlink w:anchor="_Toc479620546" w:history="1">
        <w:r w:rsidR="000E6FC6" w:rsidRPr="00475567">
          <w:rPr>
            <w:rStyle w:val="Hyperlnk"/>
          </w:rPr>
          <w:t>Inledning</w:t>
        </w:r>
        <w:r w:rsidR="000E6FC6">
          <w:rPr>
            <w:webHidden/>
          </w:rPr>
          <w:tab/>
        </w:r>
        <w:r w:rsidR="000E6FC6">
          <w:rPr>
            <w:webHidden/>
          </w:rPr>
          <w:fldChar w:fldCharType="begin"/>
        </w:r>
        <w:r w:rsidR="000E6FC6">
          <w:rPr>
            <w:webHidden/>
          </w:rPr>
          <w:instrText xml:space="preserve"> PAGEREF _Toc479620546 \h </w:instrText>
        </w:r>
        <w:r w:rsidR="000E6FC6">
          <w:rPr>
            <w:webHidden/>
          </w:rPr>
        </w:r>
        <w:r w:rsidR="000E6FC6">
          <w:rPr>
            <w:webHidden/>
          </w:rPr>
          <w:fldChar w:fldCharType="separate"/>
        </w:r>
        <w:r w:rsidR="00643654">
          <w:rPr>
            <w:webHidden/>
          </w:rPr>
          <w:t>3</w:t>
        </w:r>
        <w:r w:rsidR="000E6FC6">
          <w:rPr>
            <w:webHidden/>
          </w:rPr>
          <w:fldChar w:fldCharType="end"/>
        </w:r>
      </w:hyperlink>
    </w:p>
    <w:p w:rsidR="000E6FC6" w:rsidRDefault="00320133">
      <w:pPr>
        <w:pStyle w:val="Innehll2"/>
        <w:rPr>
          <w:rFonts w:asciiTheme="minorHAnsi" w:eastAsiaTheme="minorEastAsia" w:hAnsiTheme="minorHAnsi" w:cstheme="minorBidi"/>
          <w:sz w:val="22"/>
          <w:szCs w:val="22"/>
          <w:lang w:val="sv-FI" w:eastAsia="sv-FI"/>
        </w:rPr>
      </w:pPr>
      <w:hyperlink w:anchor="_Toc479620547" w:history="1">
        <w:r w:rsidR="000E6FC6" w:rsidRPr="00475567">
          <w:rPr>
            <w:rStyle w:val="Hyperlnk"/>
          </w:rPr>
          <w:t>Förslaget till ny kommunstruktur</w:t>
        </w:r>
        <w:r w:rsidR="000E6FC6">
          <w:rPr>
            <w:webHidden/>
          </w:rPr>
          <w:tab/>
        </w:r>
        <w:r w:rsidR="000E6FC6">
          <w:rPr>
            <w:webHidden/>
          </w:rPr>
          <w:fldChar w:fldCharType="begin"/>
        </w:r>
        <w:r w:rsidR="000E6FC6">
          <w:rPr>
            <w:webHidden/>
          </w:rPr>
          <w:instrText xml:space="preserve"> PAGEREF _Toc479620547 \h </w:instrText>
        </w:r>
        <w:r w:rsidR="000E6FC6">
          <w:rPr>
            <w:webHidden/>
          </w:rPr>
        </w:r>
        <w:r w:rsidR="000E6FC6">
          <w:rPr>
            <w:webHidden/>
          </w:rPr>
          <w:fldChar w:fldCharType="separate"/>
        </w:r>
        <w:r w:rsidR="00643654">
          <w:rPr>
            <w:webHidden/>
          </w:rPr>
          <w:t>5</w:t>
        </w:r>
        <w:r w:rsidR="000E6FC6">
          <w:rPr>
            <w:webHidden/>
          </w:rPr>
          <w:fldChar w:fldCharType="end"/>
        </w:r>
      </w:hyperlink>
    </w:p>
    <w:p w:rsidR="000E6FC6" w:rsidRDefault="00320133">
      <w:pPr>
        <w:pStyle w:val="Innehll3"/>
        <w:rPr>
          <w:rFonts w:asciiTheme="minorHAnsi" w:eastAsiaTheme="minorEastAsia" w:hAnsiTheme="minorHAnsi" w:cstheme="minorBidi"/>
          <w:sz w:val="22"/>
          <w:szCs w:val="22"/>
          <w:lang w:val="sv-FI" w:eastAsia="sv-FI"/>
        </w:rPr>
      </w:pPr>
      <w:hyperlink w:anchor="_Toc479620548" w:history="1">
        <w:r w:rsidR="000E6FC6" w:rsidRPr="00475567">
          <w:rPr>
            <w:rStyle w:val="Hyperlnk"/>
          </w:rPr>
          <w:t>Motiveringen till förslaget</w:t>
        </w:r>
        <w:r w:rsidR="000E6FC6">
          <w:rPr>
            <w:webHidden/>
          </w:rPr>
          <w:tab/>
        </w:r>
        <w:r w:rsidR="000E6FC6">
          <w:rPr>
            <w:webHidden/>
          </w:rPr>
          <w:fldChar w:fldCharType="begin"/>
        </w:r>
        <w:r w:rsidR="000E6FC6">
          <w:rPr>
            <w:webHidden/>
          </w:rPr>
          <w:instrText xml:space="preserve"> PAGEREF _Toc479620548 \h </w:instrText>
        </w:r>
        <w:r w:rsidR="000E6FC6">
          <w:rPr>
            <w:webHidden/>
          </w:rPr>
        </w:r>
        <w:r w:rsidR="000E6FC6">
          <w:rPr>
            <w:webHidden/>
          </w:rPr>
          <w:fldChar w:fldCharType="separate"/>
        </w:r>
        <w:r w:rsidR="00643654">
          <w:rPr>
            <w:webHidden/>
          </w:rPr>
          <w:t>6</w:t>
        </w:r>
        <w:r w:rsidR="000E6FC6">
          <w:rPr>
            <w:webHidden/>
          </w:rPr>
          <w:fldChar w:fldCharType="end"/>
        </w:r>
      </w:hyperlink>
    </w:p>
    <w:p w:rsidR="000E6FC6" w:rsidRDefault="00320133">
      <w:pPr>
        <w:pStyle w:val="Innehll3"/>
        <w:rPr>
          <w:rFonts w:asciiTheme="minorHAnsi" w:eastAsiaTheme="minorEastAsia" w:hAnsiTheme="minorHAnsi" w:cstheme="minorBidi"/>
          <w:sz w:val="22"/>
          <w:szCs w:val="22"/>
          <w:lang w:val="sv-FI" w:eastAsia="sv-FI"/>
        </w:rPr>
      </w:pPr>
      <w:hyperlink w:anchor="_Toc479620549" w:history="1">
        <w:r w:rsidR="000E6FC6" w:rsidRPr="00475567">
          <w:rPr>
            <w:rStyle w:val="Hyperlnk"/>
          </w:rPr>
          <w:t>Vägen fram till förslaget</w:t>
        </w:r>
        <w:r w:rsidR="000E6FC6">
          <w:rPr>
            <w:webHidden/>
          </w:rPr>
          <w:tab/>
        </w:r>
        <w:r w:rsidR="000E6FC6">
          <w:rPr>
            <w:webHidden/>
          </w:rPr>
          <w:fldChar w:fldCharType="begin"/>
        </w:r>
        <w:r w:rsidR="000E6FC6">
          <w:rPr>
            <w:webHidden/>
          </w:rPr>
          <w:instrText xml:space="preserve"> PAGEREF _Toc479620549 \h </w:instrText>
        </w:r>
        <w:r w:rsidR="000E6FC6">
          <w:rPr>
            <w:webHidden/>
          </w:rPr>
        </w:r>
        <w:r w:rsidR="000E6FC6">
          <w:rPr>
            <w:webHidden/>
          </w:rPr>
          <w:fldChar w:fldCharType="separate"/>
        </w:r>
        <w:r w:rsidR="00643654">
          <w:rPr>
            <w:webHidden/>
          </w:rPr>
          <w:t>6</w:t>
        </w:r>
        <w:r w:rsidR="000E6FC6">
          <w:rPr>
            <w:webHidden/>
          </w:rPr>
          <w:fldChar w:fldCharType="end"/>
        </w:r>
      </w:hyperlink>
    </w:p>
    <w:p w:rsidR="000E6FC6" w:rsidRDefault="00320133">
      <w:pPr>
        <w:pStyle w:val="Innehll3"/>
        <w:rPr>
          <w:rFonts w:asciiTheme="minorHAnsi" w:eastAsiaTheme="minorEastAsia" w:hAnsiTheme="minorHAnsi" w:cstheme="minorBidi"/>
          <w:sz w:val="22"/>
          <w:szCs w:val="22"/>
          <w:lang w:val="sv-FI" w:eastAsia="sv-FI"/>
        </w:rPr>
      </w:pPr>
      <w:hyperlink w:anchor="_Toc479620550" w:history="1">
        <w:r w:rsidR="000E6FC6" w:rsidRPr="00475567">
          <w:rPr>
            <w:rStyle w:val="Hyperlnk"/>
          </w:rPr>
          <w:t>Beskrivning av förslaget</w:t>
        </w:r>
        <w:r w:rsidR="000E6FC6">
          <w:rPr>
            <w:webHidden/>
          </w:rPr>
          <w:tab/>
        </w:r>
        <w:r w:rsidR="000E6FC6">
          <w:rPr>
            <w:webHidden/>
          </w:rPr>
          <w:fldChar w:fldCharType="begin"/>
        </w:r>
        <w:r w:rsidR="000E6FC6">
          <w:rPr>
            <w:webHidden/>
          </w:rPr>
          <w:instrText xml:space="preserve"> PAGEREF _Toc479620550 \h </w:instrText>
        </w:r>
        <w:r w:rsidR="000E6FC6">
          <w:rPr>
            <w:webHidden/>
          </w:rPr>
        </w:r>
        <w:r w:rsidR="000E6FC6">
          <w:rPr>
            <w:webHidden/>
          </w:rPr>
          <w:fldChar w:fldCharType="separate"/>
        </w:r>
        <w:r w:rsidR="00643654">
          <w:rPr>
            <w:webHidden/>
          </w:rPr>
          <w:t>8</w:t>
        </w:r>
        <w:r w:rsidR="000E6FC6">
          <w:rPr>
            <w:webHidden/>
          </w:rPr>
          <w:fldChar w:fldCharType="end"/>
        </w:r>
      </w:hyperlink>
    </w:p>
    <w:p w:rsidR="000E6FC6" w:rsidRDefault="00320133">
      <w:pPr>
        <w:pStyle w:val="Innehll2"/>
        <w:rPr>
          <w:rFonts w:asciiTheme="minorHAnsi" w:eastAsiaTheme="minorEastAsia" w:hAnsiTheme="minorHAnsi" w:cstheme="minorBidi"/>
          <w:sz w:val="22"/>
          <w:szCs w:val="22"/>
          <w:lang w:val="sv-FI" w:eastAsia="sv-FI"/>
        </w:rPr>
      </w:pPr>
      <w:hyperlink w:anchor="_Toc479620551" w:history="1">
        <w:r w:rsidR="000E6FC6" w:rsidRPr="00475567">
          <w:rPr>
            <w:rStyle w:val="Hyperlnk"/>
          </w:rPr>
          <w:t>Vad tycker ålänningarna?</w:t>
        </w:r>
        <w:r w:rsidR="000E6FC6">
          <w:rPr>
            <w:webHidden/>
          </w:rPr>
          <w:tab/>
        </w:r>
        <w:r w:rsidR="000E6FC6">
          <w:rPr>
            <w:webHidden/>
          </w:rPr>
          <w:fldChar w:fldCharType="begin"/>
        </w:r>
        <w:r w:rsidR="000E6FC6">
          <w:rPr>
            <w:webHidden/>
          </w:rPr>
          <w:instrText xml:space="preserve"> PAGEREF _Toc479620551 \h </w:instrText>
        </w:r>
        <w:r w:rsidR="000E6FC6">
          <w:rPr>
            <w:webHidden/>
          </w:rPr>
        </w:r>
        <w:r w:rsidR="000E6FC6">
          <w:rPr>
            <w:webHidden/>
          </w:rPr>
          <w:fldChar w:fldCharType="separate"/>
        </w:r>
        <w:r w:rsidR="00643654">
          <w:rPr>
            <w:webHidden/>
          </w:rPr>
          <w:t>13</w:t>
        </w:r>
        <w:r w:rsidR="000E6FC6">
          <w:rPr>
            <w:webHidden/>
          </w:rPr>
          <w:fldChar w:fldCharType="end"/>
        </w:r>
      </w:hyperlink>
    </w:p>
    <w:p w:rsidR="000E6FC6" w:rsidRDefault="00320133">
      <w:pPr>
        <w:pStyle w:val="Innehll2"/>
        <w:rPr>
          <w:rFonts w:asciiTheme="minorHAnsi" w:eastAsiaTheme="minorEastAsia" w:hAnsiTheme="minorHAnsi" w:cstheme="minorBidi"/>
          <w:sz w:val="22"/>
          <w:szCs w:val="22"/>
          <w:lang w:val="sv-FI" w:eastAsia="sv-FI"/>
        </w:rPr>
      </w:pPr>
      <w:hyperlink w:anchor="_Toc479620552" w:history="1">
        <w:r w:rsidR="000E6FC6" w:rsidRPr="00475567">
          <w:rPr>
            <w:rStyle w:val="Hyperlnk"/>
          </w:rPr>
          <w:t>Lagstiftningen om kommunindelning och kommunval</w:t>
        </w:r>
        <w:r w:rsidR="000E6FC6">
          <w:rPr>
            <w:webHidden/>
          </w:rPr>
          <w:tab/>
        </w:r>
        <w:r w:rsidR="000E6FC6">
          <w:rPr>
            <w:webHidden/>
          </w:rPr>
          <w:fldChar w:fldCharType="begin"/>
        </w:r>
        <w:r w:rsidR="000E6FC6">
          <w:rPr>
            <w:webHidden/>
          </w:rPr>
          <w:instrText xml:space="preserve"> PAGEREF _Toc479620552 \h </w:instrText>
        </w:r>
        <w:r w:rsidR="000E6FC6">
          <w:rPr>
            <w:webHidden/>
          </w:rPr>
        </w:r>
        <w:r w:rsidR="000E6FC6">
          <w:rPr>
            <w:webHidden/>
          </w:rPr>
          <w:fldChar w:fldCharType="separate"/>
        </w:r>
        <w:r w:rsidR="00643654">
          <w:rPr>
            <w:webHidden/>
          </w:rPr>
          <w:t>14</w:t>
        </w:r>
        <w:r w:rsidR="000E6FC6">
          <w:rPr>
            <w:webHidden/>
          </w:rPr>
          <w:fldChar w:fldCharType="end"/>
        </w:r>
      </w:hyperlink>
    </w:p>
    <w:p w:rsidR="000E6FC6" w:rsidRDefault="00320133">
      <w:pPr>
        <w:pStyle w:val="Innehll3"/>
        <w:rPr>
          <w:rFonts w:asciiTheme="minorHAnsi" w:eastAsiaTheme="minorEastAsia" w:hAnsiTheme="minorHAnsi" w:cstheme="minorBidi"/>
          <w:sz w:val="22"/>
          <w:szCs w:val="22"/>
          <w:lang w:val="sv-FI" w:eastAsia="sv-FI"/>
        </w:rPr>
      </w:pPr>
      <w:hyperlink w:anchor="_Toc479620553" w:history="1">
        <w:r w:rsidR="000E6FC6" w:rsidRPr="00475567">
          <w:rPr>
            <w:rStyle w:val="Hyperlnk"/>
          </w:rPr>
          <w:t>Nuvarande kommunindelningslag</w:t>
        </w:r>
        <w:r w:rsidR="000E6FC6">
          <w:rPr>
            <w:webHidden/>
          </w:rPr>
          <w:tab/>
        </w:r>
        <w:r w:rsidR="000E6FC6">
          <w:rPr>
            <w:webHidden/>
          </w:rPr>
          <w:fldChar w:fldCharType="begin"/>
        </w:r>
        <w:r w:rsidR="000E6FC6">
          <w:rPr>
            <w:webHidden/>
          </w:rPr>
          <w:instrText xml:space="preserve"> PAGEREF _Toc479620553 \h </w:instrText>
        </w:r>
        <w:r w:rsidR="000E6FC6">
          <w:rPr>
            <w:webHidden/>
          </w:rPr>
        </w:r>
        <w:r w:rsidR="000E6FC6">
          <w:rPr>
            <w:webHidden/>
          </w:rPr>
          <w:fldChar w:fldCharType="separate"/>
        </w:r>
        <w:r w:rsidR="00643654">
          <w:rPr>
            <w:webHidden/>
          </w:rPr>
          <w:t>15</w:t>
        </w:r>
        <w:r w:rsidR="000E6FC6">
          <w:rPr>
            <w:webHidden/>
          </w:rPr>
          <w:fldChar w:fldCharType="end"/>
        </w:r>
      </w:hyperlink>
    </w:p>
    <w:p w:rsidR="000E6FC6" w:rsidRDefault="00320133">
      <w:pPr>
        <w:pStyle w:val="Innehll3"/>
        <w:rPr>
          <w:rFonts w:asciiTheme="minorHAnsi" w:eastAsiaTheme="minorEastAsia" w:hAnsiTheme="minorHAnsi" w:cstheme="minorBidi"/>
          <w:sz w:val="22"/>
          <w:szCs w:val="22"/>
          <w:lang w:val="sv-FI" w:eastAsia="sv-FI"/>
        </w:rPr>
      </w:pPr>
      <w:hyperlink w:anchor="_Toc479620554" w:history="1">
        <w:r w:rsidR="000E6FC6" w:rsidRPr="00475567">
          <w:rPr>
            <w:rStyle w:val="Hyperlnk"/>
          </w:rPr>
          <w:t>Vallagen – Om val av fullmäktige i samband med ändringar i kommunstrukturen</w:t>
        </w:r>
        <w:r w:rsidR="000E6FC6">
          <w:rPr>
            <w:webHidden/>
          </w:rPr>
          <w:tab/>
        </w:r>
        <w:r w:rsidR="000E6FC6">
          <w:rPr>
            <w:webHidden/>
          </w:rPr>
          <w:fldChar w:fldCharType="begin"/>
        </w:r>
        <w:r w:rsidR="000E6FC6">
          <w:rPr>
            <w:webHidden/>
          </w:rPr>
          <w:instrText xml:space="preserve"> PAGEREF _Toc479620554 \h </w:instrText>
        </w:r>
        <w:r w:rsidR="000E6FC6">
          <w:rPr>
            <w:webHidden/>
          </w:rPr>
        </w:r>
        <w:r w:rsidR="000E6FC6">
          <w:rPr>
            <w:webHidden/>
          </w:rPr>
          <w:fldChar w:fldCharType="separate"/>
        </w:r>
        <w:r w:rsidR="00643654">
          <w:rPr>
            <w:webHidden/>
          </w:rPr>
          <w:t>16</w:t>
        </w:r>
        <w:r w:rsidR="000E6FC6">
          <w:rPr>
            <w:webHidden/>
          </w:rPr>
          <w:fldChar w:fldCharType="end"/>
        </w:r>
      </w:hyperlink>
    </w:p>
    <w:p w:rsidR="000E6FC6" w:rsidRDefault="00320133">
      <w:pPr>
        <w:pStyle w:val="Innehll2"/>
        <w:rPr>
          <w:rFonts w:asciiTheme="minorHAnsi" w:eastAsiaTheme="minorEastAsia" w:hAnsiTheme="minorHAnsi" w:cstheme="minorBidi"/>
          <w:sz w:val="22"/>
          <w:szCs w:val="22"/>
          <w:lang w:val="sv-FI" w:eastAsia="sv-FI"/>
        </w:rPr>
      </w:pPr>
      <w:hyperlink w:anchor="_Toc479620555" w:history="1">
        <w:r w:rsidR="000E6FC6" w:rsidRPr="00475567">
          <w:rPr>
            <w:rStyle w:val="Hyperlnk"/>
          </w:rPr>
          <w:t>Tidsplan för kommunreformen</w:t>
        </w:r>
        <w:r w:rsidR="000E6FC6">
          <w:rPr>
            <w:webHidden/>
          </w:rPr>
          <w:tab/>
        </w:r>
        <w:r w:rsidR="000E6FC6">
          <w:rPr>
            <w:webHidden/>
          </w:rPr>
          <w:fldChar w:fldCharType="begin"/>
        </w:r>
        <w:r w:rsidR="000E6FC6">
          <w:rPr>
            <w:webHidden/>
          </w:rPr>
          <w:instrText xml:space="preserve"> PAGEREF _Toc479620555 \h </w:instrText>
        </w:r>
        <w:r w:rsidR="000E6FC6">
          <w:rPr>
            <w:webHidden/>
          </w:rPr>
        </w:r>
        <w:r w:rsidR="000E6FC6">
          <w:rPr>
            <w:webHidden/>
          </w:rPr>
          <w:fldChar w:fldCharType="separate"/>
        </w:r>
        <w:r w:rsidR="00643654">
          <w:rPr>
            <w:webHidden/>
          </w:rPr>
          <w:t>16</w:t>
        </w:r>
        <w:r w:rsidR="000E6FC6">
          <w:rPr>
            <w:webHidden/>
          </w:rPr>
          <w:fldChar w:fldCharType="end"/>
        </w:r>
      </w:hyperlink>
    </w:p>
    <w:p w:rsidR="000E6FC6" w:rsidRDefault="00320133">
      <w:pPr>
        <w:pStyle w:val="Innehll2"/>
        <w:rPr>
          <w:rFonts w:asciiTheme="minorHAnsi" w:eastAsiaTheme="minorEastAsia" w:hAnsiTheme="minorHAnsi" w:cstheme="minorBidi"/>
          <w:sz w:val="22"/>
          <w:szCs w:val="22"/>
          <w:lang w:val="sv-FI" w:eastAsia="sv-FI"/>
        </w:rPr>
      </w:pPr>
      <w:hyperlink w:anchor="_Toc479620556" w:history="1">
        <w:r w:rsidR="000E6FC6" w:rsidRPr="00475567">
          <w:rPr>
            <w:rStyle w:val="Hyperlnk"/>
          </w:rPr>
          <w:t>Avslutande kommentarer</w:t>
        </w:r>
        <w:r w:rsidR="000E6FC6">
          <w:rPr>
            <w:webHidden/>
          </w:rPr>
          <w:tab/>
        </w:r>
        <w:r w:rsidR="000E6FC6">
          <w:rPr>
            <w:webHidden/>
          </w:rPr>
          <w:fldChar w:fldCharType="begin"/>
        </w:r>
        <w:r w:rsidR="000E6FC6">
          <w:rPr>
            <w:webHidden/>
          </w:rPr>
          <w:instrText xml:space="preserve"> PAGEREF _Toc479620556 \h </w:instrText>
        </w:r>
        <w:r w:rsidR="000E6FC6">
          <w:rPr>
            <w:webHidden/>
          </w:rPr>
        </w:r>
        <w:r w:rsidR="000E6FC6">
          <w:rPr>
            <w:webHidden/>
          </w:rPr>
          <w:fldChar w:fldCharType="separate"/>
        </w:r>
        <w:r w:rsidR="00643654">
          <w:rPr>
            <w:webHidden/>
          </w:rPr>
          <w:t>18</w:t>
        </w:r>
        <w:r w:rsidR="000E6FC6">
          <w:rPr>
            <w:webHidden/>
          </w:rPr>
          <w:fldChar w:fldCharType="end"/>
        </w:r>
      </w:hyperlink>
    </w:p>
    <w:p w:rsidR="000E6FC6" w:rsidRDefault="00320133">
      <w:pPr>
        <w:pStyle w:val="Innehll2"/>
        <w:rPr>
          <w:rFonts w:asciiTheme="minorHAnsi" w:eastAsiaTheme="minorEastAsia" w:hAnsiTheme="minorHAnsi" w:cstheme="minorBidi"/>
          <w:sz w:val="22"/>
          <w:szCs w:val="22"/>
          <w:lang w:val="sv-FI" w:eastAsia="sv-FI"/>
        </w:rPr>
      </w:pPr>
      <w:hyperlink w:anchor="_Toc479620557" w:history="1">
        <w:r w:rsidR="000E6FC6" w:rsidRPr="00475567">
          <w:rPr>
            <w:rStyle w:val="Hyperlnk"/>
          </w:rPr>
          <w:t>Bilagor</w:t>
        </w:r>
        <w:r w:rsidR="000E6FC6">
          <w:rPr>
            <w:webHidden/>
          </w:rPr>
          <w:tab/>
        </w:r>
        <w:r w:rsidR="000E6FC6">
          <w:rPr>
            <w:webHidden/>
          </w:rPr>
          <w:fldChar w:fldCharType="begin"/>
        </w:r>
        <w:r w:rsidR="000E6FC6">
          <w:rPr>
            <w:webHidden/>
          </w:rPr>
          <w:instrText xml:space="preserve"> PAGEREF _Toc479620557 \h </w:instrText>
        </w:r>
        <w:r w:rsidR="000E6FC6">
          <w:rPr>
            <w:webHidden/>
          </w:rPr>
        </w:r>
        <w:r w:rsidR="000E6FC6">
          <w:rPr>
            <w:webHidden/>
          </w:rPr>
          <w:fldChar w:fldCharType="separate"/>
        </w:r>
        <w:r w:rsidR="00643654">
          <w:rPr>
            <w:webHidden/>
          </w:rPr>
          <w:t>19</w:t>
        </w:r>
        <w:r w:rsidR="000E6FC6">
          <w:rPr>
            <w:webHidden/>
          </w:rPr>
          <w:fldChar w:fldCharType="end"/>
        </w:r>
      </w:hyperlink>
    </w:p>
    <w:p w:rsidR="000E6FC6" w:rsidRDefault="00320133">
      <w:pPr>
        <w:pStyle w:val="Innehll2"/>
        <w:rPr>
          <w:rFonts w:asciiTheme="minorHAnsi" w:eastAsiaTheme="minorEastAsia" w:hAnsiTheme="minorHAnsi" w:cstheme="minorBidi"/>
          <w:sz w:val="22"/>
          <w:szCs w:val="22"/>
          <w:lang w:val="sv-FI" w:eastAsia="sv-FI"/>
        </w:rPr>
      </w:pPr>
      <w:hyperlink w:anchor="_Toc479620558" w:history="1">
        <w:r w:rsidR="000E6FC6" w:rsidRPr="00475567">
          <w:rPr>
            <w:rStyle w:val="Hyperlnk"/>
          </w:rPr>
          <w:t>Digitalt material för fördjupning</w:t>
        </w:r>
        <w:r w:rsidR="000E6FC6">
          <w:rPr>
            <w:webHidden/>
          </w:rPr>
          <w:tab/>
        </w:r>
        <w:r w:rsidR="000E6FC6">
          <w:rPr>
            <w:webHidden/>
          </w:rPr>
          <w:fldChar w:fldCharType="begin"/>
        </w:r>
        <w:r w:rsidR="000E6FC6">
          <w:rPr>
            <w:webHidden/>
          </w:rPr>
          <w:instrText xml:space="preserve"> PAGEREF _Toc479620558 \h </w:instrText>
        </w:r>
        <w:r w:rsidR="000E6FC6">
          <w:rPr>
            <w:webHidden/>
          </w:rPr>
        </w:r>
        <w:r w:rsidR="000E6FC6">
          <w:rPr>
            <w:webHidden/>
          </w:rPr>
          <w:fldChar w:fldCharType="separate"/>
        </w:r>
        <w:r w:rsidR="00643654">
          <w:rPr>
            <w:webHidden/>
          </w:rPr>
          <w:t>20</w:t>
        </w:r>
        <w:r w:rsidR="000E6FC6">
          <w:rPr>
            <w:webHidden/>
          </w:rPr>
          <w:fldChar w:fldCharType="end"/>
        </w:r>
      </w:hyperlink>
    </w:p>
    <w:p w:rsidR="00AE0041" w:rsidRDefault="00AE0041" w:rsidP="00AE0041">
      <w:pPr>
        <w:pStyle w:val="ANormal"/>
        <w:rPr>
          <w:noProof/>
        </w:rPr>
      </w:pPr>
      <w:r>
        <w:rPr>
          <w:noProof/>
        </w:rPr>
        <w:fldChar w:fldCharType="end"/>
      </w:r>
    </w:p>
    <w:p w:rsidR="00AE0041" w:rsidRDefault="00AE0041" w:rsidP="00AE0041">
      <w:pPr>
        <w:pStyle w:val="ANormal"/>
      </w:pPr>
    </w:p>
    <w:p w:rsidR="000E14E2" w:rsidRDefault="00AE0041">
      <w:pPr>
        <w:pStyle w:val="RubrikA"/>
      </w:pPr>
      <w:r>
        <w:br w:type="page"/>
      </w:r>
      <w:bookmarkStart w:id="0" w:name="_Toc479620545"/>
      <w:r w:rsidR="0039768E">
        <w:lastRenderedPageBreak/>
        <w:t>Kommunstrukturen på Åland – utmaningar och vägval</w:t>
      </w:r>
      <w:bookmarkEnd w:id="0"/>
    </w:p>
    <w:p w:rsidR="000E14E2" w:rsidRDefault="000E14E2">
      <w:pPr>
        <w:pStyle w:val="Rubrikmellanrum"/>
      </w:pPr>
    </w:p>
    <w:p w:rsidR="00441A60" w:rsidRPr="00892E96" w:rsidRDefault="00441A60" w:rsidP="0084156E">
      <w:pPr>
        <w:pStyle w:val="ANormal"/>
      </w:pPr>
    </w:p>
    <w:p w:rsidR="0039768E" w:rsidRDefault="0039768E" w:rsidP="004022C0">
      <w:pPr>
        <w:pStyle w:val="RubrikB"/>
      </w:pPr>
      <w:bookmarkStart w:id="1" w:name="_Toc478318123"/>
      <w:bookmarkStart w:id="2" w:name="_Toc479620546"/>
      <w:r w:rsidRPr="0039768E">
        <w:t>Inledning</w:t>
      </w:r>
      <w:bookmarkEnd w:id="1"/>
      <w:bookmarkEnd w:id="2"/>
      <w:r w:rsidRPr="0039768E">
        <w:t xml:space="preserve"> </w:t>
      </w:r>
    </w:p>
    <w:p w:rsidR="009321A8" w:rsidRPr="009321A8" w:rsidRDefault="009321A8" w:rsidP="009321A8">
      <w:pPr>
        <w:pStyle w:val="Rubrikmellanrum"/>
      </w:pPr>
    </w:p>
    <w:p w:rsidR="003C1100" w:rsidRPr="003C1100" w:rsidRDefault="003C1100" w:rsidP="003C1100">
      <w:pPr>
        <w:pStyle w:val="ANormal"/>
      </w:pPr>
      <w:r w:rsidRPr="0039768E">
        <w:rPr>
          <w:i/>
        </w:rPr>
        <w:t>”För att uppnå ett strukturellt och regionalt hållbart Åland behöver ko</w:t>
      </w:r>
      <w:r w:rsidRPr="0039768E">
        <w:rPr>
          <w:i/>
        </w:rPr>
        <w:t>m</w:t>
      </w:r>
      <w:r w:rsidRPr="0039768E">
        <w:rPr>
          <w:i/>
        </w:rPr>
        <w:t>munstrukturen på Åland förändras. Målet är ett Åland med starkare ko</w:t>
      </w:r>
      <w:r w:rsidRPr="0039768E">
        <w:rPr>
          <w:i/>
        </w:rPr>
        <w:t>m</w:t>
      </w:r>
      <w:r w:rsidRPr="0039768E">
        <w:rPr>
          <w:i/>
        </w:rPr>
        <w:t>muner, rustade att ge alla medborgare likvärdig service. En förändring av kommunstrukturen skapar utrymme för utveckling och är en förutsättning för ekonomisk hållbarhet på lång sikt.”</w:t>
      </w:r>
      <w:r>
        <w:rPr>
          <w:i/>
        </w:rPr>
        <w:t xml:space="preserve"> </w:t>
      </w:r>
      <w:r>
        <w:t>(Regeringsprogrammet 25.11.2015)</w:t>
      </w:r>
    </w:p>
    <w:p w:rsidR="0039768E" w:rsidRPr="0039768E" w:rsidRDefault="003C1100" w:rsidP="0039768E">
      <w:pPr>
        <w:pStyle w:val="ANormal"/>
      </w:pPr>
      <w:r>
        <w:tab/>
      </w:r>
      <w:r w:rsidR="0039768E" w:rsidRPr="0039768E">
        <w:t>Efter valet 2015 bildade</w:t>
      </w:r>
      <w:r w:rsidR="00C85879">
        <w:t xml:space="preserve"> tre partier</w:t>
      </w:r>
      <w:r w:rsidR="0039768E" w:rsidRPr="0039768E">
        <w:t xml:space="preserve"> ny regering, Liberalerna</w:t>
      </w:r>
      <w:r w:rsidR="00C85879">
        <w:t xml:space="preserve"> på Åland</w:t>
      </w:r>
      <w:r w:rsidR="0039768E" w:rsidRPr="0039768E">
        <w:t xml:space="preserve">, Moderat samling </w:t>
      </w:r>
      <w:r w:rsidR="006A7700">
        <w:t>för</w:t>
      </w:r>
      <w:r w:rsidR="00C85879">
        <w:t xml:space="preserve"> Åland </w:t>
      </w:r>
      <w:r w:rsidR="0039768E" w:rsidRPr="0039768E">
        <w:t xml:space="preserve">och Ålands socialdemokrater. </w:t>
      </w:r>
      <w:r w:rsidR="00C6340A">
        <w:t>En central</w:t>
      </w:r>
      <w:r w:rsidR="00C6340A" w:rsidRPr="0039768E">
        <w:t xml:space="preserve"> </w:t>
      </w:r>
      <w:r w:rsidR="0039768E" w:rsidRPr="0039768E">
        <w:t>sa</w:t>
      </w:r>
      <w:r w:rsidR="0039768E" w:rsidRPr="0039768E">
        <w:t>m</w:t>
      </w:r>
      <w:r w:rsidR="0039768E" w:rsidRPr="0039768E">
        <w:t xml:space="preserve">lande fråga för de tre regeringspartierna var behovet av en kommunreform för att föra Åland in i framtiden. </w:t>
      </w:r>
    </w:p>
    <w:p w:rsidR="0039768E" w:rsidRPr="0039768E" w:rsidRDefault="009321A8" w:rsidP="0039768E">
      <w:pPr>
        <w:pStyle w:val="ANormal"/>
      </w:pPr>
      <w:r>
        <w:tab/>
      </w:r>
      <w:r w:rsidR="0039768E" w:rsidRPr="0039768E">
        <w:t>Med utgångspunkt i regeringsprogram</w:t>
      </w:r>
      <w:r w:rsidR="00847EE9">
        <w:t xml:space="preserve">met </w:t>
      </w:r>
      <w:r w:rsidR="0039768E" w:rsidRPr="0039768E">
        <w:t>har landskapsregeringen jo</w:t>
      </w:r>
      <w:r w:rsidR="0039768E" w:rsidRPr="0039768E">
        <w:t>b</w:t>
      </w:r>
      <w:r w:rsidR="0039768E" w:rsidRPr="0039768E">
        <w:t>bat fram ett underlag för en förändrad kommunstruktur för Åland.</w:t>
      </w:r>
    </w:p>
    <w:p w:rsidR="0039768E" w:rsidRPr="0039768E" w:rsidRDefault="009321A8" w:rsidP="006017BB">
      <w:pPr>
        <w:pStyle w:val="ANormal"/>
      </w:pPr>
      <w:r>
        <w:tab/>
      </w:r>
      <w:r w:rsidR="006017BB">
        <w:t>D</w:t>
      </w:r>
      <w:r w:rsidR="0039768E" w:rsidRPr="0039768E">
        <w:t>e folkvalda i lagtinget och landskapsregeringen</w:t>
      </w:r>
      <w:r w:rsidR="006017BB">
        <w:t xml:space="preserve"> gick</w:t>
      </w:r>
      <w:r w:rsidR="0039768E" w:rsidRPr="0039768E">
        <w:t xml:space="preserve"> under 2014 in för en gemensam strävan mot en till fullo hållbar utveckling på Åland senast 2051. I </w:t>
      </w:r>
      <w:r w:rsidR="0039768E" w:rsidRPr="0039768E">
        <w:rPr>
          <w:i/>
        </w:rPr>
        <w:t>Utvecklings- och hållbarhetsagenda för Åland</w:t>
      </w:r>
      <w:r w:rsidR="0039768E" w:rsidRPr="0039768E">
        <w:t xml:space="preserve"> formuleras sju str</w:t>
      </w:r>
      <w:r w:rsidR="0039768E" w:rsidRPr="0039768E">
        <w:t>a</w:t>
      </w:r>
      <w:r w:rsidR="0039768E" w:rsidRPr="0039768E">
        <w:t>tegiska utvecklingsmål för att uppnå visionen ”Alla kan blomstra i ett bä</w:t>
      </w:r>
      <w:r w:rsidR="0039768E" w:rsidRPr="0039768E">
        <w:t>r</w:t>
      </w:r>
      <w:r w:rsidR="0039768E" w:rsidRPr="0039768E">
        <w:t>kraftigt samhälle på fredens öar”. Landskapsregeringen menar att en u</w:t>
      </w:r>
      <w:r w:rsidR="0039768E" w:rsidRPr="0039768E">
        <w:t>t</w:t>
      </w:r>
      <w:r w:rsidR="0039768E" w:rsidRPr="0039768E">
        <w:t>vecklingsbar och hållbar kommunstruktur är ett steg på vägen mot visio</w:t>
      </w:r>
      <w:r w:rsidR="0039768E" w:rsidRPr="0039768E">
        <w:t>n</w:t>
      </w:r>
      <w:r w:rsidR="0039768E" w:rsidRPr="0039768E">
        <w:t xml:space="preserve">en, och också en nödvändighet för att kunna uppnå de högt ställda målen på sådana områden som kräver ett övergripande samarbete, som exempelvis mark- och vattenplanering, avfallsreduktion, energiförsörjning och vatten- och avloppsförsörjning. </w:t>
      </w:r>
    </w:p>
    <w:p w:rsidR="0039768E" w:rsidRDefault="009321A8" w:rsidP="0039768E">
      <w:pPr>
        <w:pStyle w:val="ANormal"/>
      </w:pPr>
      <w:r>
        <w:tab/>
      </w:r>
      <w:r w:rsidR="0039768E" w:rsidRPr="0039768E">
        <w:t>Kommunerna ska klara av att vara en stark och drivande utveckling</w:t>
      </w:r>
      <w:r w:rsidR="0039768E" w:rsidRPr="0039768E">
        <w:t>s</w:t>
      </w:r>
      <w:r w:rsidR="0039768E" w:rsidRPr="0039768E">
        <w:t xml:space="preserve">kraft för både helheten Åland och sina egna intressen. Denna kraft blir också till en attraktionskraft </w:t>
      </w:r>
      <w:r w:rsidR="00E60E61">
        <w:t>för boende, besökare och företag</w:t>
      </w:r>
      <w:r w:rsidR="0039768E" w:rsidRPr="0039768E">
        <w:t>. Attraktion</w:t>
      </w:r>
      <w:r w:rsidR="0039768E" w:rsidRPr="0039768E">
        <w:t>s</w:t>
      </w:r>
      <w:r w:rsidR="0039768E" w:rsidRPr="0039768E">
        <w:t>kraften byggs också upp av att en förändrad förvaltningsst</w:t>
      </w:r>
      <w:r w:rsidR="00C6340A">
        <w:t>r</w:t>
      </w:r>
      <w:r w:rsidR="0039768E" w:rsidRPr="0039768E">
        <w:t xml:space="preserve">uktur ger bättre möjligheter för att klara framtidens välfärd och en digitalisering av den kommunala </w:t>
      </w:r>
      <w:r w:rsidR="00E60E61">
        <w:t>verksamheten</w:t>
      </w:r>
      <w:r w:rsidR="0039768E" w:rsidRPr="0039768E">
        <w:t>.</w:t>
      </w:r>
    </w:p>
    <w:p w:rsidR="00BB449B" w:rsidRDefault="00BB449B" w:rsidP="0039768E">
      <w:pPr>
        <w:pStyle w:val="ANormal"/>
      </w:pPr>
      <w:r>
        <w:t>En reform av kommunstrukturen motiveras av att:</w:t>
      </w:r>
    </w:p>
    <w:p w:rsidR="00AE3BC8" w:rsidRDefault="00BB449B" w:rsidP="00EC7C77">
      <w:pPr>
        <w:pStyle w:val="ANormal"/>
        <w:numPr>
          <w:ilvl w:val="0"/>
          <w:numId w:val="26"/>
        </w:numPr>
      </w:pPr>
      <w:r>
        <w:t xml:space="preserve">De </w:t>
      </w:r>
      <w:r w:rsidRPr="0039768E">
        <w:t>ekonomiska förutsättningar</w:t>
      </w:r>
      <w:r>
        <w:t xml:space="preserve">na, många kommuner är </w:t>
      </w:r>
      <w:r w:rsidR="00AE3BC8">
        <w:t>allt</w:t>
      </w:r>
      <w:r>
        <w:t>för b</w:t>
      </w:r>
      <w:r>
        <w:t>e</w:t>
      </w:r>
      <w:r>
        <w:t>roende av landskapsandelarna</w:t>
      </w:r>
      <w:r w:rsidR="00AE3BC8">
        <w:t xml:space="preserve"> samtidigt som kommunernas andel av landskapets ekonomi inte kan öka enligt det scenario</w:t>
      </w:r>
      <w:r w:rsidR="00C6340A">
        <w:t xml:space="preserve"> PwC:s</w:t>
      </w:r>
      <w:r w:rsidR="00AE3BC8">
        <w:t xml:space="preserve"> prognos visar.</w:t>
      </w:r>
    </w:p>
    <w:p w:rsidR="009E11E3" w:rsidRDefault="00AE3BC8" w:rsidP="00EC7C77">
      <w:pPr>
        <w:pStyle w:val="ANormal"/>
        <w:numPr>
          <w:ilvl w:val="0"/>
          <w:numId w:val="26"/>
        </w:numPr>
      </w:pPr>
      <w:r>
        <w:t>B</w:t>
      </w:r>
      <w:r w:rsidR="00BB449B" w:rsidRPr="0039768E">
        <w:t>efolkningsstruktur</w:t>
      </w:r>
      <w:r>
        <w:t>en ger idag kommunerna mycket olika föru</w:t>
      </w:r>
      <w:r>
        <w:t>t</w:t>
      </w:r>
      <w:r>
        <w:t xml:space="preserve">sättningar och den demografiska </w:t>
      </w:r>
      <w:r w:rsidR="00C6340A">
        <w:t>försörjnings</w:t>
      </w:r>
      <w:r>
        <w:t>kvoten varierar kra</w:t>
      </w:r>
      <w:r>
        <w:t>f</w:t>
      </w:r>
      <w:r>
        <w:t xml:space="preserve">tigt. </w:t>
      </w:r>
    </w:p>
    <w:p w:rsidR="00BC5E45" w:rsidRDefault="00BC5E45" w:rsidP="00BC5E45">
      <w:pPr>
        <w:pStyle w:val="ANormal"/>
        <w:numPr>
          <w:ilvl w:val="0"/>
          <w:numId w:val="26"/>
        </w:numPr>
      </w:pPr>
      <w:r>
        <w:t xml:space="preserve">Skillnaderna i kostnadsnivå mellan kommuner är i nuläget stora och kan inte enbart förklaras av olika politisk ambitionsnivå. </w:t>
      </w:r>
    </w:p>
    <w:p w:rsidR="009E11E3" w:rsidRDefault="009E11E3" w:rsidP="00EC7C77">
      <w:pPr>
        <w:pStyle w:val="ANormal"/>
        <w:numPr>
          <w:ilvl w:val="0"/>
          <w:numId w:val="26"/>
        </w:numPr>
      </w:pPr>
      <w:r>
        <w:t xml:space="preserve">Det är svårt för små kommuner att </w:t>
      </w:r>
      <w:r w:rsidRPr="0039768E">
        <w:t>hålla hög kvalitet i de</w:t>
      </w:r>
      <w:r>
        <w:t>n</w:t>
      </w:r>
      <w:r w:rsidRPr="0039768E">
        <w:t xml:space="preserve"> allt mer specialiserade välfärd</w:t>
      </w:r>
      <w:r>
        <w:t xml:space="preserve">en, vilket ofta hanteras genom </w:t>
      </w:r>
      <w:r w:rsidRPr="0039768E">
        <w:t>samarbeten med andra kommuner</w:t>
      </w:r>
      <w:r>
        <w:t>.</w:t>
      </w:r>
      <w:r w:rsidRPr="0039768E">
        <w:t xml:space="preserve"> </w:t>
      </w:r>
      <w:r>
        <w:t xml:space="preserve">När den </w:t>
      </w:r>
      <w:r w:rsidRPr="0039768E">
        <w:t>politiska ledningen för välfärd</w:t>
      </w:r>
      <w:r w:rsidRPr="0039768E">
        <w:t>s</w:t>
      </w:r>
      <w:r w:rsidRPr="0039768E">
        <w:t xml:space="preserve">tjänsten </w:t>
      </w:r>
      <w:r>
        <w:t>i</w:t>
      </w:r>
      <w:r w:rsidRPr="0039768E">
        <w:t xml:space="preserve">nte är direktvald av kommuninvånarna </w:t>
      </w:r>
      <w:r w:rsidR="00386D01">
        <w:t>blir det svårare att utkräva politiskt ansvar</w:t>
      </w:r>
      <w:r>
        <w:t>.</w:t>
      </w:r>
    </w:p>
    <w:p w:rsidR="009E11E3" w:rsidRDefault="009E11E3" w:rsidP="00EC7C77">
      <w:pPr>
        <w:pStyle w:val="ANormal"/>
        <w:numPr>
          <w:ilvl w:val="0"/>
          <w:numId w:val="26"/>
        </w:numPr>
      </w:pPr>
      <w:r>
        <w:t>Större kommuner ger en förvaltning som är mer robust vid pe</w:t>
      </w:r>
      <w:r>
        <w:t>r</w:t>
      </w:r>
      <w:r>
        <w:t>sonalförändringar, har bättre förutsättningar för verksamhetsu</w:t>
      </w:r>
      <w:r>
        <w:t>t</w:t>
      </w:r>
      <w:r>
        <w:t>veckling och sannolikt klarar framtida rekrytering bättre.</w:t>
      </w:r>
    </w:p>
    <w:p w:rsidR="00EC7C77" w:rsidRDefault="00EC7C77" w:rsidP="0039768E">
      <w:pPr>
        <w:pStyle w:val="ANormal"/>
      </w:pPr>
    </w:p>
    <w:p w:rsidR="0039768E" w:rsidRPr="0039768E" w:rsidRDefault="0039768E" w:rsidP="0039768E">
      <w:pPr>
        <w:pStyle w:val="ANormal"/>
      </w:pPr>
      <w:r w:rsidRPr="0039768E">
        <w:t>Under det senaste året har en omfattande utredning genomförts av konsul</w:t>
      </w:r>
      <w:r w:rsidRPr="0039768E">
        <w:t>t</w:t>
      </w:r>
      <w:r w:rsidRPr="0039768E">
        <w:t>företaget PwC, på uppdrag av landskapsregeringen. Utredningen utmy</w:t>
      </w:r>
      <w:r w:rsidRPr="0039768E">
        <w:t>n</w:t>
      </w:r>
      <w:r w:rsidRPr="0039768E">
        <w:t>nade i tre konkreta förslag till ny kommunstruktur, vilka analyserades i fö</w:t>
      </w:r>
      <w:r w:rsidRPr="0039768E">
        <w:t>r</w:t>
      </w:r>
      <w:r w:rsidRPr="0039768E">
        <w:t>hållande till alternativet att ingen förändring i kommunstrukturen görs.</w:t>
      </w:r>
    </w:p>
    <w:p w:rsidR="0039768E" w:rsidRPr="0039768E" w:rsidRDefault="009321A8" w:rsidP="0039768E">
      <w:pPr>
        <w:pStyle w:val="ANormal"/>
      </w:pPr>
      <w:r>
        <w:tab/>
      </w:r>
      <w:r w:rsidR="0039768E" w:rsidRPr="0039768E">
        <w:t>Utgående från materialet, som har sin grund i statistik från Ålands st</w:t>
      </w:r>
      <w:r w:rsidR="0039768E" w:rsidRPr="0039768E">
        <w:t>a</w:t>
      </w:r>
      <w:r w:rsidR="0039768E" w:rsidRPr="0039768E">
        <w:t>tistik- och utredningsbyrå</w:t>
      </w:r>
      <w:r w:rsidR="00E60E61">
        <w:t xml:space="preserve"> (Åsub)</w:t>
      </w:r>
      <w:r w:rsidR="0039768E" w:rsidRPr="0039768E">
        <w:t>, har ekonomiska och demografiska fra</w:t>
      </w:r>
      <w:r w:rsidR="0039768E" w:rsidRPr="0039768E">
        <w:t>m</w:t>
      </w:r>
      <w:r w:rsidR="0039768E" w:rsidRPr="0039768E">
        <w:lastRenderedPageBreak/>
        <w:t xml:space="preserve">skrivningar gjorts som tydligt påvisar att kommunerna står inför betydande utmaningar för att klara av att ge sina </w:t>
      </w:r>
      <w:r w:rsidR="00847EE9">
        <w:t>invånare</w:t>
      </w:r>
      <w:r w:rsidR="00847EE9" w:rsidRPr="0039768E">
        <w:t xml:space="preserve"> </w:t>
      </w:r>
      <w:r w:rsidR="0039768E" w:rsidRPr="0039768E">
        <w:t>den service de har rätt till. Dessa utmaningar som samhället står inför beskrevs redan i landskapsreg</w:t>
      </w:r>
      <w:r w:rsidR="0039768E" w:rsidRPr="0039768E">
        <w:t>e</w:t>
      </w:r>
      <w:r w:rsidR="0039768E" w:rsidRPr="0039768E">
        <w:t xml:space="preserve">ringens rapporter </w:t>
      </w:r>
      <w:r w:rsidR="0039768E" w:rsidRPr="0039768E">
        <w:rPr>
          <w:i/>
        </w:rPr>
        <w:t>Samhällsreformen – Alternativa byggstenar</w:t>
      </w:r>
      <w:r w:rsidR="0039768E" w:rsidRPr="0039768E">
        <w:t xml:space="preserve"> (år 2012) och </w:t>
      </w:r>
      <w:r w:rsidR="0039768E" w:rsidRPr="0039768E">
        <w:rPr>
          <w:i/>
        </w:rPr>
        <w:t>Socialvårdens utveckling inklusive huvudmannaskapet för missbrukarvå</w:t>
      </w:r>
      <w:r w:rsidR="0039768E" w:rsidRPr="0039768E">
        <w:rPr>
          <w:i/>
        </w:rPr>
        <w:t>r</w:t>
      </w:r>
      <w:r w:rsidR="0039768E" w:rsidRPr="0039768E">
        <w:rPr>
          <w:i/>
        </w:rPr>
        <w:t>den på Åland</w:t>
      </w:r>
      <w:r w:rsidR="0039768E" w:rsidRPr="0039768E">
        <w:t xml:space="preserve"> (år 2011). Dagens landskapsregering är den tredje i ordningen som aktivt arbetar med att möta </w:t>
      </w:r>
      <w:r w:rsidR="007C714F">
        <w:t xml:space="preserve">kommunernas </w:t>
      </w:r>
      <w:r w:rsidR="0039768E" w:rsidRPr="0039768E">
        <w:t>framtid</w:t>
      </w:r>
      <w:r w:rsidR="007C714F">
        <w:t>a</w:t>
      </w:r>
      <w:r w:rsidR="0039768E" w:rsidRPr="0039768E">
        <w:t xml:space="preserve"> utmaningar. Ut</w:t>
      </w:r>
      <w:r w:rsidR="0039768E" w:rsidRPr="0039768E">
        <w:t>i</w:t>
      </w:r>
      <w:r w:rsidR="0039768E" w:rsidRPr="0039768E">
        <w:t>från den samlade kunskap som finns konstaterar landskapsregeringen att starkare kommuner och regionala centra är centralt för att hålla kvar liv</w:t>
      </w:r>
      <w:r w:rsidR="0039768E" w:rsidRPr="0039768E">
        <w:t>s</w:t>
      </w:r>
      <w:r w:rsidR="0039768E" w:rsidRPr="0039768E">
        <w:t>kraft och utveckling i regionerna.</w:t>
      </w:r>
    </w:p>
    <w:p w:rsidR="0039768E" w:rsidRPr="0039768E" w:rsidRDefault="009321A8" w:rsidP="0039768E">
      <w:pPr>
        <w:pStyle w:val="ANormal"/>
      </w:pPr>
      <w:r>
        <w:tab/>
      </w:r>
      <w:r w:rsidR="0039768E" w:rsidRPr="0039768E">
        <w:t>Samtidigt pågår ett stort arbete med att få landskapet</w:t>
      </w:r>
      <w:r w:rsidR="00C6340A">
        <w:t>s</w:t>
      </w:r>
      <w:r w:rsidR="0039768E" w:rsidRPr="0039768E">
        <w:t xml:space="preserve"> ekonomi i balans. Trots att landskapet Åland har god ekonomi och låg offentlig skuldsättning visar boksluten årliga underskott. På landskapet vilar ansvaret för flera för ålänningarna grundläggande verksamheter, såsom hälso- och sjukvården, gymnasieskolan och skärgårdstrafiken. En framtida kostnadsutveckling där kommunernas andel av det offentliga Ålands totalekonomi ökar från 15 till 24 procent är därmed ohållbar</w:t>
      </w:r>
      <w:r w:rsidR="00E60E61">
        <w:t xml:space="preserve">, </w:t>
      </w:r>
      <w:r w:rsidR="0039768E" w:rsidRPr="0039768E">
        <w:t>se nedan.</w:t>
      </w:r>
    </w:p>
    <w:p w:rsidR="0039768E" w:rsidRPr="0039768E" w:rsidRDefault="0039768E" w:rsidP="0039768E">
      <w:pPr>
        <w:pStyle w:val="ANormal"/>
      </w:pPr>
    </w:p>
    <w:p w:rsidR="0039768E" w:rsidRPr="0039768E" w:rsidRDefault="0039768E" w:rsidP="004022C0">
      <w:pPr>
        <w:pStyle w:val="Tabellrubrik"/>
      </w:pPr>
      <w:r w:rsidRPr="0039768E">
        <w:t xml:space="preserve">Kommunal utjämning samt andel av </w:t>
      </w:r>
      <w:r w:rsidRPr="005D363E">
        <w:t>klumpsumman</w:t>
      </w:r>
      <w:r w:rsidRPr="0039768E">
        <w:br/>
      </w:r>
    </w:p>
    <w:p w:rsidR="0039768E" w:rsidRPr="0039768E" w:rsidRDefault="00320133" w:rsidP="0039768E">
      <w:pPr>
        <w:pStyle w:val="ANormal"/>
      </w:pPr>
      <w:r>
        <w:rPr>
          <w:lang w:val="sv-FI"/>
        </w:rPr>
        <w:pict>
          <v:shape id="Bildobjekt 4" o:spid="_x0000_i1027" type="#_x0000_t75" style="width:262.5pt;height:225pt;visibility:visible;mso-wrap-style:square">
            <v:imagedata r:id="rId13" o:title=""/>
          </v:shape>
        </w:pict>
      </w:r>
    </w:p>
    <w:p w:rsidR="00FD510C" w:rsidRDefault="00FD510C" w:rsidP="0039768E">
      <w:pPr>
        <w:pStyle w:val="ANormal"/>
      </w:pPr>
    </w:p>
    <w:p w:rsidR="0039768E" w:rsidRPr="0039768E" w:rsidRDefault="0039768E" w:rsidP="0039768E">
      <w:pPr>
        <w:pStyle w:val="ANormal"/>
      </w:pPr>
      <w:r w:rsidRPr="0039768E">
        <w:t>Källa: PwC</w:t>
      </w:r>
    </w:p>
    <w:p w:rsidR="0039768E" w:rsidRPr="0039768E" w:rsidRDefault="0039768E" w:rsidP="0039768E">
      <w:pPr>
        <w:pStyle w:val="ANormal"/>
      </w:pPr>
    </w:p>
    <w:p w:rsidR="00E60E61" w:rsidRDefault="0039768E" w:rsidP="0039768E">
      <w:pPr>
        <w:pStyle w:val="ANormal"/>
      </w:pPr>
      <w:r w:rsidRPr="0039768E">
        <w:t>Den nya socialvårdslagstiftningen utgår från avsevärt större förvaltningso</w:t>
      </w:r>
      <w:r w:rsidRPr="0039768E">
        <w:t>r</w:t>
      </w:r>
      <w:r w:rsidRPr="0039768E">
        <w:t>ganisationer än vad som finns på Åland idag. Genom att förändra kommu</w:t>
      </w:r>
      <w:r w:rsidRPr="0039768E">
        <w:t>n</w:t>
      </w:r>
      <w:r w:rsidRPr="0039768E">
        <w:t>strukturen skapas bättre förutsättningar att klara speciallagstiftningens krav. I vård- och landskapsreformen i riket flyttas de centrala delarna av komm</w:t>
      </w:r>
      <w:r w:rsidRPr="0039768E">
        <w:t>u</w:t>
      </w:r>
      <w:r w:rsidRPr="0039768E">
        <w:t>nernas uppdrag till en landskapsnivå där 18 landskap ansvar</w:t>
      </w:r>
      <w:r w:rsidR="00E60E61">
        <w:t>ar</w:t>
      </w:r>
      <w:r w:rsidRPr="0039768E">
        <w:t xml:space="preserve"> för hela hälso-, sjuk- och socialvården. </w:t>
      </w:r>
    </w:p>
    <w:p w:rsidR="0039768E" w:rsidRDefault="00E60E61" w:rsidP="0039768E">
      <w:pPr>
        <w:pStyle w:val="ANormal"/>
      </w:pPr>
      <w:r>
        <w:tab/>
      </w:r>
      <w:r w:rsidR="0039768E" w:rsidRPr="0039768E">
        <w:t>På Åland vill landskapsregeringen genom den aviserade reformen b</w:t>
      </w:r>
      <w:r w:rsidR="0039768E" w:rsidRPr="0039768E">
        <w:t>e</w:t>
      </w:r>
      <w:r w:rsidR="0039768E" w:rsidRPr="0039768E">
        <w:t>hålla den människonära servicen hos kommunerna, samtidigt som man gör dem starka och bärkraftiga nog att på ett rationellt sätt ordna servicen. E</w:t>
      </w:r>
      <w:r w:rsidR="0039768E" w:rsidRPr="0039768E">
        <w:t>n</w:t>
      </w:r>
      <w:r w:rsidR="0039768E" w:rsidRPr="0039768E">
        <w:t>ligt den enkätstudie som Åsub genomfört på uppdrag av landskapsreg</w:t>
      </w:r>
      <w:r w:rsidR="0039768E" w:rsidRPr="0039768E">
        <w:t>e</w:t>
      </w:r>
      <w:r w:rsidR="0039768E" w:rsidRPr="0039768E">
        <w:t>ringen ser majoriteten av ålänningarna behov av en förändrad kommu</w:t>
      </w:r>
      <w:r w:rsidR="0039768E" w:rsidRPr="0039768E">
        <w:t>n</w:t>
      </w:r>
      <w:r w:rsidR="0039768E" w:rsidRPr="0039768E">
        <w:t>struktur.</w:t>
      </w:r>
    </w:p>
    <w:p w:rsidR="00441A60" w:rsidRPr="0039768E" w:rsidRDefault="00441A60" w:rsidP="0039768E">
      <w:pPr>
        <w:pStyle w:val="ANormal"/>
      </w:pPr>
    </w:p>
    <w:p w:rsidR="0039768E" w:rsidRPr="0084156E" w:rsidRDefault="00441A60" w:rsidP="005835F1">
      <w:pPr>
        <w:pStyle w:val="RubrikB"/>
        <w:rPr>
          <w:highlight w:val="yellow"/>
        </w:rPr>
      </w:pPr>
      <w:bookmarkStart w:id="3" w:name="_Toc478318124"/>
      <w:r>
        <w:br w:type="page"/>
      </w:r>
      <w:bookmarkStart w:id="4" w:name="_Toc479620547"/>
      <w:r w:rsidR="0039768E" w:rsidRPr="005835F1">
        <w:lastRenderedPageBreak/>
        <w:t>Förslaget till ny kommunstruktur</w:t>
      </w:r>
      <w:bookmarkEnd w:id="3"/>
      <w:bookmarkEnd w:id="4"/>
    </w:p>
    <w:p w:rsidR="009321A8" w:rsidRPr="0084156E" w:rsidRDefault="009321A8" w:rsidP="009321A8">
      <w:pPr>
        <w:pStyle w:val="Rubrikmellanrum"/>
        <w:rPr>
          <w:i/>
          <w:highlight w:val="yellow"/>
        </w:rPr>
      </w:pPr>
    </w:p>
    <w:p w:rsidR="005835F1" w:rsidRPr="0028591F" w:rsidRDefault="005835F1" w:rsidP="005835F1">
      <w:pPr>
        <w:pStyle w:val="ANormal"/>
      </w:pPr>
      <w:r w:rsidRPr="0028591F">
        <w:t>Landskapsregeringens förslag till ny kommunstruktur på Åland strävar mot långsiktigt hållbara kommuner, med stabil ekonomi, möjlighet att möta samhällsförändringar samt möjligheter att prioritera inom sina verksamhe</w:t>
      </w:r>
      <w:r w:rsidRPr="0028591F">
        <w:t>t</w:t>
      </w:r>
      <w:r w:rsidRPr="0028591F">
        <w:t>er och bedriva en aktiv politik. Detta är nödvändiga förutsättningar för att kommunerna ska kunna driva utvecklingen mot bärkraft och tillväxt.</w:t>
      </w:r>
    </w:p>
    <w:p w:rsidR="005835F1" w:rsidRPr="0039768E" w:rsidRDefault="005835F1" w:rsidP="005835F1">
      <w:pPr>
        <w:pStyle w:val="ANormal"/>
      </w:pPr>
      <w:r w:rsidRPr="0028591F">
        <w:tab/>
        <w:t>Genom en ny kommunindelningslag och därtill kopplad reviderad kommunstrukturlag avser landskapsregeringen att lämna ett lagförslag där Åland indelas i fem kommuner:</w:t>
      </w:r>
    </w:p>
    <w:p w:rsidR="003E0E18" w:rsidRPr="00E15BE2" w:rsidRDefault="003E0E18" w:rsidP="003E0E18">
      <w:pPr>
        <w:pStyle w:val="ANormal"/>
        <w:rPr>
          <w:i/>
          <w:highlight w:val="yellow"/>
        </w:rPr>
      </w:pPr>
    </w:p>
    <w:p w:rsidR="005835F1" w:rsidRPr="0039768E" w:rsidRDefault="005835F1" w:rsidP="005835F1">
      <w:pPr>
        <w:pStyle w:val="ANormal"/>
        <w:tabs>
          <w:tab w:val="left" w:pos="1843"/>
        </w:tabs>
        <w:ind w:left="1843" w:hanging="1843"/>
      </w:pPr>
      <w:r w:rsidRPr="00A14A68">
        <w:rPr>
          <w:b/>
        </w:rPr>
        <w:t>Nordvästra Åland</w:t>
      </w:r>
      <w:r>
        <w:tab/>
        <w:t>(</w:t>
      </w:r>
      <w:r w:rsidRPr="0039768E">
        <w:t xml:space="preserve">Eckerö, Finström, Hammarland, Geta, Saltvik, Sund, </w:t>
      </w:r>
      <w:r>
        <w:t xml:space="preserve">och </w:t>
      </w:r>
      <w:r w:rsidRPr="0039768E">
        <w:t>Vårdö</w:t>
      </w:r>
      <w:r>
        <w:t>)</w:t>
      </w:r>
    </w:p>
    <w:p w:rsidR="005835F1" w:rsidRPr="0039768E" w:rsidRDefault="005835F1" w:rsidP="005835F1">
      <w:pPr>
        <w:pStyle w:val="ANormal"/>
        <w:tabs>
          <w:tab w:val="left" w:pos="1843"/>
        </w:tabs>
      </w:pPr>
      <w:r w:rsidRPr="00A14A68">
        <w:rPr>
          <w:b/>
        </w:rPr>
        <w:t>Sydöstra Åland</w:t>
      </w:r>
      <w:r w:rsidRPr="0039768E">
        <w:t xml:space="preserve"> </w:t>
      </w:r>
      <w:r>
        <w:tab/>
        <w:t>(</w:t>
      </w:r>
      <w:r w:rsidRPr="0039768E">
        <w:t>Jomala, Lemland, Lumparland</w:t>
      </w:r>
      <w:r>
        <w:t>, *Bussö och Ängö)</w:t>
      </w:r>
    </w:p>
    <w:p w:rsidR="005835F1" w:rsidRPr="00BC5E45" w:rsidRDefault="005835F1" w:rsidP="005835F1">
      <w:pPr>
        <w:pStyle w:val="ANormal"/>
        <w:tabs>
          <w:tab w:val="left" w:pos="1843"/>
        </w:tabs>
      </w:pPr>
      <w:r w:rsidRPr="00A14A68">
        <w:rPr>
          <w:b/>
        </w:rPr>
        <w:t>Mariehamn</w:t>
      </w:r>
      <w:r>
        <w:rPr>
          <w:b/>
        </w:rPr>
        <w:tab/>
      </w:r>
      <w:r w:rsidRPr="00BC5E45">
        <w:t>(</w:t>
      </w:r>
      <w:r>
        <w:rPr>
          <w:b/>
        </w:rPr>
        <w:t>*</w:t>
      </w:r>
      <w:r>
        <w:t>Järsö och Nåtö)</w:t>
      </w:r>
    </w:p>
    <w:p w:rsidR="005835F1" w:rsidRPr="0039768E" w:rsidRDefault="005835F1" w:rsidP="005835F1">
      <w:pPr>
        <w:pStyle w:val="ANormal"/>
        <w:tabs>
          <w:tab w:val="left" w:pos="1843"/>
        </w:tabs>
      </w:pPr>
      <w:r w:rsidRPr="00A14A68">
        <w:rPr>
          <w:b/>
        </w:rPr>
        <w:t>Norra skärgården</w:t>
      </w:r>
      <w:r w:rsidRPr="0039768E">
        <w:t xml:space="preserve"> </w:t>
      </w:r>
      <w:r w:rsidRPr="0039768E">
        <w:tab/>
      </w:r>
      <w:r>
        <w:t>(</w:t>
      </w:r>
      <w:r w:rsidRPr="0039768E">
        <w:t>Brändö</w:t>
      </w:r>
      <w:r>
        <w:t xml:space="preserve"> och</w:t>
      </w:r>
      <w:r w:rsidRPr="0039768E">
        <w:t xml:space="preserve"> Kumlinge</w:t>
      </w:r>
      <w:r>
        <w:t>)</w:t>
      </w:r>
    </w:p>
    <w:p w:rsidR="005835F1" w:rsidRPr="0039768E" w:rsidRDefault="005835F1" w:rsidP="005835F1">
      <w:pPr>
        <w:pStyle w:val="ANormal"/>
        <w:tabs>
          <w:tab w:val="left" w:pos="1843"/>
        </w:tabs>
      </w:pPr>
      <w:r w:rsidRPr="00A14A68">
        <w:rPr>
          <w:b/>
        </w:rPr>
        <w:t>Södra skärgården</w:t>
      </w:r>
      <w:r w:rsidRPr="0039768E">
        <w:t xml:space="preserve"> </w:t>
      </w:r>
      <w:r w:rsidRPr="0039768E">
        <w:tab/>
      </w:r>
      <w:r>
        <w:t>(</w:t>
      </w:r>
      <w:r w:rsidRPr="0039768E">
        <w:t>Föglö, Kökar</w:t>
      </w:r>
      <w:r>
        <w:t xml:space="preserve"> och</w:t>
      </w:r>
      <w:r w:rsidRPr="0039768E">
        <w:t xml:space="preserve"> Sottunga</w:t>
      </w:r>
      <w:r>
        <w:t>)</w:t>
      </w:r>
    </w:p>
    <w:p w:rsidR="0039768E" w:rsidRPr="00E15BE2" w:rsidRDefault="0039768E" w:rsidP="0039768E">
      <w:pPr>
        <w:pStyle w:val="ANormal"/>
        <w:rPr>
          <w:i/>
          <w:highlight w:val="yellow"/>
        </w:rPr>
      </w:pPr>
    </w:p>
    <w:p w:rsidR="0039768E" w:rsidRPr="005835F1" w:rsidRDefault="0039768E" w:rsidP="004022C0">
      <w:pPr>
        <w:pStyle w:val="Tabellrubrik"/>
      </w:pPr>
      <w:r w:rsidRPr="005835F1">
        <w:t>Karta över förslaget med fem kommuner</w:t>
      </w:r>
    </w:p>
    <w:p w:rsidR="0039768E" w:rsidRPr="00E15BE2" w:rsidRDefault="00320133" w:rsidP="0039768E">
      <w:pPr>
        <w:pStyle w:val="ANormal"/>
      </w:pPr>
      <w:r>
        <w:rPr>
          <w:lang w:val="sv-FI"/>
        </w:rPr>
        <w:pict>
          <v:shape id="_x0000_i1028" type="#_x0000_t75" style="width:334pt;height:305pt" o:bordertopcolor="this" o:borderleftcolor="this" o:borderbottomcolor="this" o:borderrightcolor="this">
            <v:imagedata r:id="rId14" o:title="5kommuner_1"/>
            <w10:bordertop type="single" width="4"/>
            <w10:borderleft type="single" width="4"/>
            <w10:borderbottom type="single" width="4"/>
            <w10:borderright type="single" width="4"/>
          </v:shape>
        </w:pict>
      </w:r>
    </w:p>
    <w:p w:rsidR="0039768E" w:rsidRPr="00E15BE2" w:rsidRDefault="0039768E" w:rsidP="0039768E">
      <w:pPr>
        <w:pStyle w:val="ANormal"/>
        <w:rPr>
          <w:i/>
          <w:highlight w:val="yellow"/>
        </w:rPr>
      </w:pPr>
    </w:p>
    <w:p w:rsidR="005835F1" w:rsidRPr="00C35E4A" w:rsidRDefault="005835F1" w:rsidP="005835F1">
      <w:pPr>
        <w:pStyle w:val="ANormal"/>
      </w:pPr>
      <w:r w:rsidRPr="0028591F">
        <w:t>*</w:t>
      </w:r>
      <w:r w:rsidRPr="0028591F">
        <w:rPr>
          <w:i/>
        </w:rPr>
        <w:t>Landskapsregeringen föreslår att de områden som i den nya kommuni</w:t>
      </w:r>
      <w:r w:rsidRPr="0028591F">
        <w:rPr>
          <w:i/>
        </w:rPr>
        <w:t>n</w:t>
      </w:r>
      <w:r w:rsidRPr="0028591F">
        <w:rPr>
          <w:i/>
        </w:rPr>
        <w:t>delningen geografiskt naturligt hör samman med andra kommuner (Ängö, Bussö, Järsö, Nåtö, Granholm, Slättholm) överförs till nya kommuner. En rådgivande invånarenkät hos befolkningen i dessa områden genomförs i samarbete med Åsub inför beredningen av den nya kommunindelningsl</w:t>
      </w:r>
      <w:r w:rsidRPr="0028591F">
        <w:rPr>
          <w:i/>
        </w:rPr>
        <w:t>a</w:t>
      </w:r>
      <w:r w:rsidRPr="0028591F">
        <w:rPr>
          <w:i/>
        </w:rPr>
        <w:t>gen.</w:t>
      </w:r>
      <w:r w:rsidRPr="0028591F">
        <w:t xml:space="preserve"> </w:t>
      </w:r>
    </w:p>
    <w:p w:rsidR="005835F1" w:rsidRDefault="005835F1" w:rsidP="005835F1">
      <w:pPr>
        <w:pStyle w:val="ANormal"/>
      </w:pPr>
    </w:p>
    <w:p w:rsidR="005835F1" w:rsidRPr="0039768E" w:rsidRDefault="005835F1" w:rsidP="005835F1">
      <w:pPr>
        <w:pStyle w:val="ANormal"/>
      </w:pPr>
      <w:r w:rsidRPr="0039768E">
        <w:t xml:space="preserve">Landskapsregeringen har därtill som målsättning att Mariehamn </w:t>
      </w:r>
      <w:r>
        <w:t xml:space="preserve">på sikt </w:t>
      </w:r>
      <w:r w:rsidRPr="0039768E">
        <w:t>ska ingå i den sydöstra kommunen och att de två skärgårdskommunerna ska sammanslutas till en</w:t>
      </w:r>
      <w:r>
        <w:t xml:space="preserve"> kommun</w:t>
      </w:r>
      <w:r w:rsidRPr="0039768E">
        <w:t xml:space="preserve"> i nästa fas av utvecklingen. En skärgård</w:t>
      </w:r>
      <w:r w:rsidRPr="0039768E">
        <w:t>s</w:t>
      </w:r>
      <w:r w:rsidRPr="0039768E">
        <w:t>kommun förutsätter att en utvecklad infrastruktur som sammanbinder skä</w:t>
      </w:r>
      <w:r w:rsidRPr="0039768E">
        <w:t>r</w:t>
      </w:r>
      <w:r w:rsidRPr="0039768E">
        <w:t xml:space="preserve">gården finns på plats. Landskapsregeringen </w:t>
      </w:r>
      <w:r>
        <w:t xml:space="preserve">förbinder sig </w:t>
      </w:r>
      <w:r w:rsidRPr="0039768E">
        <w:t>att i utvecklingen av skärgårdstrafiken arbeta i den riktningen.</w:t>
      </w:r>
    </w:p>
    <w:p w:rsidR="005835F1" w:rsidRDefault="005835F1" w:rsidP="005835F1">
      <w:pPr>
        <w:pStyle w:val="ANormal"/>
      </w:pPr>
      <w:r>
        <w:lastRenderedPageBreak/>
        <w:tab/>
      </w:r>
      <w:r w:rsidRPr="009A7AC2">
        <w:t xml:space="preserve">En ytterligare förändring från fem till tre kommuner ska ske genom att landskapsregeringen skapar incitament för att gå samman. I förslaget till ny lagstiftning om kommunindelning </w:t>
      </w:r>
      <w:r>
        <w:t>och i kommande förändringar av lan</w:t>
      </w:r>
      <w:r>
        <w:t>d</w:t>
      </w:r>
      <w:r>
        <w:t xml:space="preserve">skapsandelssystemet </w:t>
      </w:r>
      <w:r w:rsidRPr="009A7AC2">
        <w:t xml:space="preserve">ska därför fortsatt finnas ekonomiska incitament </w:t>
      </w:r>
      <w:r>
        <w:t xml:space="preserve">för ett nästa steg i utvecklingen. </w:t>
      </w:r>
      <w:r w:rsidRPr="009A7AC2">
        <w:t>Landskapsregeringen menar dock att stödn</w:t>
      </w:r>
      <w:r w:rsidRPr="009A7AC2">
        <w:t>i</w:t>
      </w:r>
      <w:r w:rsidRPr="009A7AC2">
        <w:t>vån i den nya lagstiftningen kan vara lägre än dagens nivå.</w:t>
      </w:r>
    </w:p>
    <w:p w:rsidR="005835F1" w:rsidRDefault="005835F1" w:rsidP="005835F1">
      <w:pPr>
        <w:pStyle w:val="ANormal"/>
        <w:rPr>
          <w:b/>
          <w:bCs/>
        </w:rPr>
      </w:pPr>
    </w:p>
    <w:p w:rsidR="005835F1" w:rsidRDefault="005835F1" w:rsidP="005835F1">
      <w:pPr>
        <w:pStyle w:val="RubrikC"/>
      </w:pPr>
      <w:bookmarkStart w:id="5" w:name="_Toc479620548"/>
      <w:r w:rsidRPr="0039768E">
        <w:t>Motiveringen till förslaget</w:t>
      </w:r>
      <w:bookmarkEnd w:id="5"/>
    </w:p>
    <w:p w:rsidR="005835F1" w:rsidRPr="009321A8" w:rsidRDefault="005835F1" w:rsidP="005835F1">
      <w:pPr>
        <w:pStyle w:val="Rubrikmellanrum"/>
      </w:pPr>
    </w:p>
    <w:p w:rsidR="005835F1" w:rsidRPr="0039768E" w:rsidRDefault="005835F1" w:rsidP="005835F1">
      <w:pPr>
        <w:pStyle w:val="ANormal"/>
      </w:pPr>
      <w:r w:rsidRPr="0039768E">
        <w:t xml:space="preserve">Landskapsregeringen vill se starka och bärkraftiga kommuner med förmåga att på lång sikt utvecklas och erbjuda sina </w:t>
      </w:r>
      <w:r>
        <w:t xml:space="preserve">invånare </w:t>
      </w:r>
      <w:r w:rsidRPr="0039768E">
        <w:t>den service de har rätt till. Samtidigt vill landskapsregeringen se till att alla delar av Åland även i framtiden är livskraftiga och att människor även i de perifera regionerna av landskapet ha</w:t>
      </w:r>
      <w:r>
        <w:t>r</w:t>
      </w:r>
      <w:r w:rsidRPr="0039768E">
        <w:t xml:space="preserve"> kommuner som kan trygga tillräcklig service.</w:t>
      </w:r>
      <w:r>
        <w:t xml:space="preserve"> Denna mö</w:t>
      </w:r>
      <w:r>
        <w:t>j</w:t>
      </w:r>
      <w:r>
        <w:t xml:space="preserve">lighet förbättras genom att stärka Mariehamn som centralort samt </w:t>
      </w:r>
      <w:r w:rsidRPr="0039768E">
        <w:t>Godby</w:t>
      </w:r>
      <w:r>
        <w:t xml:space="preserve"> i Finström och</w:t>
      </w:r>
      <w:r w:rsidRPr="0039768E">
        <w:t xml:space="preserve"> Prästgården</w:t>
      </w:r>
      <w:r>
        <w:t xml:space="preserve"> i Jomala</w:t>
      </w:r>
      <w:r w:rsidRPr="0039768E">
        <w:t xml:space="preserve"> </w:t>
      </w:r>
      <w:r>
        <w:t xml:space="preserve">som regionala centra. I skärgården blir Degerby ett naturligt framtida centrum. Den </w:t>
      </w:r>
      <w:r w:rsidRPr="0039768E">
        <w:t>för människor viktiga identit</w:t>
      </w:r>
      <w:r w:rsidRPr="0039768E">
        <w:t>e</w:t>
      </w:r>
      <w:r w:rsidRPr="0039768E">
        <w:t xml:space="preserve">ten som stadsbo, landsbygdsbo och skärgårdsbo finns </w:t>
      </w:r>
      <w:r>
        <w:t xml:space="preserve">därmed </w:t>
      </w:r>
      <w:r w:rsidRPr="0039768E">
        <w:t>kvar.</w:t>
      </w:r>
    </w:p>
    <w:p w:rsidR="0039768E" w:rsidRPr="0084156E" w:rsidRDefault="005835F1" w:rsidP="0039768E">
      <w:pPr>
        <w:pStyle w:val="ANormal"/>
        <w:rPr>
          <w:i/>
        </w:rPr>
      </w:pPr>
      <w:r>
        <w:tab/>
      </w:r>
      <w:r w:rsidRPr="0039768E">
        <w:t>En kommunstruktur som skapar starkare och ekonomiskt mer självstä</w:t>
      </w:r>
      <w:r w:rsidRPr="0039768E">
        <w:t>n</w:t>
      </w:r>
      <w:r w:rsidRPr="0039768E">
        <w:t>diga kommuner samtidigt som den ger förutsättningar för starka regionala centra att växa fram möjliggör en fortsatt decentraliserad service i de nya kommunerna.</w:t>
      </w:r>
      <w:r>
        <w:t xml:space="preserve"> Med dagens 16 kommuner har utvecklingen stadigt gått mot en allt starkare centralisering och urbanisering där både arbetsplatser och service flyttat bort från landsbygden.</w:t>
      </w:r>
      <w:bookmarkStart w:id="6" w:name="_Toc478318126"/>
    </w:p>
    <w:p w:rsidR="00120136" w:rsidRDefault="00120136" w:rsidP="004022C0">
      <w:pPr>
        <w:pStyle w:val="RubrikC"/>
      </w:pPr>
    </w:p>
    <w:p w:rsidR="0039768E" w:rsidRDefault="0039768E" w:rsidP="004022C0">
      <w:pPr>
        <w:pStyle w:val="RubrikC"/>
      </w:pPr>
      <w:bookmarkStart w:id="7" w:name="_Toc479620549"/>
      <w:r w:rsidRPr="0039768E">
        <w:t>Vägen fram till förslaget</w:t>
      </w:r>
      <w:bookmarkEnd w:id="6"/>
      <w:bookmarkEnd w:id="7"/>
    </w:p>
    <w:p w:rsidR="00441A60" w:rsidRPr="00892E96" w:rsidRDefault="00441A60" w:rsidP="0084156E">
      <w:pPr>
        <w:pStyle w:val="Rubrikmellanrum"/>
      </w:pPr>
    </w:p>
    <w:p w:rsidR="0039768E" w:rsidRPr="0039768E" w:rsidRDefault="0039768E" w:rsidP="0039768E">
      <w:pPr>
        <w:pStyle w:val="ANormal"/>
      </w:pPr>
      <w:r w:rsidRPr="0039768E">
        <w:t xml:space="preserve">Landskapsregeringen inledde reformen av kommunstrukturen med att ta fram mer fakta om </w:t>
      </w:r>
    </w:p>
    <w:p w:rsidR="0039768E" w:rsidRPr="0039768E" w:rsidRDefault="0039768E" w:rsidP="004022C0">
      <w:pPr>
        <w:pStyle w:val="Punktlista"/>
      </w:pPr>
      <w:r w:rsidRPr="0039768E">
        <w:t>kommunernas förutsättningar idag och i framtiden – PwC:s kommunu</w:t>
      </w:r>
      <w:r w:rsidRPr="0039768E">
        <w:t>t</w:t>
      </w:r>
      <w:r w:rsidRPr="0039768E">
        <w:t>redning</w:t>
      </w:r>
    </w:p>
    <w:p w:rsidR="0039768E" w:rsidRPr="0039768E" w:rsidRDefault="0039768E" w:rsidP="004022C0">
      <w:pPr>
        <w:pStyle w:val="Punktlista"/>
      </w:pPr>
      <w:r w:rsidRPr="0039768E">
        <w:t xml:space="preserve">kommunindelningslagen, möjligheter och vägval – </w:t>
      </w:r>
      <w:r w:rsidR="00ED26D0">
        <w:t xml:space="preserve">Carolina </w:t>
      </w:r>
      <w:r w:rsidRPr="0039768E">
        <w:t>Sandells rapport</w:t>
      </w:r>
    </w:p>
    <w:p w:rsidR="0039768E" w:rsidRPr="0039768E" w:rsidRDefault="0039768E" w:rsidP="004022C0">
      <w:pPr>
        <w:pStyle w:val="Punktlista"/>
      </w:pPr>
      <w:r w:rsidRPr="0039768E">
        <w:t>invånarnas inställning till sammanslagning av Ålands kommuner – Åsubs enkätstudie.</w:t>
      </w:r>
    </w:p>
    <w:p w:rsidR="0039768E" w:rsidRPr="0039768E" w:rsidRDefault="0039768E" w:rsidP="0039768E">
      <w:pPr>
        <w:pStyle w:val="ANormal"/>
      </w:pPr>
    </w:p>
    <w:p w:rsidR="0039768E" w:rsidRPr="0039768E" w:rsidRDefault="0039768E" w:rsidP="0039768E">
      <w:pPr>
        <w:pStyle w:val="ANormal"/>
      </w:pPr>
      <w:r w:rsidRPr="0039768E">
        <w:t>I arbetet med att reformera kommunstrukturen strävar landskapsregeringen till att processen ska vara så öppen som möjligt. Information om vad som är aktuellt har publicerats på regeringens hemsida i ett tidigt skede. Om mö</w:t>
      </w:r>
      <w:r w:rsidRPr="0039768E">
        <w:t>j</w:t>
      </w:r>
      <w:r w:rsidRPr="0039768E">
        <w:t>ligt har presentationer och presskonferenser filmats och sänts via lan</w:t>
      </w:r>
      <w:r w:rsidRPr="0039768E">
        <w:t>d</w:t>
      </w:r>
      <w:r w:rsidRPr="0039768E">
        <w:t>skapsregeringens bambuserkanal, där man även kan titta i efterhand.</w:t>
      </w:r>
    </w:p>
    <w:p w:rsidR="0039768E" w:rsidRPr="0039768E" w:rsidRDefault="009321A8" w:rsidP="0039768E">
      <w:pPr>
        <w:pStyle w:val="ANormal"/>
      </w:pPr>
      <w:r>
        <w:tab/>
      </w:r>
      <w:r w:rsidR="0039768E" w:rsidRPr="0039768E">
        <w:t xml:space="preserve">PwC mötte under sin utredning alla kommuner genom besök och de fem workshops där kommunerna medverkade. Man ordnade också två tillfällen för medborgardialog. Varje delrapport, som exempelvis nulägesanalysen och de tre förslagen till kommunstruktur, har publicerats så snart de varit klara. Visst material har till och med publicerats som arbetsmaterial, alltså innan det färdigställts. </w:t>
      </w:r>
    </w:p>
    <w:p w:rsidR="0039768E" w:rsidRDefault="009321A8" w:rsidP="0039768E">
      <w:pPr>
        <w:pStyle w:val="ANormal"/>
      </w:pPr>
      <w:r>
        <w:tab/>
      </w:r>
      <w:r w:rsidR="0039768E" w:rsidRPr="0039768E">
        <w:t>Den enkätstudie om kommunstrukturen som Åsub fick i uppdrag att g</w:t>
      </w:r>
      <w:r w:rsidR="0039768E" w:rsidRPr="0039768E">
        <w:t>e</w:t>
      </w:r>
      <w:r w:rsidR="0039768E" w:rsidRPr="0039768E">
        <w:t>nomföra hade som syfte att ta reda på invånarnas inställning till en sa</w:t>
      </w:r>
      <w:r w:rsidR="0039768E" w:rsidRPr="0039768E">
        <w:t>m</w:t>
      </w:r>
      <w:r w:rsidR="0039768E" w:rsidRPr="0039768E">
        <w:t xml:space="preserve">manslagning av Ålands kommuner. </w:t>
      </w:r>
      <w:r w:rsidR="00612E14" w:rsidRPr="0039768E">
        <w:t>Uppdraget genomfördes i form av en enkätundersökning riktad till invånare i åldern 18–85 år. Urvalet bestod av 2 652 individer, 12 procent av rambefolkningen, genomfört som ett slum</w:t>
      </w:r>
      <w:r w:rsidR="00612E14" w:rsidRPr="0039768E">
        <w:t>p</w:t>
      </w:r>
      <w:r w:rsidR="00612E14" w:rsidRPr="0039768E">
        <w:t xml:space="preserve">urval inom varje enskild kommun. </w:t>
      </w:r>
      <w:r w:rsidR="0039768E" w:rsidRPr="0039768E">
        <w:t>Enkätstudien är vad gäller urvalets sto</w:t>
      </w:r>
      <w:r w:rsidR="0039768E" w:rsidRPr="0039768E">
        <w:t>r</w:t>
      </w:r>
      <w:r w:rsidR="0039768E" w:rsidRPr="0039768E">
        <w:t>lek den mest omfattande som Åsub genomfört.</w:t>
      </w:r>
    </w:p>
    <w:p w:rsidR="004022C0" w:rsidRPr="0039768E" w:rsidRDefault="004022C0" w:rsidP="0039768E">
      <w:pPr>
        <w:pStyle w:val="ANormal"/>
      </w:pPr>
    </w:p>
    <w:p w:rsidR="0039768E" w:rsidRDefault="0084156E" w:rsidP="004022C0">
      <w:pPr>
        <w:pStyle w:val="RubrikD"/>
      </w:pPr>
      <w:bookmarkStart w:id="8" w:name="_Toc478318127"/>
      <w:r>
        <w:br w:type="page"/>
      </w:r>
      <w:r w:rsidR="0039768E" w:rsidRPr="0039768E">
        <w:lastRenderedPageBreak/>
        <w:t>Kommunernas förutsättningar idag</w:t>
      </w:r>
      <w:bookmarkEnd w:id="8"/>
    </w:p>
    <w:p w:rsidR="004022C0" w:rsidRPr="004022C0" w:rsidRDefault="004022C0" w:rsidP="004022C0">
      <w:pPr>
        <w:pStyle w:val="Rubrikmellanrum"/>
      </w:pPr>
    </w:p>
    <w:p w:rsidR="0039768E" w:rsidRPr="005D363E" w:rsidRDefault="0039768E" w:rsidP="004022C0">
      <w:pPr>
        <w:pStyle w:val="ANormal"/>
        <w:rPr>
          <w:b/>
        </w:rPr>
      </w:pPr>
      <w:r w:rsidRPr="005D363E">
        <w:rPr>
          <w:b/>
        </w:rPr>
        <w:t>Demografi och skattekraft</w:t>
      </w:r>
    </w:p>
    <w:p w:rsidR="0039768E" w:rsidRPr="0039768E" w:rsidRDefault="0039768E" w:rsidP="0039768E">
      <w:pPr>
        <w:pStyle w:val="ANormal"/>
      </w:pPr>
      <w:r w:rsidRPr="0039768E">
        <w:t>De 16 kommunerna skiljer sig åt avseende såväl befolkningsstruktur som befolkningsstorlek. Detta medför skillnader i allt från den demografiska försörjningskvoten till behov och utformning av de kommunala verksa</w:t>
      </w:r>
      <w:r w:rsidRPr="0039768E">
        <w:t>m</w:t>
      </w:r>
      <w:r w:rsidRPr="0039768E">
        <w:t>heterna.  Den demografiska försörjningskvoten bland kommunerna uppgår i genomsnitt till 65 procent. Detta är lägre än genomsnittet i såväl finländska som svenska glesbygdskommuner. På Åland varierar dock den dem</w:t>
      </w:r>
      <w:r w:rsidRPr="0039768E">
        <w:t>o</w:t>
      </w:r>
      <w:r w:rsidRPr="0039768E">
        <w:t xml:space="preserve">grafiska försörjningskvoten mellan ca 55 procent och ca 80 procent. </w:t>
      </w:r>
    </w:p>
    <w:p w:rsidR="0039768E" w:rsidRPr="0039768E" w:rsidRDefault="0039768E" w:rsidP="001F5D5F">
      <w:pPr>
        <w:pStyle w:val="ANormal"/>
        <w:ind w:firstLine="283"/>
      </w:pPr>
      <w:r w:rsidRPr="0039768E">
        <w:t>Bland kommunerna finns de som växer och de som minskar, vilket stä</w:t>
      </w:r>
      <w:r w:rsidRPr="0039768E">
        <w:t>l</w:t>
      </w:r>
      <w:r w:rsidRPr="0039768E">
        <w:t>ler krav på anpassning av de kommunala verksamheterna. Utifrån de b</w:t>
      </w:r>
      <w:r w:rsidRPr="0039768E">
        <w:t>e</w:t>
      </w:r>
      <w:r w:rsidRPr="0039768E">
        <w:t>folkningsprognoser som finns bedöms utvecklingen hos de olika komm</w:t>
      </w:r>
      <w:r w:rsidRPr="0039768E">
        <w:t>u</w:t>
      </w:r>
      <w:r w:rsidRPr="0039768E">
        <w:t>nerna fram till 2030 se mycket olika ut. Det finns även tydliga skillnader i skattekraft mellan kommunerna. Mellan kommunen med starkast respe</w:t>
      </w:r>
      <w:r w:rsidRPr="0039768E">
        <w:t>k</w:t>
      </w:r>
      <w:r w:rsidRPr="0039768E">
        <w:t>tive svagast skattekraft skiljer ca 10 000 euro per invånare</w:t>
      </w:r>
      <w:r w:rsidR="00ED26D0">
        <w:t xml:space="preserve"> </w:t>
      </w:r>
      <w:r w:rsidR="00C6340A">
        <w:t>enligt PwC:s n</w:t>
      </w:r>
      <w:r w:rsidR="00C6340A">
        <w:t>u</w:t>
      </w:r>
      <w:r w:rsidR="00C6340A">
        <w:t>lägesanalys</w:t>
      </w:r>
      <w:r w:rsidRPr="0039768E">
        <w:t xml:space="preserve">. Skattesatsen varierar </w:t>
      </w:r>
      <w:r w:rsidR="00612E14">
        <w:t>år 2017</w:t>
      </w:r>
      <w:r w:rsidRPr="0039768E">
        <w:t xml:space="preserve"> mellan 16,</w:t>
      </w:r>
      <w:r w:rsidR="00612E14">
        <w:t>50</w:t>
      </w:r>
      <w:r w:rsidR="00612E14" w:rsidRPr="0039768E">
        <w:t xml:space="preserve"> </w:t>
      </w:r>
      <w:r w:rsidRPr="0039768E">
        <w:t>och 19,75.</w:t>
      </w:r>
    </w:p>
    <w:p w:rsidR="0039768E" w:rsidRPr="0039768E" w:rsidRDefault="0039768E" w:rsidP="0039768E">
      <w:pPr>
        <w:pStyle w:val="ANormal"/>
      </w:pPr>
    </w:p>
    <w:p w:rsidR="0039768E" w:rsidRPr="005D363E" w:rsidRDefault="0039768E" w:rsidP="004022C0">
      <w:pPr>
        <w:pStyle w:val="ANormal"/>
        <w:rPr>
          <w:b/>
        </w:rPr>
      </w:pPr>
      <w:r w:rsidRPr="005D363E">
        <w:rPr>
          <w:b/>
        </w:rPr>
        <w:t xml:space="preserve">Nyckeltal för ekonomi </w:t>
      </w:r>
    </w:p>
    <w:p w:rsidR="0039768E" w:rsidRPr="0039768E" w:rsidRDefault="0039768E" w:rsidP="0039768E">
      <w:pPr>
        <w:pStyle w:val="ANormal"/>
      </w:pPr>
      <w:r w:rsidRPr="0039768E">
        <w:t>Kommuner</w:t>
      </w:r>
      <w:r w:rsidR="003E2F52">
        <w:t>n</w:t>
      </w:r>
      <w:r w:rsidRPr="0039768E">
        <w:t>a befinner sig i dagsläget inte i ekonomisk kris, däremot står flera kommuner inför finansiella utmaningar och är idag sårbara för relativt små förändringar i kommunala utgifter.</w:t>
      </w:r>
      <w:r w:rsidR="00121B2A">
        <w:t xml:space="preserve"> Majoriteten av kommunerna är b</w:t>
      </w:r>
      <w:r w:rsidR="00121B2A">
        <w:t>e</w:t>
      </w:r>
      <w:r w:rsidR="00121B2A">
        <w:t>roende av landskapsandelar i för hög utsträckning. Detta utifrån PwC:s b</w:t>
      </w:r>
      <w:r w:rsidR="00121B2A">
        <w:t>e</w:t>
      </w:r>
      <w:r w:rsidR="00121B2A">
        <w:t>döm</w:t>
      </w:r>
      <w:r w:rsidR="005A236E">
        <w:t>n</w:t>
      </w:r>
      <w:r w:rsidR="00121B2A">
        <w:t xml:space="preserve">ing att landskapsandelarna bör utgöra högst </w:t>
      </w:r>
      <w:r w:rsidR="00ED26D0" w:rsidRPr="0039768E">
        <w:t>en tredjedel</w:t>
      </w:r>
      <w:r w:rsidR="00ED26D0" w:rsidDel="00ED26D0">
        <w:t xml:space="preserve"> </w:t>
      </w:r>
      <w:r w:rsidR="00121B2A">
        <w:t>av komm</w:t>
      </w:r>
      <w:r w:rsidR="00121B2A">
        <w:t>u</w:t>
      </w:r>
      <w:r w:rsidR="00121B2A">
        <w:t xml:space="preserve">nens intäkter. </w:t>
      </w:r>
      <w:r w:rsidRPr="0039768E">
        <w:t>En kombination av en utmanande struktur och lågt befol</w:t>
      </w:r>
      <w:r w:rsidRPr="0039768E">
        <w:t>k</w:t>
      </w:r>
      <w:r w:rsidRPr="0039768E">
        <w:t xml:space="preserve">ningsunderlag är generellt olyckligt. </w:t>
      </w:r>
    </w:p>
    <w:p w:rsidR="0039768E" w:rsidRPr="0039768E" w:rsidRDefault="009321A8" w:rsidP="0039768E">
      <w:pPr>
        <w:pStyle w:val="ANormal"/>
      </w:pPr>
      <w:r>
        <w:tab/>
      </w:r>
      <w:r w:rsidR="0039768E" w:rsidRPr="0039768E">
        <w:t xml:space="preserve">Det genomsnittliga resultatet bland Ålands 16 kommuner uppgår 2014 till ca 7 procent av intäkterna, men variationerna mellan kommunerna är stora. Två kommuner uppvisar negativa resultat 2014. </w:t>
      </w:r>
    </w:p>
    <w:p w:rsidR="0039768E" w:rsidRPr="0039768E" w:rsidRDefault="0039768E" w:rsidP="0039768E">
      <w:pPr>
        <w:pStyle w:val="ANormal"/>
      </w:pPr>
      <w:r w:rsidRPr="0039768E">
        <w:t>Många kommuner har svängningar i resultatet mellan enskilda år. Detta t</w:t>
      </w:r>
      <w:r w:rsidRPr="0039768E">
        <w:t>y</w:t>
      </w:r>
      <w:r w:rsidRPr="0039768E">
        <w:t xml:space="preserve">der på en viss sårbarhet hos den enskilda kommunen. </w:t>
      </w:r>
    </w:p>
    <w:p w:rsidR="0039768E" w:rsidRPr="0039768E" w:rsidRDefault="009321A8" w:rsidP="0039768E">
      <w:pPr>
        <w:pStyle w:val="ANormal"/>
      </w:pPr>
      <w:r>
        <w:tab/>
      </w:r>
      <w:r w:rsidR="0039768E" w:rsidRPr="0039768E">
        <w:t>I genomsnitt utgör landskapsandelar ca 20 procent av kommunernas i</w:t>
      </w:r>
      <w:r w:rsidR="0039768E" w:rsidRPr="0039768E">
        <w:t>n</w:t>
      </w:r>
      <w:r w:rsidR="0039768E" w:rsidRPr="0039768E">
        <w:t xml:space="preserve">täkter men detta skiljer sig </w:t>
      </w:r>
      <w:r w:rsidR="007C714F">
        <w:t xml:space="preserve">kraftigt </w:t>
      </w:r>
      <w:r w:rsidR="0039768E" w:rsidRPr="0039768E">
        <w:t>åt. Andelarna varierar från knappt 8 pr</w:t>
      </w:r>
      <w:r w:rsidR="0039768E" w:rsidRPr="0039768E">
        <w:t>o</w:t>
      </w:r>
      <w:r w:rsidR="0039768E" w:rsidRPr="0039768E">
        <w:t xml:space="preserve">cent till 55 procent hos kommunerna. År 2014 får </w:t>
      </w:r>
      <w:r w:rsidR="00121B2A">
        <w:t>tio</w:t>
      </w:r>
      <w:r w:rsidR="0039768E" w:rsidRPr="0039768E">
        <w:t xml:space="preserve"> kommuner mer än en tredjedel av sina intäkter via landskapsandelarna. </w:t>
      </w:r>
    </w:p>
    <w:p w:rsidR="0039768E" w:rsidRPr="0039768E" w:rsidRDefault="009321A8" w:rsidP="0039768E">
      <w:pPr>
        <w:pStyle w:val="ANormal"/>
      </w:pPr>
      <w:r>
        <w:tab/>
      </w:r>
      <w:r w:rsidR="0039768E" w:rsidRPr="0039768E">
        <w:t>Den genomsnittliga soliditeten uppgår till ca 63 procent, men även här finns stora skillnader mellan kommunerna. Flera kommuner har stabil sol</w:t>
      </w:r>
      <w:r w:rsidR="0039768E" w:rsidRPr="0039768E">
        <w:t>i</w:t>
      </w:r>
      <w:r w:rsidR="0039768E" w:rsidRPr="0039768E">
        <w:t>ditet på omkring 80 procent och även upp mot 90 procent. Samtidigt ligger flera andra kring ca 50 procent, eller än lägre. Sju kommuner har en solid</w:t>
      </w:r>
      <w:r w:rsidR="0039768E" w:rsidRPr="0039768E">
        <w:t>i</w:t>
      </w:r>
      <w:r w:rsidR="0039768E" w:rsidRPr="0039768E">
        <w:t xml:space="preserve">tet som överstiger 70 procent. Även låneskuld per invånare varierar. Några av kommunerna har tydligt arbetat med att minska sin låneskuld under de senaste åren. Genomsnittet ligger på ca 2 250 euro per invånare. </w:t>
      </w:r>
    </w:p>
    <w:p w:rsidR="0039768E" w:rsidRDefault="009321A8" w:rsidP="0039768E">
      <w:pPr>
        <w:pStyle w:val="ANormal"/>
      </w:pPr>
      <w:r>
        <w:tab/>
      </w:r>
      <w:r w:rsidR="0039768E" w:rsidRPr="0039768E">
        <w:t xml:space="preserve">Många av de 16 kommunerna har haft relativt låga investeringsnivåer under de senaste åren. Trots </w:t>
      </w:r>
      <w:r w:rsidR="009E63E2">
        <w:t xml:space="preserve">detta </w:t>
      </w:r>
      <w:r w:rsidR="0039768E" w:rsidRPr="0039768E">
        <w:t>har flera av dem även fortsatt låg solid</w:t>
      </w:r>
      <w:r w:rsidR="0039768E" w:rsidRPr="0039768E">
        <w:t>i</w:t>
      </w:r>
      <w:r w:rsidR="0039768E" w:rsidRPr="0039768E">
        <w:t>tet. Investeringarna bland Ålands kommuner uppgick 2014 till ca 800 euro per invånare i genomsnitt.</w:t>
      </w:r>
    </w:p>
    <w:p w:rsidR="004022C0" w:rsidRPr="0039768E" w:rsidRDefault="004022C0" w:rsidP="0039768E">
      <w:pPr>
        <w:pStyle w:val="ANormal"/>
      </w:pPr>
    </w:p>
    <w:p w:rsidR="0039768E" w:rsidRPr="005D363E" w:rsidRDefault="0039768E" w:rsidP="004022C0">
      <w:pPr>
        <w:pStyle w:val="ANormal"/>
        <w:rPr>
          <w:b/>
        </w:rPr>
      </w:pPr>
      <w:r w:rsidRPr="005D363E">
        <w:rPr>
          <w:b/>
        </w:rPr>
        <w:t>Nyckeltal för verksamhet</w:t>
      </w:r>
      <w:r w:rsidRPr="005D363E" w:rsidDel="00D70615">
        <w:rPr>
          <w:b/>
        </w:rPr>
        <w:t xml:space="preserve"> </w:t>
      </w:r>
    </w:p>
    <w:p w:rsidR="0039768E" w:rsidRPr="0039768E" w:rsidRDefault="0039768E" w:rsidP="0039768E">
      <w:pPr>
        <w:pStyle w:val="ANormal"/>
      </w:pPr>
      <w:r w:rsidRPr="0039768E">
        <w:t>Kommunernas kostnad för förskola per barn i åldern 0</w:t>
      </w:r>
      <w:r w:rsidR="009E63E2">
        <w:t>–</w:t>
      </w:r>
      <w:r w:rsidRPr="0039768E">
        <w:t>6 varierar mellan 8</w:t>
      </w:r>
      <w:r w:rsidR="009E63E2">
        <w:t> </w:t>
      </w:r>
      <w:r w:rsidRPr="0039768E">
        <w:t xml:space="preserve">600 euro per barn och 16 000 euro per barn. Det innebär att kostnaden för förskola är dubbelt så hög i den kommun med högst kostnad som den med lägst. </w:t>
      </w:r>
    </w:p>
    <w:p w:rsidR="0039768E" w:rsidRPr="0039768E" w:rsidRDefault="009321A8" w:rsidP="0039768E">
      <w:pPr>
        <w:pStyle w:val="ANormal"/>
      </w:pPr>
      <w:r>
        <w:tab/>
      </w:r>
      <w:r w:rsidR="0039768E" w:rsidRPr="0039768E">
        <w:t xml:space="preserve">Kommunernas kostnad för grundskola per elev varierar från 10 350 till 29 000 euro per elev. Kostnaden för grundskolan är alltså nästan tre gånger så hög i den kommun som har högst kostnad än den som har lägst. </w:t>
      </w:r>
    </w:p>
    <w:p w:rsidR="0039768E" w:rsidRDefault="009321A8" w:rsidP="0039768E">
      <w:pPr>
        <w:pStyle w:val="ANormal"/>
      </w:pPr>
      <w:r>
        <w:tab/>
      </w:r>
      <w:r w:rsidR="0039768E" w:rsidRPr="0039768E">
        <w:t>Kostnaden för hemservice varierar från 2 300 euro per hushåll till 45</w:t>
      </w:r>
      <w:r w:rsidR="00ED152B">
        <w:t> </w:t>
      </w:r>
      <w:r w:rsidR="0039768E" w:rsidRPr="0039768E">
        <w:t xml:space="preserve">900 euro per hushåll hos de 16 kommunerna. Kostnaden för hemservice </w:t>
      </w:r>
      <w:r w:rsidR="0039768E" w:rsidRPr="0039768E">
        <w:lastRenderedPageBreak/>
        <w:t>är alltså ca 20 gånger högre i den kommun som har högst kostnad per hu</w:t>
      </w:r>
      <w:r w:rsidR="0039768E" w:rsidRPr="0039768E">
        <w:t>s</w:t>
      </w:r>
      <w:r w:rsidR="0039768E" w:rsidRPr="0039768E">
        <w:t>håll. Kostnaden för åldringshem per dygn varierar från 170 euro per dygn till 330 euro per dygn. Andelen hushåll med hemservice varierar från 2,3 till 15,7 procent. Andelen invånare 65+ i åldringshem varierar från 0 till 11,5 procent.</w:t>
      </w:r>
    </w:p>
    <w:p w:rsidR="004022C0" w:rsidRPr="0039768E" w:rsidRDefault="004022C0" w:rsidP="0039768E">
      <w:pPr>
        <w:pStyle w:val="ANormal"/>
      </w:pPr>
    </w:p>
    <w:p w:rsidR="0039768E" w:rsidRDefault="0039768E" w:rsidP="004022C0">
      <w:pPr>
        <w:pStyle w:val="RubrikC"/>
      </w:pPr>
      <w:bookmarkStart w:id="9" w:name="_Toc478318128"/>
      <w:bookmarkStart w:id="10" w:name="_Toc479620550"/>
      <w:r w:rsidRPr="0039768E">
        <w:t>Beskrivning av förslaget</w:t>
      </w:r>
      <w:bookmarkEnd w:id="9"/>
      <w:bookmarkEnd w:id="10"/>
    </w:p>
    <w:p w:rsidR="00441A60" w:rsidRPr="00892E96" w:rsidRDefault="00441A60" w:rsidP="0084156E">
      <w:pPr>
        <w:pStyle w:val="Rubrikmellanrum"/>
      </w:pPr>
    </w:p>
    <w:p w:rsidR="0039768E" w:rsidRPr="0039768E" w:rsidRDefault="0039768E" w:rsidP="0039768E">
      <w:pPr>
        <w:pStyle w:val="ANormal"/>
      </w:pPr>
      <w:r w:rsidRPr="0039768E">
        <w:t xml:space="preserve">Nordvästra Åland kommer </w:t>
      </w:r>
      <w:r w:rsidR="003F7A99">
        <w:t xml:space="preserve">år 2018 </w:t>
      </w:r>
      <w:r w:rsidRPr="0039768E">
        <w:t>att ha 8 </w:t>
      </w:r>
      <w:r w:rsidR="003F7A99">
        <w:t>9</w:t>
      </w:r>
      <w:r w:rsidRPr="0039768E">
        <w:t>00 invånare, Sydöstra Åland 7 </w:t>
      </w:r>
      <w:r w:rsidR="003F7A99">
        <w:t>3</w:t>
      </w:r>
      <w:r w:rsidRPr="0039768E">
        <w:t>00 invånare, Mariehamn 11 </w:t>
      </w:r>
      <w:r w:rsidR="003F7A99">
        <w:t>7</w:t>
      </w:r>
      <w:r w:rsidRPr="0039768E">
        <w:t xml:space="preserve">00 invånare, </w:t>
      </w:r>
      <w:r w:rsidRPr="003C2234">
        <w:t xml:space="preserve">Norra skärgården </w:t>
      </w:r>
      <w:r w:rsidR="003C2234" w:rsidRPr="003C2234">
        <w:t>9</w:t>
      </w:r>
      <w:r w:rsidRPr="003C2234">
        <w:t>00 inv</w:t>
      </w:r>
      <w:r w:rsidRPr="003C2234">
        <w:t>å</w:t>
      </w:r>
      <w:r w:rsidRPr="003C2234">
        <w:t xml:space="preserve">nare och Södra skärgården </w:t>
      </w:r>
      <w:r w:rsidR="003C2234" w:rsidRPr="003C2234">
        <w:t>8</w:t>
      </w:r>
      <w:r w:rsidRPr="003C2234">
        <w:t>00 invånare</w:t>
      </w:r>
      <w:r w:rsidR="00C44505">
        <w:t xml:space="preserve"> enligt </w:t>
      </w:r>
      <w:r w:rsidR="003C2234">
        <w:t>en</w:t>
      </w:r>
      <w:r w:rsidR="00C44505">
        <w:t xml:space="preserve"> prognos från PwC</w:t>
      </w:r>
      <w:r w:rsidRPr="0039768E">
        <w:t>.</w:t>
      </w:r>
    </w:p>
    <w:p w:rsidR="0039768E" w:rsidRPr="0039768E" w:rsidRDefault="009321A8" w:rsidP="0039768E">
      <w:pPr>
        <w:pStyle w:val="ANormal"/>
      </w:pPr>
      <w:r>
        <w:tab/>
      </w:r>
      <w:r w:rsidR="0039768E" w:rsidRPr="0039768E">
        <w:t>De nya kommunerna blir geografiskt sammanhängande i motsvarande utsträckning som idag.  Skärgårdskommunerna knyts samman så att det ska fungera att röra sig inom kommunen med dagens dragning av skärgårdstr</w:t>
      </w:r>
      <w:r w:rsidR="0039768E" w:rsidRPr="0039768E">
        <w:t>a</w:t>
      </w:r>
      <w:r w:rsidR="0039768E" w:rsidRPr="0039768E">
        <w:t>fiken. De boende på Bussö och Ängö tillfrågas om vart de vill höra innan kommuntillhörigheten bestäms. Samtliga kommuner får förbättrade mö</w:t>
      </w:r>
      <w:r w:rsidR="0039768E" w:rsidRPr="0039768E">
        <w:t>j</w:t>
      </w:r>
      <w:r w:rsidR="0039768E" w:rsidRPr="0039768E">
        <w:t>ligheter att expandera geografiskt. En geografisk möjlighet att expandera finns även för Mariehamn, om de områden av Järsö och Nåtö som med landförbindelse sitter fast i Mariehamn genom gränsjustering och avtal överförs till staden. Detta sker efter att befolkningen på Järsö och Nåtö til</w:t>
      </w:r>
      <w:r w:rsidR="0039768E" w:rsidRPr="0039768E">
        <w:t>l</w:t>
      </w:r>
      <w:r w:rsidR="0039768E" w:rsidRPr="0039768E">
        <w:t>frågas om vilken kommun man vill tillhöra.</w:t>
      </w:r>
      <w:r w:rsidR="00B56805">
        <w:t xml:space="preserve"> Slutlig ställning om byarnas kommuntillhörighet tar landskapsregeringen i samband med beredningen av kommunindelningslagen.</w:t>
      </w:r>
    </w:p>
    <w:p w:rsidR="0039768E" w:rsidRPr="0039768E" w:rsidRDefault="009321A8" w:rsidP="0039768E">
      <w:pPr>
        <w:pStyle w:val="ANormal"/>
      </w:pPr>
      <w:r>
        <w:tab/>
      </w:r>
      <w:r w:rsidR="0039768E" w:rsidRPr="0039768E">
        <w:t>Arbetsmarknadsregionen och kommunerna närmar sig varandra. Mari</w:t>
      </w:r>
      <w:r w:rsidR="0039768E" w:rsidRPr="0039768E">
        <w:t>e</w:t>
      </w:r>
      <w:r w:rsidR="0039768E" w:rsidRPr="0039768E">
        <w:t>hamn blir fortsättningsvis den dominerande tätorten. Samtidigt finns goda möjligheter att vidareutveckla tätorterna i framför allt Jomala och Finström. Möjligheten att passera någon kommunal service under arbetspendlingen blir fortsatt stor.</w:t>
      </w:r>
    </w:p>
    <w:p w:rsidR="0039768E" w:rsidRPr="0039768E" w:rsidRDefault="009321A8" w:rsidP="0039768E">
      <w:pPr>
        <w:pStyle w:val="ANormal"/>
      </w:pPr>
      <w:r>
        <w:tab/>
      </w:r>
      <w:r w:rsidR="0039768E" w:rsidRPr="0039768E">
        <w:t>Landskapsregeringen bedömer att förslaget i hög grad bevarar lokalkä</w:t>
      </w:r>
      <w:r w:rsidR="0039768E" w:rsidRPr="0039768E">
        <w:t>n</w:t>
      </w:r>
      <w:r w:rsidR="0039768E" w:rsidRPr="0039768E">
        <w:t>nedomen, individperspektivet och möjligheten till lokala anpassningar.</w:t>
      </w:r>
    </w:p>
    <w:p w:rsidR="00CA0C5A" w:rsidRDefault="009321A8" w:rsidP="0039768E">
      <w:pPr>
        <w:pStyle w:val="ANormal"/>
      </w:pPr>
      <w:r>
        <w:tab/>
      </w:r>
      <w:r w:rsidR="0039768E" w:rsidRPr="0039768E">
        <w:t xml:space="preserve">De två skärgårdskommunerna som finns i förslaget blir fortsatt små, och kan enligt befolkningsprognosen inte förvänta sig någon större tillväxt de kommande åren. </w:t>
      </w:r>
    </w:p>
    <w:p w:rsidR="004022C0" w:rsidRPr="0039768E" w:rsidRDefault="004022C0" w:rsidP="0039768E">
      <w:pPr>
        <w:pStyle w:val="ANormal"/>
      </w:pPr>
    </w:p>
    <w:p w:rsidR="0039768E" w:rsidRDefault="0039768E" w:rsidP="004022C0">
      <w:pPr>
        <w:pStyle w:val="RubrikD"/>
      </w:pPr>
      <w:bookmarkStart w:id="11" w:name="_Toc478318129"/>
      <w:r w:rsidRPr="0039768E">
        <w:t>Ekonomisk bärkraft och effektivitet inklusive försörjningskvoten</w:t>
      </w:r>
      <w:bookmarkEnd w:id="11"/>
    </w:p>
    <w:p w:rsidR="009321A8" w:rsidRPr="009321A8" w:rsidRDefault="009321A8" w:rsidP="009321A8">
      <w:pPr>
        <w:pStyle w:val="Rubrikmellanrum"/>
      </w:pPr>
    </w:p>
    <w:p w:rsidR="0039768E" w:rsidRDefault="0039768E" w:rsidP="0039768E">
      <w:pPr>
        <w:pStyle w:val="ANormal"/>
      </w:pPr>
      <w:r w:rsidRPr="0039768E">
        <w:t>Förslaget med fem kommuner innebär att tre av kommunerna får 7 </w:t>
      </w:r>
      <w:r w:rsidR="00BB0EE8">
        <w:t>3</w:t>
      </w:r>
      <w:r w:rsidRPr="0039768E">
        <w:t>00–11 </w:t>
      </w:r>
      <w:r w:rsidR="00BB0EE8">
        <w:t>7</w:t>
      </w:r>
      <w:r w:rsidRPr="0039768E">
        <w:t xml:space="preserve">00 invånare. De två skärgårdskommunerna får båda ett invånarantal som är under 1 000 personer. </w:t>
      </w:r>
      <w:r w:rsidR="00FE5B74" w:rsidRPr="0039768E">
        <w:t xml:space="preserve">Detta hanteras i förslaget genom </w:t>
      </w:r>
      <w:r w:rsidR="00FE5B74">
        <w:t>en samor</w:t>
      </w:r>
      <w:r w:rsidR="00FE5B74">
        <w:t>d</w:t>
      </w:r>
      <w:r w:rsidR="00FE5B74">
        <w:t xml:space="preserve">nad kommunal socialtjänst och </w:t>
      </w:r>
      <w:r w:rsidR="00FE5B74" w:rsidRPr="0039768E">
        <w:t xml:space="preserve">att </w:t>
      </w:r>
      <w:r w:rsidR="00FE5B74">
        <w:t xml:space="preserve">det nya </w:t>
      </w:r>
      <w:r w:rsidR="00FE5B74" w:rsidRPr="0039768E">
        <w:t>landskapsandelssystemet for</w:t>
      </w:r>
      <w:r w:rsidR="00FE5B74" w:rsidRPr="0039768E">
        <w:t>t</w:t>
      </w:r>
      <w:r w:rsidR="00FE5B74" w:rsidRPr="0039768E">
        <w:t>sättningsvis utjämnar kommunernas förutsättningar.</w:t>
      </w:r>
      <w:r w:rsidR="00FE5B74" w:rsidRPr="00CA0C5A">
        <w:t xml:space="preserve"> </w:t>
      </w:r>
      <w:r w:rsidR="00FE5B74">
        <w:t>L</w:t>
      </w:r>
      <w:r w:rsidR="00FE5B74" w:rsidRPr="0039768E">
        <w:t>andskapsandelss</w:t>
      </w:r>
      <w:r w:rsidR="00FE5B74" w:rsidRPr="0039768E">
        <w:t>y</w:t>
      </w:r>
      <w:r w:rsidR="00FE5B74" w:rsidRPr="0039768E">
        <w:t xml:space="preserve">stemet kan enligt en preliminär bedömning leva upp till sina målsättningar även om kommunerna slås samman till fem, mindre justeringar kan </w:t>
      </w:r>
      <w:r w:rsidR="00FE5B74">
        <w:t xml:space="preserve">dock </w:t>
      </w:r>
      <w:r w:rsidR="00FE5B74" w:rsidRPr="0039768E">
        <w:t xml:space="preserve">behövas. </w:t>
      </w:r>
      <w:r w:rsidRPr="0039768E">
        <w:t xml:space="preserve">Därmed har de två skärgårdskommunerna ändå förutsättningar att klara sitt kommunala uppdrag. </w:t>
      </w:r>
    </w:p>
    <w:p w:rsidR="003C2234" w:rsidRDefault="003C2234" w:rsidP="0039768E">
      <w:pPr>
        <w:pStyle w:val="ANormal"/>
      </w:pPr>
      <w:r>
        <w:tab/>
        <w:t xml:space="preserve">I korthet innebär </w:t>
      </w:r>
      <w:r w:rsidR="00C159A6">
        <w:t xml:space="preserve">förslaget till nytt </w:t>
      </w:r>
      <w:r>
        <w:t>landskapsandelssystem att andelar ges på kalkylerade grunder och systemet utjämnar förutsättningar mellan kommuner för att alla kommuner ska ha möjlighet att producera en likvä</w:t>
      </w:r>
      <w:r>
        <w:t>r</w:t>
      </w:r>
      <w:r>
        <w:t>dig service. Systemet avser utjämna i huvudsak opåverkbara skillnader mellan kommuner. Opåverkbara parametrar återfinns på ett generellt plan både på inkomst- och kostnadssidan, till exempel skillnader i beskattning</w:t>
      </w:r>
      <w:r>
        <w:t>s</w:t>
      </w:r>
      <w:r>
        <w:t>bar inkomst, demografiska skillnader samt fall eller händelser i utsatta up</w:t>
      </w:r>
      <w:r>
        <w:t>p</w:t>
      </w:r>
      <w:r>
        <w:t>giftsområden</w:t>
      </w:r>
      <w:r w:rsidRPr="00CA0C5A">
        <w:t>.</w:t>
      </w:r>
    </w:p>
    <w:p w:rsidR="00BB0EE8" w:rsidRPr="00BB0EE8" w:rsidRDefault="00BB0EE8" w:rsidP="0039768E">
      <w:pPr>
        <w:pStyle w:val="ANormal"/>
      </w:pPr>
      <w:r>
        <w:tab/>
        <w:t xml:space="preserve">Landskapsregeringen </w:t>
      </w:r>
      <w:r w:rsidR="00E6212F">
        <w:t>aviserar en sänkning av nivån på landskapsand</w:t>
      </w:r>
      <w:r w:rsidR="00E6212F">
        <w:t>e</w:t>
      </w:r>
      <w:r w:rsidR="00E6212F">
        <w:t xml:space="preserve">larna med 4 miljoner euro från 2018. </w:t>
      </w:r>
      <w:r>
        <w:t xml:space="preserve">De prognoser PwC gjort utgår från det nya landskapsandelssystemet och att </w:t>
      </w:r>
      <w:r w:rsidR="00B56805">
        <w:t xml:space="preserve">den aviserade </w:t>
      </w:r>
      <w:r>
        <w:t>besparingen på överf</w:t>
      </w:r>
      <w:r>
        <w:t>ö</w:t>
      </w:r>
      <w:r>
        <w:t>ringarna till kommunerna är förverkligad.</w:t>
      </w:r>
      <w:r w:rsidR="00B56805">
        <w:t xml:space="preserve"> </w:t>
      </w:r>
    </w:p>
    <w:p w:rsidR="0039768E" w:rsidRPr="0039768E" w:rsidRDefault="009321A8" w:rsidP="0039768E">
      <w:pPr>
        <w:pStyle w:val="ANormal"/>
      </w:pPr>
      <w:r>
        <w:lastRenderedPageBreak/>
        <w:tab/>
      </w:r>
      <w:r w:rsidR="0039768E" w:rsidRPr="0039768E">
        <w:t>En förändrad kommunstruktur medför förändrade förutsättningar för att bedriva kommunal service, och ger därmed ändrade och förbättrade föru</w:t>
      </w:r>
      <w:r w:rsidR="0039768E" w:rsidRPr="0039768E">
        <w:t>t</w:t>
      </w:r>
      <w:r w:rsidR="0039768E" w:rsidRPr="0039768E">
        <w:t>sättningar att leverera service till invånarna på ett annat sätt än i utgångsl</w:t>
      </w:r>
      <w:r w:rsidR="0039768E" w:rsidRPr="0039768E">
        <w:t>ä</w:t>
      </w:r>
      <w:r w:rsidR="0039768E" w:rsidRPr="0039768E">
        <w:t xml:space="preserve">get. </w:t>
      </w:r>
      <w:r w:rsidR="00612E14">
        <w:t>S</w:t>
      </w:r>
      <w:r w:rsidR="0039768E" w:rsidRPr="0039768E">
        <w:t>törre kommuner förbättrar möjligheten att skapa en effektivare pr</w:t>
      </w:r>
      <w:r w:rsidR="0039768E" w:rsidRPr="0039768E">
        <w:t>o</w:t>
      </w:r>
      <w:r w:rsidR="0039768E" w:rsidRPr="0039768E">
        <w:t xml:space="preserve">duktionsstruktur och ta till vara effektivitetsvinster. </w:t>
      </w:r>
      <w:r w:rsidR="00BD678D">
        <w:t>Landskapsregeringens bedö</w:t>
      </w:r>
      <w:r w:rsidR="00695E27">
        <w:t>mning är</w:t>
      </w:r>
      <w:r w:rsidR="0039768E" w:rsidRPr="0039768E">
        <w:t xml:space="preserve"> att enbart en förändrad kommunstruktur inte leder till några förändringar i verksamhetens kostnader. För att kostnadsläget i den ko</w:t>
      </w:r>
      <w:r w:rsidR="0039768E" w:rsidRPr="0039768E">
        <w:t>m</w:t>
      </w:r>
      <w:r w:rsidR="0039768E" w:rsidRPr="0039768E">
        <w:t>munala verksamheten ska ändras krävs att verksamheten produceras på ett annat sätt än i nuläget. Det innebär att om en kommunsammanslagning g</w:t>
      </w:r>
      <w:r w:rsidR="0039768E" w:rsidRPr="0039768E">
        <w:t>e</w:t>
      </w:r>
      <w:r w:rsidR="0039768E" w:rsidRPr="0039768E">
        <w:t xml:space="preserve">nomförs men all kommunal </w:t>
      </w:r>
      <w:r w:rsidR="00695E27">
        <w:t xml:space="preserve">administration och </w:t>
      </w:r>
      <w:r w:rsidR="0039768E" w:rsidRPr="0039768E">
        <w:t>service fortsätter att tillha</w:t>
      </w:r>
      <w:r w:rsidR="0039768E" w:rsidRPr="0039768E">
        <w:t>n</w:t>
      </w:r>
      <w:r w:rsidR="0039768E" w:rsidRPr="0039768E">
        <w:t>dahållas som i nuläget så uppstår ingen förändrad kostnadsnivå i den ko</w:t>
      </w:r>
      <w:r w:rsidR="0039768E" w:rsidRPr="0039768E">
        <w:t>m</w:t>
      </w:r>
      <w:r w:rsidR="0039768E" w:rsidRPr="0039768E">
        <w:t xml:space="preserve">munala serviceproduktionen. </w:t>
      </w:r>
    </w:p>
    <w:p w:rsidR="0039768E" w:rsidRPr="0039768E" w:rsidRDefault="009321A8" w:rsidP="0039768E">
      <w:pPr>
        <w:pStyle w:val="ANormal"/>
      </w:pPr>
      <w:r>
        <w:tab/>
      </w:r>
      <w:r w:rsidR="00C159A6">
        <w:t>Enligt de</w:t>
      </w:r>
      <w:r w:rsidR="0039768E" w:rsidRPr="0039768E">
        <w:t xml:space="preserve"> vägledande principer PwC ställt upp för att säkra en kommuns ekonomiska stabilitet</w:t>
      </w:r>
      <w:r w:rsidR="00C159A6">
        <w:t xml:space="preserve"> ingår</w:t>
      </w:r>
      <w:r w:rsidR="0039768E" w:rsidRPr="0039768E">
        <w:t xml:space="preserve"> att man inte till mer än en tredjedel av sina i</w:t>
      </w:r>
      <w:r w:rsidR="0039768E" w:rsidRPr="0039768E">
        <w:t>n</w:t>
      </w:r>
      <w:r w:rsidR="0039768E" w:rsidRPr="0039768E">
        <w:t>täkter ska vara beroende av landskapsandelar, som kan förändras i enlighet med landskapets ekonomiska förutsättningar och prioriteringar.</w:t>
      </w:r>
    </w:p>
    <w:p w:rsidR="0039768E" w:rsidRPr="0039768E" w:rsidRDefault="009321A8" w:rsidP="0039768E">
      <w:pPr>
        <w:pStyle w:val="ANormal"/>
      </w:pPr>
      <w:r>
        <w:tab/>
      </w:r>
      <w:r w:rsidR="0039768E" w:rsidRPr="0039768E">
        <w:t>Med fem kommuner finns bättre förutsättningar att klara framtidens b</w:t>
      </w:r>
      <w:r w:rsidR="0039768E" w:rsidRPr="0039768E">
        <w:t>e</w:t>
      </w:r>
      <w:r w:rsidR="0039768E" w:rsidRPr="0039768E">
        <w:t>hov av investeringar. Den nulägesanalys som PwC gjor</w:t>
      </w:r>
      <w:r w:rsidR="00695E27">
        <w:t>t</w:t>
      </w:r>
      <w:r w:rsidR="0039768E" w:rsidRPr="0039768E">
        <w:t xml:space="preserve"> visar att flera av dagens kommuner har stora investeringar framför sig de kommande åren. </w:t>
      </w:r>
    </w:p>
    <w:p w:rsidR="0039768E" w:rsidRPr="0039768E" w:rsidRDefault="001F5D5F" w:rsidP="0039768E">
      <w:pPr>
        <w:pStyle w:val="ANormal"/>
      </w:pPr>
      <w:r>
        <w:tab/>
      </w:r>
      <w:r w:rsidR="0039768E" w:rsidRPr="0039768E">
        <w:t>Ingen av de nya kommunerna har i utgångsläget en låneskuld som öve</w:t>
      </w:r>
      <w:r w:rsidR="0039768E" w:rsidRPr="0039768E">
        <w:t>r</w:t>
      </w:r>
      <w:r w:rsidR="0039768E" w:rsidRPr="0039768E">
        <w:t>stiger 100 procent av genomsnittet inom landskapet,</w:t>
      </w:r>
      <w:r w:rsidR="004C0003">
        <w:t xml:space="preserve"> se nedan. Detta </w:t>
      </w:r>
      <w:r w:rsidR="0039768E" w:rsidRPr="0039768E">
        <w:t>är i linje med PwC:s rekommendationer.</w:t>
      </w:r>
    </w:p>
    <w:p w:rsidR="0039768E" w:rsidRPr="0039768E" w:rsidRDefault="0039768E" w:rsidP="0039768E">
      <w:pPr>
        <w:pStyle w:val="ANormal"/>
      </w:pPr>
    </w:p>
    <w:p w:rsidR="0039768E" w:rsidRDefault="0039768E" w:rsidP="004022C0">
      <w:pPr>
        <w:pStyle w:val="Tabellrubrik"/>
      </w:pPr>
      <w:r w:rsidRPr="0039768E">
        <w:t>Lånestock</w:t>
      </w:r>
    </w:p>
    <w:p w:rsidR="00F435EF" w:rsidRPr="00F435EF" w:rsidRDefault="00320133" w:rsidP="00847EE9">
      <w:pPr>
        <w:pStyle w:val="Tabelltext"/>
      </w:pPr>
      <w:r>
        <w:pict>
          <v:shape id="_x0000_i1029" type="#_x0000_t75" style="width:334.5pt;height:170pt">
            <v:imagedata r:id="rId15" o:title=""/>
          </v:shape>
        </w:pict>
      </w:r>
    </w:p>
    <w:p w:rsidR="009321A8" w:rsidRDefault="009321A8" w:rsidP="0039768E">
      <w:pPr>
        <w:pStyle w:val="ANormal"/>
      </w:pPr>
    </w:p>
    <w:p w:rsidR="0084156E" w:rsidRDefault="0084156E" w:rsidP="0039768E">
      <w:pPr>
        <w:pStyle w:val="ANormal"/>
      </w:pPr>
    </w:p>
    <w:p w:rsidR="0039768E" w:rsidRPr="0039768E" w:rsidRDefault="0039768E" w:rsidP="0039768E">
      <w:pPr>
        <w:pStyle w:val="ANormal"/>
      </w:pPr>
      <w:r w:rsidRPr="0039768E">
        <w:t>Enligt Åsubs statistik ser soliditeten för de nya kommunerna god ut</w:t>
      </w:r>
      <w:r w:rsidR="00862C7B">
        <w:t xml:space="preserve">, </w:t>
      </w:r>
      <w:r w:rsidRPr="0039768E">
        <w:t>se n</w:t>
      </w:r>
      <w:r w:rsidRPr="0039768E">
        <w:t>e</w:t>
      </w:r>
      <w:r w:rsidRPr="0039768E">
        <w:t>dan</w:t>
      </w:r>
      <w:r w:rsidR="00862C7B">
        <w:t xml:space="preserve">, </w:t>
      </w:r>
      <w:r w:rsidRPr="0039768E">
        <w:t>då den för samtliga kommuner överstiger den målsättning som PwC satt upp, att soliditeten bör överstiga 50 procent men med ett mål om 70 procent</w:t>
      </w:r>
      <w:r w:rsidR="00F42DE3">
        <w:t>.</w:t>
      </w:r>
      <w:r w:rsidR="00F42DE3">
        <w:rPr>
          <w:rStyle w:val="Fotnotsreferens"/>
        </w:rPr>
        <w:footnoteReference w:id="1"/>
      </w:r>
    </w:p>
    <w:p w:rsidR="0039768E" w:rsidRPr="0039768E" w:rsidRDefault="0039768E" w:rsidP="0039768E">
      <w:pPr>
        <w:pStyle w:val="ANormal"/>
      </w:pPr>
    </w:p>
    <w:p w:rsidR="0039768E" w:rsidRDefault="0039768E" w:rsidP="004022C0">
      <w:pPr>
        <w:pStyle w:val="Tabellrubrik"/>
      </w:pPr>
      <w:r w:rsidRPr="0039768E">
        <w:lastRenderedPageBreak/>
        <w:t>Soliditet</w:t>
      </w:r>
    </w:p>
    <w:p w:rsidR="00F435EF" w:rsidRPr="00F435EF" w:rsidRDefault="00320133" w:rsidP="00847EE9">
      <w:pPr>
        <w:pStyle w:val="Tabelltext"/>
      </w:pPr>
      <w:r>
        <w:pict>
          <v:shape id="_x0000_i1030" type="#_x0000_t75" style="width:244.5pt;height:144.5pt">
            <v:imagedata r:id="rId16" o:title=""/>
          </v:shape>
        </w:pict>
      </w:r>
    </w:p>
    <w:p w:rsidR="0039768E" w:rsidRDefault="0039768E" w:rsidP="0039768E">
      <w:pPr>
        <w:pStyle w:val="ANormal"/>
      </w:pPr>
    </w:p>
    <w:p w:rsidR="0084156E" w:rsidRPr="0039768E" w:rsidRDefault="0084156E" w:rsidP="0039768E">
      <w:pPr>
        <w:pStyle w:val="ANormal"/>
      </w:pPr>
    </w:p>
    <w:p w:rsidR="0039768E" w:rsidRPr="0039768E" w:rsidRDefault="0039768E" w:rsidP="0039768E">
      <w:pPr>
        <w:pStyle w:val="ANormal"/>
      </w:pPr>
      <w:r w:rsidRPr="0039768E">
        <w:t>För att kunna möta framtida förändringar bör skattesatsen enligt PwC i u</w:t>
      </w:r>
      <w:r w:rsidRPr="0039768E">
        <w:t>t</w:t>
      </w:r>
      <w:r w:rsidRPr="0039768E">
        <w:t>gångsläget inte avvika mer än 1,5 procentenheter från det viktade medlet inom landskapet, vilket den enligt tabellen nedan inte heller gör.</w:t>
      </w:r>
    </w:p>
    <w:p w:rsidR="0039768E" w:rsidRPr="0039768E" w:rsidRDefault="0039768E" w:rsidP="0039768E">
      <w:pPr>
        <w:pStyle w:val="ANormal"/>
      </w:pPr>
    </w:p>
    <w:p w:rsidR="00F435EF" w:rsidRDefault="0039768E" w:rsidP="004022C0">
      <w:pPr>
        <w:pStyle w:val="Tabellrubrik"/>
      </w:pPr>
      <w:r w:rsidRPr="005D363E">
        <w:t>Skattesats</w:t>
      </w:r>
    </w:p>
    <w:p w:rsidR="00F43DBE" w:rsidRPr="00F43DBE" w:rsidRDefault="00320133" w:rsidP="0084156E">
      <w:pPr>
        <w:pStyle w:val="Tabelltext"/>
      </w:pPr>
      <w:r>
        <w:pict>
          <v:shape id="_x0000_i1031" type="#_x0000_t75" style="width:334.5pt;height:129pt">
            <v:imagedata r:id="rId17" o:title=""/>
          </v:shape>
        </w:pict>
      </w:r>
    </w:p>
    <w:p w:rsidR="0039768E" w:rsidRPr="005D363E" w:rsidRDefault="0039768E" w:rsidP="0084156E">
      <w:pPr>
        <w:pStyle w:val="ANormal"/>
      </w:pPr>
      <w:r w:rsidRPr="0039768E">
        <w:rPr>
          <w:rFonts w:ascii="Arial" w:hAnsi="Arial" w:cs="Arial"/>
          <w:b/>
          <w:bCs/>
          <w:sz w:val="18"/>
        </w:rPr>
        <w:fldChar w:fldCharType="begin"/>
      </w:r>
      <w:r w:rsidRPr="005D363E">
        <w:instrText xml:space="preserve"> LINK Excel.Sheet.12 C:\\Users\\runat\\AppData\\Local\\Temp\\XPgrpwise\\LR_meddelande_1.xlsx Skattesats!R37C1:R46C8 \a \f 4 \h </w:instrText>
      </w:r>
      <w:r w:rsidR="004022C0" w:rsidRPr="004022C0">
        <w:instrText xml:space="preserve"> \* MERGEFORMAT </w:instrText>
      </w:r>
      <w:r w:rsidRPr="0039768E">
        <w:rPr>
          <w:rFonts w:ascii="Arial" w:hAnsi="Arial" w:cs="Arial"/>
          <w:b/>
          <w:bCs/>
          <w:sz w:val="18"/>
        </w:rPr>
        <w:fldChar w:fldCharType="separate"/>
      </w:r>
    </w:p>
    <w:p w:rsidR="0039768E" w:rsidRPr="0039768E" w:rsidRDefault="0039768E" w:rsidP="0084156E">
      <w:pPr>
        <w:pStyle w:val="ANormal"/>
      </w:pPr>
      <w:r w:rsidRPr="0039768E">
        <w:fldChar w:fldCharType="end"/>
      </w:r>
    </w:p>
    <w:p w:rsidR="0039768E" w:rsidRDefault="0039768E" w:rsidP="004022C0">
      <w:pPr>
        <w:pStyle w:val="RubrikD"/>
      </w:pPr>
      <w:bookmarkStart w:id="12" w:name="_Toc478318130"/>
      <w:r w:rsidRPr="0039768E">
        <w:t>Demokrati, transparens och delaktighet</w:t>
      </w:r>
      <w:bookmarkEnd w:id="12"/>
    </w:p>
    <w:p w:rsidR="00441A60" w:rsidRPr="00892E96" w:rsidRDefault="00441A60" w:rsidP="0084156E">
      <w:pPr>
        <w:pStyle w:val="Rubrikmellanrum"/>
      </w:pPr>
    </w:p>
    <w:p w:rsidR="0039768E" w:rsidRPr="0039768E" w:rsidRDefault="0039768E" w:rsidP="0039768E">
      <w:pPr>
        <w:pStyle w:val="ANormal"/>
      </w:pPr>
      <w:r w:rsidRPr="0039768E">
        <w:t>I ett nordiskt perspektiv har bakgrunden och argumentationen kring en stor del av de sammanslagningar som skett sällan varit utifrån att kommunerna varit i en ekonomisk kris. Istället har kommunsammanslagningarna lyfts som en strategisk fråga för kommunerna i syfte att kunna hantera framtid</w:t>
      </w:r>
      <w:r w:rsidRPr="0039768E">
        <w:t>s</w:t>
      </w:r>
      <w:r w:rsidRPr="0039768E">
        <w:t>utmaningar genom att stärka bärkraften och självförsörjningen för att kunna säkra välfärdsservicen samt att stärka kommuninvånarnas inflytande över den kommunala servicen. I en kommun med ett litet befolkningsunderlag framträder ofta utmaningar i att kunna hålla hög kvalitet i de allt mer spec</w:t>
      </w:r>
      <w:r w:rsidRPr="0039768E">
        <w:t>i</w:t>
      </w:r>
      <w:r w:rsidRPr="0039768E">
        <w:t>aliserade välfärdstjänsterna. Små kommuner behöver således skapa sama</w:t>
      </w:r>
      <w:r w:rsidRPr="0039768E">
        <w:t>r</w:t>
      </w:r>
      <w:r w:rsidRPr="0039768E">
        <w:t xml:space="preserve">beten med andra kommuner för att säkra att tjänsterna som erbjuds håller en tillräcklig kvalitet till en rimlig kostnad. </w:t>
      </w:r>
    </w:p>
    <w:p w:rsidR="0039768E" w:rsidRPr="0039768E" w:rsidRDefault="009321A8" w:rsidP="0039768E">
      <w:pPr>
        <w:pStyle w:val="ANormal"/>
      </w:pPr>
      <w:r>
        <w:tab/>
      </w:r>
      <w:r w:rsidR="0039768E" w:rsidRPr="0039768E">
        <w:t>I flera av de nordiska sammanslagningsprocesserna har trenden kring ökade samarbeten mellan mindre kommuner lyfts som en utmaning. Denna ligger i att dessa samarbeten ofta sker genom kommunalförbund eller i ett köp- och säljförfarande. Detta innebär att den politiska ledningen för vä</w:t>
      </w:r>
      <w:r w:rsidR="0039768E" w:rsidRPr="0039768E">
        <w:t>l</w:t>
      </w:r>
      <w:r w:rsidR="0039768E" w:rsidRPr="0039768E">
        <w:t>färdstjänsten ofta inte är direktvalda av kommuninvånarna. Kommunful</w:t>
      </w:r>
      <w:r w:rsidR="0039768E" w:rsidRPr="0039768E">
        <w:t>l</w:t>
      </w:r>
      <w:r w:rsidR="0039768E" w:rsidRPr="0039768E">
        <w:t>mäktiges kontroll och insyn i väsentliga delar av kommunens verksamhet förflyttas därför ett steg längre bort vilket bidrar till att ansvarsutkrävandet blir lidande.</w:t>
      </w:r>
    </w:p>
    <w:p w:rsidR="0039768E" w:rsidRPr="0039768E" w:rsidRDefault="009321A8" w:rsidP="0039768E">
      <w:pPr>
        <w:pStyle w:val="ANormal"/>
      </w:pPr>
      <w:r>
        <w:tab/>
      </w:r>
      <w:r w:rsidR="0039768E" w:rsidRPr="0039768E">
        <w:t>Givet nuvarande lagstiftning om det rekommenderade antalet ledamöter i fullmäktige följer att Nordvästra Åland och Sydöstra Åland skulle få 25 ledamöter vardera, Mariehamn kvarstår med 27 ledamöter, Norra skärgå</w:t>
      </w:r>
      <w:r w:rsidR="0039768E" w:rsidRPr="0039768E">
        <w:t>r</w:t>
      </w:r>
      <w:r w:rsidR="0039768E" w:rsidRPr="0039768E">
        <w:t>den och Södra skärgården skulle få 13 ledamöter vardera.</w:t>
      </w:r>
    </w:p>
    <w:p w:rsidR="0039768E" w:rsidRPr="0039768E" w:rsidRDefault="009321A8" w:rsidP="0039768E">
      <w:pPr>
        <w:pStyle w:val="ANormal"/>
      </w:pPr>
      <w:r>
        <w:lastRenderedPageBreak/>
        <w:tab/>
      </w:r>
      <w:r w:rsidR="0039768E" w:rsidRPr="0039768E">
        <w:t>Antalet invånare per fullmäktigeledamot skulle därmed bli 35</w:t>
      </w:r>
      <w:r w:rsidR="00862C7B">
        <w:t>7</w:t>
      </w:r>
      <w:r w:rsidR="0039768E" w:rsidRPr="0039768E">
        <w:t xml:space="preserve"> för Nordvästra Åland respektive 2</w:t>
      </w:r>
      <w:r w:rsidR="00862C7B">
        <w:t>93</w:t>
      </w:r>
      <w:r w:rsidR="0039768E" w:rsidRPr="0039768E">
        <w:t xml:space="preserve"> för Sydöstra Åland. 4</w:t>
      </w:r>
      <w:r w:rsidR="00862C7B">
        <w:t>3</w:t>
      </w:r>
      <w:r w:rsidR="00850EF8">
        <w:t>3</w:t>
      </w:r>
      <w:r w:rsidR="0039768E" w:rsidRPr="0039768E">
        <w:t xml:space="preserve"> för Mariehamn, </w:t>
      </w:r>
      <w:r w:rsidR="00850EF8">
        <w:t>68</w:t>
      </w:r>
      <w:r w:rsidR="0039768E" w:rsidRPr="0039768E">
        <w:t xml:space="preserve"> för Norra skärgården och 62 för Södra skärgården</w:t>
      </w:r>
      <w:r w:rsidR="00862C7B">
        <w:t xml:space="preserve"> utgående från PwC:s prognos</w:t>
      </w:r>
      <w:r w:rsidR="00850EF8">
        <w:t xml:space="preserve"> för befolkningen 2018</w:t>
      </w:r>
      <w:r w:rsidR="0039768E" w:rsidRPr="0039768E">
        <w:t>.</w:t>
      </w:r>
    </w:p>
    <w:p w:rsidR="0039768E" w:rsidRPr="0039768E" w:rsidRDefault="009321A8" w:rsidP="0039768E">
      <w:pPr>
        <w:pStyle w:val="ANormal"/>
      </w:pPr>
      <w:r>
        <w:tab/>
      </w:r>
      <w:r w:rsidR="0039768E" w:rsidRPr="0039768E">
        <w:t xml:space="preserve">Förslaget med fem kommuner innebär att fler invånare </w:t>
      </w:r>
      <w:r w:rsidR="0039768E" w:rsidRPr="0039768E">
        <w:rPr>
          <w:lang w:val="sv-FI"/>
        </w:rPr>
        <w:t xml:space="preserve">än idag </w:t>
      </w:r>
      <w:r w:rsidR="0039768E" w:rsidRPr="0039768E">
        <w:t>a</w:t>
      </w:r>
      <w:r w:rsidR="0039768E" w:rsidRPr="0039768E">
        <w:t>v</w:t>
      </w:r>
      <w:r w:rsidR="0039768E" w:rsidRPr="0039768E">
        <w:t xml:space="preserve">ståndsmässigt hamnar längre från </w:t>
      </w:r>
      <w:r w:rsidR="00072466">
        <w:t>där</w:t>
      </w:r>
      <w:r w:rsidR="0039768E" w:rsidRPr="0039768E">
        <w:t xml:space="preserve"> de kommunala besluten fattas. Fö</w:t>
      </w:r>
      <w:r w:rsidR="0039768E" w:rsidRPr="0039768E">
        <w:t>r</w:t>
      </w:r>
      <w:r w:rsidR="0039768E" w:rsidRPr="0039768E">
        <w:t>slaget innebär att representativiteten, mätt som invånare per fullmäktigel</w:t>
      </w:r>
      <w:r w:rsidR="0039768E" w:rsidRPr="0039768E">
        <w:t>e</w:t>
      </w:r>
      <w:r w:rsidR="0039768E" w:rsidRPr="0039768E">
        <w:t>damot, kommer minska för alla kommuner som är direkt berörda av stru</w:t>
      </w:r>
      <w:r w:rsidR="0039768E" w:rsidRPr="0039768E">
        <w:t>k</w:t>
      </w:r>
      <w:r w:rsidR="0039768E" w:rsidRPr="0039768E">
        <w:t>turförändringen. Det ställs därför högre krav på de nya kommunerna att värna insyn och delaktighet på ett strukturerat sätt</w:t>
      </w:r>
      <w:r w:rsidR="00072466">
        <w:t>.</w:t>
      </w:r>
    </w:p>
    <w:p w:rsidR="0039768E" w:rsidRPr="0039768E" w:rsidRDefault="009321A8" w:rsidP="0039768E">
      <w:pPr>
        <w:pStyle w:val="ANormal"/>
      </w:pPr>
      <w:r>
        <w:tab/>
      </w:r>
      <w:r w:rsidR="0039768E" w:rsidRPr="0039768E">
        <w:t>Förslaget med fem kommuner innebär att restiderna ökar i viss omfat</w:t>
      </w:r>
      <w:r w:rsidR="0039768E" w:rsidRPr="0039768E">
        <w:t>t</w:t>
      </w:r>
      <w:r w:rsidR="0039768E" w:rsidRPr="0039768E">
        <w:t>ning. Restiderna i skärgården bedöms bli rimliga med två skärgårdsko</w:t>
      </w:r>
      <w:r w:rsidR="0039768E" w:rsidRPr="0039768E">
        <w:t>m</w:t>
      </w:r>
      <w:r w:rsidR="0039768E" w:rsidRPr="0039768E">
        <w:t>muner.</w:t>
      </w:r>
    </w:p>
    <w:p w:rsidR="00AD4426" w:rsidRPr="0039768E" w:rsidRDefault="009321A8" w:rsidP="0039768E">
      <w:pPr>
        <w:pStyle w:val="ANormal"/>
      </w:pPr>
      <w:r>
        <w:tab/>
      </w:r>
      <w:r w:rsidR="0039768E" w:rsidRPr="0039768E">
        <w:t>En struktur med fem kommuner gör att förutsättningar som i flera fall kräver att kommunerna samarbetar på olika sätt kvarstår, dock i mindre u</w:t>
      </w:r>
      <w:r w:rsidR="0039768E" w:rsidRPr="0039768E">
        <w:t>t</w:t>
      </w:r>
      <w:r w:rsidR="0039768E" w:rsidRPr="0039768E">
        <w:t>sträckning än i dagsläget. Förslaget med fem kommuner innebär en måttfull försämring av representativitetsgraden samtidigt som ansvarsutkrävandet skulle förbättras. Ur demokratisk syn</w:t>
      </w:r>
      <w:r w:rsidR="00072466">
        <w:t>vinkel</w:t>
      </w:r>
      <w:r w:rsidR="0039768E" w:rsidRPr="0039768E">
        <w:t xml:space="preserve"> är det viktigt att jämfört med idag öka de direktvaldas makt och styrförmåga över den kommunala ver</w:t>
      </w:r>
      <w:r w:rsidR="0039768E" w:rsidRPr="0039768E">
        <w:t>k</w:t>
      </w:r>
      <w:r w:rsidR="0039768E" w:rsidRPr="0039768E">
        <w:t>samheten så att folket kan utkräva ansvar genom allmänna val.</w:t>
      </w:r>
    </w:p>
    <w:p w:rsidR="004022C0" w:rsidRPr="0039768E" w:rsidRDefault="004022C0" w:rsidP="0039768E">
      <w:pPr>
        <w:pStyle w:val="ANormal"/>
      </w:pPr>
    </w:p>
    <w:p w:rsidR="0039768E" w:rsidRDefault="0039768E" w:rsidP="004022C0">
      <w:pPr>
        <w:pStyle w:val="RubrikD"/>
      </w:pPr>
      <w:bookmarkStart w:id="13" w:name="_Toc478318131"/>
      <w:r w:rsidRPr="0039768E">
        <w:t>Hållbar samhällsutveckling och fysisk planering</w:t>
      </w:r>
      <w:bookmarkEnd w:id="13"/>
    </w:p>
    <w:p w:rsidR="009321A8" w:rsidRPr="009321A8" w:rsidRDefault="009321A8" w:rsidP="009321A8">
      <w:pPr>
        <w:pStyle w:val="Rubrikmellanrum"/>
      </w:pPr>
    </w:p>
    <w:p w:rsidR="0039768E" w:rsidRPr="0039768E" w:rsidRDefault="0039768E" w:rsidP="0039768E">
      <w:pPr>
        <w:pStyle w:val="ANormal"/>
      </w:pPr>
      <w:r w:rsidRPr="0039768E">
        <w:t>Ett helhetsperspektiv och planering av samhället för att bättre möta våra framtida utmaningar blir allt viktigare. Genom fysiska strukturer i sa</w:t>
      </w:r>
      <w:r w:rsidRPr="0039768E">
        <w:t>m</w:t>
      </w:r>
      <w:r w:rsidRPr="0039768E">
        <w:t>hället kan många positiva effekter och synergieffekter uppstå.</w:t>
      </w:r>
    </w:p>
    <w:p w:rsidR="0039768E" w:rsidRPr="0039768E" w:rsidRDefault="009321A8" w:rsidP="0039768E">
      <w:pPr>
        <w:pStyle w:val="ANormal"/>
      </w:pPr>
      <w:r>
        <w:tab/>
      </w:r>
      <w:r w:rsidR="0039768E" w:rsidRPr="0039768E">
        <w:t>Förslaget med fem kommuner byggs upp utifrån tre dominerande cen</w:t>
      </w:r>
      <w:r w:rsidR="0039768E" w:rsidRPr="0039768E">
        <w:t>t</w:t>
      </w:r>
      <w:r w:rsidR="0039768E" w:rsidRPr="0039768E">
        <w:t xml:space="preserve">rum på fasta Åland: Mariehamn, </w:t>
      </w:r>
      <w:r w:rsidR="00800F95">
        <w:t>Prästgården</w:t>
      </w:r>
      <w:r w:rsidR="00800F95" w:rsidRPr="0039768E">
        <w:t xml:space="preserve"> </w:t>
      </w:r>
      <w:r w:rsidR="0039768E" w:rsidRPr="0039768E">
        <w:t xml:space="preserve">och </w:t>
      </w:r>
      <w:r w:rsidR="00800F95">
        <w:t>Godby</w:t>
      </w:r>
      <w:r w:rsidR="0039768E" w:rsidRPr="0039768E">
        <w:t>. En intern utm</w:t>
      </w:r>
      <w:r w:rsidR="0039768E" w:rsidRPr="0039768E">
        <w:t>a</w:t>
      </w:r>
      <w:r w:rsidR="0039768E" w:rsidRPr="0039768E">
        <w:t>ning i de nya kommunerna kan vara att balansera behovet av samplanerin</w:t>
      </w:r>
      <w:r w:rsidR="0039768E" w:rsidRPr="0039768E">
        <w:t>g</w:t>
      </w:r>
      <w:r w:rsidR="0039768E" w:rsidRPr="0039768E">
        <w:t>en i axeln Mariehamn-Jomala-Finström med behovet att tillgodose de kommuninterna intressena, det vill säga fatta strategiska beslut om hur och åt vilket håll den nya kommunen byggs ut.</w:t>
      </w:r>
    </w:p>
    <w:p w:rsidR="0039768E" w:rsidRPr="0039768E" w:rsidRDefault="009321A8" w:rsidP="0039768E">
      <w:pPr>
        <w:pStyle w:val="ANormal"/>
      </w:pPr>
      <w:r>
        <w:tab/>
      </w:r>
      <w:r w:rsidR="0039768E" w:rsidRPr="0039768E">
        <w:t xml:space="preserve">Det finns fortsättningsvis gränsområden där behov av samplanering mellan kommuner kommer att uppstå. Ett område som kan pekas ut redan nu är gränsen mellan Mariehamns stad och Sydöstra Åland. </w:t>
      </w:r>
    </w:p>
    <w:p w:rsidR="0039768E" w:rsidRPr="0039768E" w:rsidRDefault="009321A8" w:rsidP="0039768E">
      <w:pPr>
        <w:pStyle w:val="ANormal"/>
      </w:pPr>
      <w:r>
        <w:tab/>
      </w:r>
      <w:r w:rsidR="0039768E" w:rsidRPr="0039768E">
        <w:t>Utifrån perspektivet hållbar samhällsutveckling och fysisk planering är bedömningen att förutsättningarna för att skapa fungerande och hållbara kommunikationer ökar ju större kommunala enheter som bildas. Större e</w:t>
      </w:r>
      <w:r w:rsidR="0039768E" w:rsidRPr="0039768E">
        <w:t>n</w:t>
      </w:r>
      <w:r w:rsidR="0039768E" w:rsidRPr="0039768E">
        <w:t xml:space="preserve">heter ger ökade förutsättningar att fördela resurser efter behov vad gäller exempelvis kommunala vägar och skolskjuts. Vad gäller vägnätet medför förslag med fem kommuner att perspektivet på planering lyfts vilket gynnar att investeringar i det kommunala vägnätet sker där behovet är som störst på Åland. </w:t>
      </w:r>
    </w:p>
    <w:p w:rsidR="0039768E" w:rsidRDefault="009321A8" w:rsidP="0039768E">
      <w:pPr>
        <w:pStyle w:val="ANormal"/>
      </w:pPr>
      <w:r>
        <w:tab/>
      </w:r>
      <w:r w:rsidR="0039768E" w:rsidRPr="0039768E">
        <w:t>Den kommunala markplaneringen är idag splittrad</w:t>
      </w:r>
      <w:r w:rsidR="00636DEB">
        <w:t>.</w:t>
      </w:r>
      <w:r w:rsidR="0039768E" w:rsidRPr="0039768E">
        <w:t xml:space="preserve"> Med färre komm</w:t>
      </w:r>
      <w:r w:rsidR="0039768E" w:rsidRPr="0039768E">
        <w:t>u</w:t>
      </w:r>
      <w:r w:rsidR="0039768E" w:rsidRPr="0039768E">
        <w:t>ner minskar konkurrensen inbördes mellan kommunerna, vilket ökar mö</w:t>
      </w:r>
      <w:r w:rsidR="0039768E" w:rsidRPr="0039768E">
        <w:t>j</w:t>
      </w:r>
      <w:r w:rsidR="0039768E" w:rsidRPr="0039768E">
        <w:t>ligheten för planering som syftar till ökad inflyttning totalt sett för hela Åland. Vad gäller energiförsörjningen och vatten/avlopp ökar möjlighete</w:t>
      </w:r>
      <w:r w:rsidR="0039768E" w:rsidRPr="0039768E">
        <w:t>r</w:t>
      </w:r>
      <w:r w:rsidR="0039768E" w:rsidRPr="0039768E">
        <w:t>na för centraliserad produktion</w:t>
      </w:r>
      <w:r w:rsidR="00C87A70">
        <w:t xml:space="preserve">, </w:t>
      </w:r>
      <w:r w:rsidR="0039768E" w:rsidRPr="0039768E">
        <w:t>distribution</w:t>
      </w:r>
      <w:r w:rsidR="00C87A70">
        <w:t xml:space="preserve"> och ökad kompetens</w:t>
      </w:r>
      <w:r w:rsidR="0039768E" w:rsidRPr="0039768E">
        <w:t>, vilket är positivt ur miljöhänseende.</w:t>
      </w:r>
    </w:p>
    <w:p w:rsidR="00667314" w:rsidRDefault="00667314" w:rsidP="00667314">
      <w:pPr>
        <w:pStyle w:val="ANormal"/>
      </w:pPr>
      <w:r>
        <w:tab/>
      </w:r>
      <w:r w:rsidRPr="0039768E">
        <w:t>Landskapsregeringen kommer i enlighet med skrivningarna i regering</w:t>
      </w:r>
      <w:r w:rsidRPr="0039768E">
        <w:t>s</w:t>
      </w:r>
      <w:r w:rsidRPr="0039768E">
        <w:t xml:space="preserve">programmet och styrdokumentet </w:t>
      </w:r>
      <w:r w:rsidRPr="0039768E">
        <w:rPr>
          <w:i/>
        </w:rPr>
        <w:t>Utvecklings- och hållbarhetsagenda för Åland</w:t>
      </w:r>
      <w:r w:rsidRPr="0039768E">
        <w:t xml:space="preserve"> att arbeta för en utveckling av övergripande fysisk planering på Åland. Detta så att gemensamma behov kan täckas och så att de skillnader som finns i planeringskultur kan definieras och respekteras.</w:t>
      </w:r>
    </w:p>
    <w:p w:rsidR="004022C0" w:rsidRPr="0039768E" w:rsidRDefault="004022C0" w:rsidP="0039768E">
      <w:pPr>
        <w:pStyle w:val="ANormal"/>
      </w:pPr>
    </w:p>
    <w:p w:rsidR="0039768E" w:rsidRDefault="0039768E" w:rsidP="004022C0">
      <w:pPr>
        <w:pStyle w:val="RubrikD"/>
      </w:pPr>
      <w:bookmarkStart w:id="14" w:name="_Toc478318132"/>
      <w:r w:rsidRPr="0039768E">
        <w:lastRenderedPageBreak/>
        <w:t>Närhet och tillgänglighet</w:t>
      </w:r>
      <w:bookmarkEnd w:id="14"/>
    </w:p>
    <w:p w:rsidR="009321A8" w:rsidRPr="009321A8" w:rsidRDefault="009321A8" w:rsidP="009321A8">
      <w:pPr>
        <w:pStyle w:val="Rubrikmellanrum"/>
      </w:pPr>
    </w:p>
    <w:p w:rsidR="0039768E" w:rsidRPr="00ED152B" w:rsidRDefault="0039768E" w:rsidP="0039768E">
      <w:pPr>
        <w:pStyle w:val="ANormal"/>
        <w:rPr>
          <w:lang w:val="sv-FI"/>
        </w:rPr>
      </w:pPr>
      <w:r w:rsidRPr="0039768E">
        <w:t>Som konstaterades ovan råder ingen ekonomisk kris, däremot står flera kommuner inför finansiella utmaningar och är idag sårbara för relativt små förändringar i kommunala utgifter. Avstånd till skolor, äldreboenden, but</w:t>
      </w:r>
      <w:r w:rsidRPr="0039768E">
        <w:t>i</w:t>
      </w:r>
      <w:r w:rsidRPr="0039768E">
        <w:t>ker och annan närservice behöver därför inledningsvis inte påverkas av en kommunsammanslagning.</w:t>
      </w:r>
      <w:r w:rsidR="007D09FC">
        <w:t xml:space="preserve"> </w:t>
      </w:r>
      <w:r w:rsidRPr="0039768E">
        <w:t>En samlokalisering av den generella servicen (som exempelvis den centrala politiska administrationen, miljö-, bygg-, teknik-, näringslivsenheter etc.) bör bli en logisk och eftersträvansvärd följd av en kommunsammanslagning, då det främjar en kvalitativ produktion av generell kommunal service på ett kostnadseffektivt sätt.</w:t>
      </w:r>
      <w:r w:rsidR="007D09FC">
        <w:t xml:space="preserve"> </w:t>
      </w:r>
      <w:r w:rsidR="00C2118A">
        <w:rPr>
          <w:lang w:val="sv-FI"/>
        </w:rPr>
        <w:t>Männi</w:t>
      </w:r>
      <w:r w:rsidR="007D09FC">
        <w:rPr>
          <w:lang w:val="sv-FI"/>
        </w:rPr>
        <w:t>skans behov ska vara i fokus också i framtidens åländska kommuner, så att servicen är personlig även med färre kommuner.</w:t>
      </w:r>
    </w:p>
    <w:p w:rsidR="0039768E" w:rsidRPr="0039768E" w:rsidRDefault="009321A8" w:rsidP="0039768E">
      <w:pPr>
        <w:pStyle w:val="ANormal"/>
      </w:pPr>
      <w:r>
        <w:tab/>
      </w:r>
      <w:r w:rsidR="0039768E" w:rsidRPr="0039768E">
        <w:t>Om och var servicen ska samlokaliseras är en fråga som kommunerna har att ta ställning till. Principer för samlokalisering ska slås fast i ett tidigt skede inför en eventuell kommunsammanslagning, eftersom detta är en vi</w:t>
      </w:r>
      <w:r w:rsidR="0039768E" w:rsidRPr="0039768E">
        <w:t>k</w:t>
      </w:r>
      <w:r w:rsidR="0039768E" w:rsidRPr="0039768E">
        <w:t>tig fråga för kommunerna. Principerna för en eventuell samlokalisering bör fastslå exempelvis en längsta acceptabel nivå vad gäller avstånd (invånare - generell service) men även nivåer om vad närheten får kosta, i vilken mån lika avstånd för alla ställs mot total nytta för de flesta etc. I processen sker detta i första hand i kommunindelningsutredningarna.</w:t>
      </w:r>
    </w:p>
    <w:p w:rsidR="0086321F" w:rsidRDefault="009321A8" w:rsidP="0039768E">
      <w:pPr>
        <w:pStyle w:val="ANormal"/>
      </w:pPr>
      <w:r>
        <w:tab/>
      </w:r>
      <w:r w:rsidR="0039768E" w:rsidRPr="0039768E">
        <w:t>Förslaget med fem kommuner har bättre förutsättningar att erbjuda en mer tillgänglig och digital service på distans givet att resurser för att up</w:t>
      </w:r>
      <w:r w:rsidR="0039768E" w:rsidRPr="0039768E">
        <w:t>p</w:t>
      </w:r>
      <w:r w:rsidR="0039768E" w:rsidRPr="0039768E">
        <w:t>rätthålla fysisk generell service på flera platser istället kan läggas på digital utveckling. En ökad digitalisering av den generella servicen skulle även vara positivt för invånarna, eftersom dessa kan använda tjänsterna oavsett var man befinner sig, dygnet runt, så länge det finns en internetuppkoppling och invånaren har en dator eller smart telefon.</w:t>
      </w:r>
      <w:r w:rsidR="00072466">
        <w:t xml:space="preserve"> </w:t>
      </w:r>
    </w:p>
    <w:p w:rsidR="0039768E" w:rsidRDefault="0086321F" w:rsidP="0039768E">
      <w:pPr>
        <w:pStyle w:val="ANormal"/>
      </w:pPr>
      <w:r>
        <w:tab/>
      </w:r>
      <w:r w:rsidR="003E2F52">
        <w:t>Kommunsammanslagningar medför också behov av översyn av befin</w:t>
      </w:r>
      <w:r w:rsidR="003E2F52">
        <w:t>t</w:t>
      </w:r>
      <w:r w:rsidR="003E2F52">
        <w:t>liga och utveckling av nya it-system för att kunna möta nya sätt att prod</w:t>
      </w:r>
      <w:r w:rsidR="003E2F52">
        <w:t>u</w:t>
      </w:r>
      <w:r w:rsidR="003E2F52">
        <w:t>cera service</w:t>
      </w:r>
      <w:r w:rsidR="003E2F52" w:rsidRPr="00ED152B">
        <w:t>.</w:t>
      </w:r>
      <w:r w:rsidRPr="00C36B61">
        <w:t xml:space="preserve"> Landskapsregeringen avser därför att särskilt se över hur man kan stöda en gemensam it-drift och </w:t>
      </w:r>
      <w:r w:rsidR="0049126A" w:rsidRPr="00C36B61">
        <w:t>-</w:t>
      </w:r>
      <w:r w:rsidRPr="00C36B61">
        <w:t>utveckling för kommunerna.</w:t>
      </w:r>
      <w:r>
        <w:t xml:space="preserve"> </w:t>
      </w:r>
      <w:r w:rsidR="00072466">
        <w:t>Detta li</w:t>
      </w:r>
      <w:r w:rsidR="00072466">
        <w:t>g</w:t>
      </w:r>
      <w:r w:rsidR="00072466">
        <w:t>ger i linje med landskapsregeringens mål</w:t>
      </w:r>
      <w:r w:rsidR="00800F95">
        <w:t>sättni</w:t>
      </w:r>
      <w:r w:rsidR="00072466">
        <w:t>n</w:t>
      </w:r>
      <w:r w:rsidR="00800F95">
        <w:t>g</w:t>
      </w:r>
      <w:r w:rsidR="00072466">
        <w:t xml:space="preserve"> att öka digitaliseringen</w:t>
      </w:r>
      <w:r w:rsidR="0049126A">
        <w:t>.</w:t>
      </w:r>
    </w:p>
    <w:p w:rsidR="004022C0" w:rsidRPr="0039768E" w:rsidRDefault="004022C0" w:rsidP="0039768E">
      <w:pPr>
        <w:pStyle w:val="ANormal"/>
      </w:pPr>
    </w:p>
    <w:p w:rsidR="0039768E" w:rsidRDefault="0039768E" w:rsidP="004022C0">
      <w:pPr>
        <w:pStyle w:val="RubrikD"/>
      </w:pPr>
      <w:bookmarkStart w:id="15" w:name="_Toc478318133"/>
      <w:r w:rsidRPr="0039768E">
        <w:t>Kvalitet, kompetens och verksamhetsutveckling</w:t>
      </w:r>
      <w:bookmarkEnd w:id="15"/>
    </w:p>
    <w:p w:rsidR="009321A8" w:rsidRPr="009321A8" w:rsidRDefault="009321A8" w:rsidP="009321A8">
      <w:pPr>
        <w:pStyle w:val="Rubrikmellanrum"/>
      </w:pPr>
    </w:p>
    <w:p w:rsidR="0039768E" w:rsidRPr="0039768E" w:rsidRDefault="0039768E" w:rsidP="0039768E">
      <w:pPr>
        <w:pStyle w:val="ANormal"/>
      </w:pPr>
      <w:r w:rsidRPr="0039768E">
        <w:t>En strukturförändring leder i sig inte till några större effekter när det gäller kvalitet i de tjänster som kommunerna levererar. Det krävs ett aktivt arbete med att förändra inre processer i den nya organisationen och nya arbetssätt behöver implementeras om någon förändring ska komma till stånd.</w:t>
      </w:r>
    </w:p>
    <w:p w:rsidR="0039768E" w:rsidRPr="0039768E" w:rsidRDefault="009321A8" w:rsidP="0039768E">
      <w:pPr>
        <w:pStyle w:val="ANormal"/>
      </w:pPr>
      <w:r>
        <w:tab/>
      </w:r>
      <w:r w:rsidR="0039768E" w:rsidRPr="0039768E">
        <w:t>Fem kommuner innebär förbättrade möjligheter att producera och up</w:t>
      </w:r>
      <w:r w:rsidR="0039768E" w:rsidRPr="0039768E">
        <w:t>p</w:t>
      </w:r>
      <w:r w:rsidR="0039768E" w:rsidRPr="0039768E">
        <w:t>rätthålla professionell kvalitet i servicen till invånarna. Genom en samlok</w:t>
      </w:r>
      <w:r w:rsidR="0039768E" w:rsidRPr="0039768E">
        <w:t>a</w:t>
      </w:r>
      <w:r w:rsidR="0039768E" w:rsidRPr="0039768E">
        <w:t>lisering av den generella servicen i större enheter skapas bättre möjligheter till kollegialt utbyte och specialisering inom tjänstemannaorganisationen. Detta skapar bättre förutsättningar för och möjligheter till verksamhetsu</w:t>
      </w:r>
      <w:r w:rsidR="0039768E" w:rsidRPr="0039768E">
        <w:t>t</w:t>
      </w:r>
      <w:r w:rsidR="0039768E" w:rsidRPr="0039768E">
        <w:t xml:space="preserve">veckling. </w:t>
      </w:r>
    </w:p>
    <w:p w:rsidR="0039768E" w:rsidRDefault="009321A8" w:rsidP="0039768E">
      <w:pPr>
        <w:pStyle w:val="ANormal"/>
      </w:pPr>
      <w:r>
        <w:tab/>
      </w:r>
      <w:r w:rsidR="0039768E" w:rsidRPr="0039768E">
        <w:t>Kommunerna kommer i framtiden få allt svårare att rekrytera och b</w:t>
      </w:r>
      <w:r w:rsidR="0039768E" w:rsidRPr="0039768E">
        <w:t>e</w:t>
      </w:r>
      <w:r w:rsidR="0039768E" w:rsidRPr="0039768E">
        <w:t>hålla rätt kompetenser, vilket även drabbar kvaliteten i serviceutförandet. Eftersom stora delar av verksamheten idag i hög grad är personberoende finns en risk att verksamheten stannar upp varje gång någon person slutar. Ett samgående minskar den risken, samtidigt som det för de tre större kommunerna skapas utökade möjligheter att som arbetsgivare kunna e</w:t>
      </w:r>
      <w:r w:rsidR="0039768E" w:rsidRPr="0039768E">
        <w:t>r</w:t>
      </w:r>
      <w:r w:rsidR="0039768E" w:rsidRPr="0039768E">
        <w:t>bjuda interna karriärvägar och på så vis förhindra kunskapsflykt. Fördela</w:t>
      </w:r>
      <w:r w:rsidR="0039768E" w:rsidRPr="0039768E">
        <w:t>r</w:t>
      </w:r>
      <w:r w:rsidR="0039768E" w:rsidRPr="0039768E">
        <w:t>na med ett samgående kan ställas mot nackdelar som främst innebär att en viss mån av lokalkännedom och småskalighet kan gå förlorad.</w:t>
      </w:r>
    </w:p>
    <w:p w:rsidR="004022C0" w:rsidRPr="0039768E" w:rsidRDefault="004022C0" w:rsidP="0039768E">
      <w:pPr>
        <w:pStyle w:val="ANormal"/>
      </w:pPr>
    </w:p>
    <w:p w:rsidR="0039768E" w:rsidRDefault="0039768E" w:rsidP="004022C0">
      <w:pPr>
        <w:pStyle w:val="RubrikD"/>
      </w:pPr>
      <w:bookmarkStart w:id="16" w:name="_Toc478318134"/>
      <w:r w:rsidRPr="0039768E">
        <w:lastRenderedPageBreak/>
        <w:t>Integritet, rättsäkerhet och jämlikhet</w:t>
      </w:r>
      <w:bookmarkEnd w:id="16"/>
    </w:p>
    <w:p w:rsidR="009321A8" w:rsidRPr="009321A8" w:rsidRDefault="009321A8" w:rsidP="009321A8">
      <w:pPr>
        <w:pStyle w:val="Rubrikmellanrum"/>
      </w:pPr>
    </w:p>
    <w:p w:rsidR="0039768E" w:rsidRPr="0039768E" w:rsidRDefault="0039768E" w:rsidP="0039768E">
      <w:pPr>
        <w:pStyle w:val="ANormal"/>
      </w:pPr>
      <w:r w:rsidRPr="0039768E">
        <w:t xml:space="preserve">I teorin gynnas integritet, rättssäkerhet och jämlikhet av att större enheter bildas. Det krävs emellertid ett aktivt arbete från kommunens sida för att de teoretiska fördelarna ska kunna realiseras. </w:t>
      </w:r>
    </w:p>
    <w:p w:rsidR="0039768E" w:rsidRDefault="009321A8" w:rsidP="0039768E">
      <w:pPr>
        <w:pStyle w:val="ANormal"/>
      </w:pPr>
      <w:r>
        <w:tab/>
      </w:r>
      <w:r w:rsidR="0039768E" w:rsidRPr="0039768E">
        <w:t>Om de nya kommunerna arbetar aktivt med frågorna finns förutsät</w:t>
      </w:r>
      <w:r w:rsidR="0039768E" w:rsidRPr="0039768E">
        <w:t>t</w:t>
      </w:r>
      <w:r w:rsidR="0039768E" w:rsidRPr="0039768E">
        <w:t>ningar för att jämlikheten ökar, eftersom 16 olika ambitionsnivåer och mö</w:t>
      </w:r>
      <w:r w:rsidR="0039768E" w:rsidRPr="0039768E">
        <w:t>j</w:t>
      </w:r>
      <w:r w:rsidR="0039768E" w:rsidRPr="0039768E">
        <w:t xml:space="preserve">liga tolkningar sammanfaller i ett lägre antal. Ur </w:t>
      </w:r>
      <w:r w:rsidR="00C87A70">
        <w:t>både</w:t>
      </w:r>
      <w:r w:rsidR="0039768E" w:rsidRPr="0039768E">
        <w:t xml:space="preserve"> integritets- och jäv</w:t>
      </w:r>
      <w:r w:rsidR="0039768E" w:rsidRPr="0039768E">
        <w:t>s</w:t>
      </w:r>
      <w:r w:rsidR="0039768E" w:rsidRPr="0039768E">
        <w:t>synpunkt finns fördelar med en större organisation. Det finns till exempel utökade möjligheter att kunna fördela arbetet på ett annat sätt i de fall pe</w:t>
      </w:r>
      <w:r w:rsidR="0039768E" w:rsidRPr="0039768E">
        <w:t>r</w:t>
      </w:r>
      <w:r w:rsidR="0039768E" w:rsidRPr="0039768E">
        <w:t>sonalens och kommuninvånarnas privata relationer riskerar att minska fö</w:t>
      </w:r>
      <w:r w:rsidR="0039768E" w:rsidRPr="0039768E">
        <w:t>r</w:t>
      </w:r>
      <w:r w:rsidR="0039768E" w:rsidRPr="0039768E">
        <w:t>troendet för en objektiv behandling av ärendet. Större organisationer ger bättre möjligheter att upprätthålla integriteten och hantera jävsfrågor effe</w:t>
      </w:r>
      <w:r w:rsidR="0039768E" w:rsidRPr="0039768E">
        <w:t>k</w:t>
      </w:r>
      <w:r w:rsidR="0039768E" w:rsidRPr="0039768E">
        <w:t>tivt.</w:t>
      </w:r>
    </w:p>
    <w:p w:rsidR="004022C0" w:rsidRPr="0039768E" w:rsidRDefault="004022C0" w:rsidP="0039768E">
      <w:pPr>
        <w:pStyle w:val="ANormal"/>
      </w:pPr>
    </w:p>
    <w:p w:rsidR="0039768E" w:rsidRDefault="0039768E" w:rsidP="004022C0">
      <w:pPr>
        <w:pStyle w:val="RubrikD"/>
      </w:pPr>
      <w:bookmarkStart w:id="17" w:name="_Toc478318135"/>
      <w:r w:rsidRPr="0039768E">
        <w:t>Skärgårdens särskilda behov</w:t>
      </w:r>
      <w:bookmarkEnd w:id="17"/>
    </w:p>
    <w:p w:rsidR="009321A8" w:rsidRPr="009321A8" w:rsidRDefault="009321A8" w:rsidP="009321A8">
      <w:pPr>
        <w:pStyle w:val="Rubrikmellanrum"/>
      </w:pPr>
    </w:p>
    <w:p w:rsidR="005A70EA" w:rsidRDefault="0039768E" w:rsidP="0039768E">
      <w:pPr>
        <w:pStyle w:val="ANormal"/>
      </w:pPr>
      <w:r w:rsidRPr="0039768E">
        <w:t>Förslaget innebär att skärgårdskommunerna fortsatt utgör egna kommuner, om än färre till antalet. Det innebär att befolkningen och den kommunala servicen i skärgården fortsatt inte enbart är den egna kommunens ansvar. Landskapet Åland har ett ansvar att säkra likartade förutsättningar för alla Ålands kommuner att förse sina invånare med kommunal service. Detta sker idag via landskapsandelssystemet. System</w:t>
      </w:r>
      <w:r w:rsidR="00667314">
        <w:t>et</w:t>
      </w:r>
      <w:r w:rsidRPr="0039768E">
        <w:t xml:space="preserve"> avser enbart att jämna ut strukturella förutsättningar mellan kommuner, inte att utjämna för skilln</w:t>
      </w:r>
      <w:r w:rsidRPr="0039768E">
        <w:t>a</w:t>
      </w:r>
      <w:r w:rsidRPr="0039768E">
        <w:t>der inom en kommun. Ur det perspektivet gynnar förslaget som innebär att dagens skärgårdskommuner i någon form fortsatt har egen kommunstatus</w:t>
      </w:r>
      <w:r w:rsidR="00C87A70">
        <w:t>.</w:t>
      </w:r>
    </w:p>
    <w:p w:rsidR="005A70EA" w:rsidRDefault="005A70EA" w:rsidP="0039768E">
      <w:pPr>
        <w:pStyle w:val="ANormal"/>
      </w:pPr>
    </w:p>
    <w:p w:rsidR="005A70EA" w:rsidRDefault="005A70EA" w:rsidP="005A70EA">
      <w:pPr>
        <w:pStyle w:val="RubrikD"/>
      </w:pPr>
      <w:r>
        <w:t xml:space="preserve">Kommunernas </w:t>
      </w:r>
      <w:r w:rsidRPr="005A70EA">
        <w:t>socialtjänst</w:t>
      </w:r>
      <w:r w:rsidR="00667314">
        <w:t xml:space="preserve"> (KST)</w:t>
      </w:r>
    </w:p>
    <w:p w:rsidR="005A70EA" w:rsidRPr="005A70EA" w:rsidRDefault="005A70EA" w:rsidP="005A70EA">
      <w:pPr>
        <w:pStyle w:val="Rubrikmellanrum"/>
      </w:pPr>
    </w:p>
    <w:p w:rsidR="00C87A70" w:rsidRDefault="00C36B61" w:rsidP="00BC5E45">
      <w:pPr>
        <w:pStyle w:val="ANormal"/>
      </w:pPr>
      <w:r>
        <w:t>Samtidigt som lagberedningsprocessen inleds och de nya kommunerna u</w:t>
      </w:r>
      <w:r>
        <w:t>t</w:t>
      </w:r>
      <w:r>
        <w:t>formas i praktiken i respektive kommunindelningsutredning, tillsätts i sa</w:t>
      </w:r>
      <w:r>
        <w:t>m</w:t>
      </w:r>
      <w:r>
        <w:t>råd med kommunerna en särskild partssammansatt arbetsgrupp med up</w:t>
      </w:r>
      <w:r>
        <w:t>p</w:t>
      </w:r>
      <w:r>
        <w:t xml:space="preserve">drag att samordna KST-processen med bildandet av de nya kommunerna och med de nya socialvårdslagar som ska träda i kraft den 1 januari 2019. </w:t>
      </w:r>
    </w:p>
    <w:p w:rsidR="00BC5E45" w:rsidRDefault="00C87A70" w:rsidP="00BC5E45">
      <w:pPr>
        <w:pStyle w:val="ANormal"/>
      </w:pPr>
      <w:r>
        <w:tab/>
      </w:r>
      <w:r w:rsidR="00C36B61">
        <w:t>Tidtabellen för KST-processen justeras genom en lagändring så att tid</w:t>
      </w:r>
      <w:r w:rsidR="00C36B61">
        <w:t>s</w:t>
      </w:r>
      <w:r w:rsidR="00C36B61">
        <w:t xml:space="preserve">fristen för fas 1 förlängs till senast den 1 april 2019. Då finns möjligheten att koordinera framväxten av de nya kommunerna med samordningen av de smala sociala områdena. </w:t>
      </w:r>
    </w:p>
    <w:p w:rsidR="00C36B61" w:rsidRDefault="00BC5E45" w:rsidP="00BC5E45">
      <w:pPr>
        <w:pStyle w:val="ANormal"/>
      </w:pPr>
      <w:r>
        <w:tab/>
      </w:r>
      <w:r w:rsidR="00C36B61">
        <w:t>Krav på likvärdig service för alla invånare på Åland i LL (ÅFS 2016:2) om en kommunalt samordnad socialtjänst (KST-lagen), och Ålands fö</w:t>
      </w:r>
      <w:r w:rsidR="00C36B61">
        <w:t>r</w:t>
      </w:r>
      <w:r w:rsidR="00C36B61">
        <w:t xml:space="preserve">måga att svara mot de krav som ställs i </w:t>
      </w:r>
      <w:r w:rsidR="006472F2">
        <w:t>FN-konventionen om rättigheter för personer med funktionsnedsättning</w:t>
      </w:r>
      <w:r w:rsidR="00C36B61">
        <w:t xml:space="preserve"> och FN-deklarationen om avskaffande av våld mot kvinnor ska tryggas. Om ett godtagbart resultat i enlighet med lagen inte uppnås i denna process träder KST-lagens fas 2 i kraft enligt den justerade tidtabellen, den 1 januari 202</w:t>
      </w:r>
      <w:r w:rsidR="00827399">
        <w:t>0</w:t>
      </w:r>
      <w:r w:rsidR="00C36B61">
        <w:t xml:space="preserve">. I enlighet med KST-lagens fas 1 är det fortfarande kommunerna som har ansvaret för ett förverkligande av </w:t>
      </w:r>
      <w:r w:rsidR="00C573C5">
        <w:t>KST</w:t>
      </w:r>
      <w:r w:rsidR="00C36B61">
        <w:t xml:space="preserve"> i enlighet med de krav som lagen ställer. </w:t>
      </w:r>
    </w:p>
    <w:p w:rsidR="005A70EA" w:rsidRDefault="005A70EA" w:rsidP="0039768E">
      <w:pPr>
        <w:pStyle w:val="ANormal"/>
      </w:pPr>
    </w:p>
    <w:p w:rsidR="00441A60" w:rsidRDefault="00441A60" w:rsidP="0039768E">
      <w:pPr>
        <w:pStyle w:val="ANormal"/>
      </w:pPr>
    </w:p>
    <w:p w:rsidR="0039768E" w:rsidRDefault="0039768E" w:rsidP="004022C0">
      <w:pPr>
        <w:pStyle w:val="RubrikB"/>
      </w:pPr>
      <w:bookmarkStart w:id="18" w:name="_Toc478318136"/>
      <w:bookmarkStart w:id="19" w:name="_Toc479620551"/>
      <w:r w:rsidRPr="0039768E">
        <w:t>Vad tycker ålänningarna?</w:t>
      </w:r>
      <w:bookmarkEnd w:id="18"/>
      <w:bookmarkEnd w:id="19"/>
    </w:p>
    <w:p w:rsidR="00441A60" w:rsidRPr="00892E96" w:rsidRDefault="00441A60" w:rsidP="0084156E">
      <w:pPr>
        <w:pStyle w:val="Rubrikmellanrum"/>
      </w:pPr>
    </w:p>
    <w:p w:rsidR="0039768E" w:rsidRPr="0039768E" w:rsidRDefault="0039768E" w:rsidP="0039768E">
      <w:pPr>
        <w:pStyle w:val="ANormal"/>
      </w:pPr>
      <w:r w:rsidRPr="0039768E">
        <w:t>Landskapsregeringen gav Åsub i uppdrag att ta reda på invånarnas instäl</w:t>
      </w:r>
      <w:r w:rsidRPr="0039768E">
        <w:t>l</w:t>
      </w:r>
      <w:r w:rsidRPr="0039768E">
        <w:t>ning till olika alternativ till en sammanslagning av Ålands kommuner. U</w:t>
      </w:r>
      <w:r w:rsidRPr="0039768E">
        <w:t>n</w:t>
      </w:r>
      <w:r w:rsidRPr="0039768E">
        <w:t>derlaget samlades in via en</w:t>
      </w:r>
      <w:r w:rsidR="009321A8">
        <w:t xml:space="preserve"> </w:t>
      </w:r>
      <w:r w:rsidRPr="0039768E">
        <w:t xml:space="preserve">enkät som besvarades av 1 476 personer (56 procent av urvalet). </w:t>
      </w:r>
      <w:r w:rsidR="00612E14" w:rsidRPr="0039768E">
        <w:t>De mindre kommunernas andel av urvalet utökades för att öka representativiteten i de kommunvisa svaren och viktades därefter enligt sitt invånarantal vid beräkningar för hela Åland.</w:t>
      </w:r>
      <w:r w:rsidR="00612E14">
        <w:t xml:space="preserve"> </w:t>
      </w:r>
      <w:r w:rsidRPr="0039768E">
        <w:t>Enligt uppdraget a</w:t>
      </w:r>
      <w:r w:rsidRPr="0039768E">
        <w:t>v</w:t>
      </w:r>
      <w:r w:rsidRPr="0039768E">
        <w:t>gränsades undersökningen till följande alternativ:</w:t>
      </w:r>
    </w:p>
    <w:p w:rsidR="0039768E" w:rsidRDefault="0039768E" w:rsidP="0039768E">
      <w:pPr>
        <w:pStyle w:val="ANormal"/>
      </w:pPr>
    </w:p>
    <w:p w:rsidR="0039768E" w:rsidRPr="0039768E" w:rsidRDefault="0039768E" w:rsidP="00C10F84">
      <w:pPr>
        <w:pStyle w:val="ANormal"/>
        <w:numPr>
          <w:ilvl w:val="0"/>
          <w:numId w:val="19"/>
        </w:numPr>
        <w:tabs>
          <w:tab w:val="clear" w:pos="283"/>
          <w:tab w:val="left" w:pos="426"/>
        </w:tabs>
      </w:pPr>
      <w:r w:rsidRPr="0039768E">
        <w:lastRenderedPageBreak/>
        <w:t>16 kommuner, som i dagsläget</w:t>
      </w:r>
    </w:p>
    <w:p w:rsidR="0039768E" w:rsidRPr="0039768E" w:rsidRDefault="00C10F84" w:rsidP="00C10F84">
      <w:pPr>
        <w:pStyle w:val="ANormal"/>
        <w:numPr>
          <w:ilvl w:val="0"/>
          <w:numId w:val="19"/>
        </w:numPr>
        <w:tabs>
          <w:tab w:val="clear" w:pos="283"/>
          <w:tab w:val="left" w:pos="426"/>
        </w:tabs>
      </w:pPr>
      <w:r>
        <w:t>En</w:t>
      </w:r>
      <w:r w:rsidR="0039768E" w:rsidRPr="0039768E">
        <w:t xml:space="preserve"> kommun för hela Åland</w:t>
      </w:r>
    </w:p>
    <w:p w:rsidR="0039768E" w:rsidRPr="0039768E" w:rsidRDefault="00C10F84" w:rsidP="00C10F84">
      <w:pPr>
        <w:pStyle w:val="ANormal"/>
        <w:numPr>
          <w:ilvl w:val="0"/>
          <w:numId w:val="19"/>
        </w:numPr>
        <w:tabs>
          <w:tab w:val="clear" w:pos="283"/>
          <w:tab w:val="left" w:pos="426"/>
        </w:tabs>
      </w:pPr>
      <w:r>
        <w:t>Fyra</w:t>
      </w:r>
      <w:r w:rsidR="0039768E" w:rsidRPr="0039768E">
        <w:t xml:space="preserve"> kommuner: </w:t>
      </w:r>
    </w:p>
    <w:p w:rsidR="00C10F84" w:rsidRDefault="0039768E" w:rsidP="00C10F84">
      <w:pPr>
        <w:pStyle w:val="ANormal"/>
        <w:numPr>
          <w:ilvl w:val="0"/>
          <w:numId w:val="22"/>
        </w:numPr>
        <w:tabs>
          <w:tab w:val="clear" w:pos="283"/>
          <w:tab w:val="left" w:pos="426"/>
        </w:tabs>
      </w:pPr>
      <w:r w:rsidRPr="0039768E">
        <w:t>Norra Åland: Finströ</w:t>
      </w:r>
      <w:r w:rsidR="00C10F84">
        <w:t>m, Geta, Saltvik, Sund</w:t>
      </w:r>
      <w:r w:rsidR="00CD2926">
        <w:t xml:space="preserve"> och</w:t>
      </w:r>
      <w:r w:rsidR="00C10F84">
        <w:t xml:space="preserve"> Vårdö </w:t>
      </w:r>
    </w:p>
    <w:p w:rsidR="00C10F84" w:rsidRDefault="0039768E" w:rsidP="00C10F84">
      <w:pPr>
        <w:pStyle w:val="ANormal"/>
        <w:numPr>
          <w:ilvl w:val="0"/>
          <w:numId w:val="22"/>
        </w:numPr>
        <w:tabs>
          <w:tab w:val="clear" w:pos="283"/>
          <w:tab w:val="left" w:pos="426"/>
        </w:tabs>
      </w:pPr>
      <w:r w:rsidRPr="0039768E">
        <w:t>Södra Åland: Mariehamn,</w:t>
      </w:r>
      <w:r w:rsidR="00C10F84">
        <w:t xml:space="preserve"> Lemland, Lumparland</w:t>
      </w:r>
      <w:r w:rsidR="00CD2926">
        <w:t xml:space="preserve"> och</w:t>
      </w:r>
      <w:r w:rsidR="00C10F84">
        <w:t xml:space="preserve"> Föglö</w:t>
      </w:r>
    </w:p>
    <w:p w:rsidR="00C10F84" w:rsidRDefault="0039768E" w:rsidP="00C10F84">
      <w:pPr>
        <w:pStyle w:val="ANormal"/>
        <w:numPr>
          <w:ilvl w:val="0"/>
          <w:numId w:val="22"/>
        </w:numPr>
        <w:tabs>
          <w:tab w:val="clear" w:pos="283"/>
          <w:tab w:val="left" w:pos="426"/>
        </w:tabs>
      </w:pPr>
      <w:r w:rsidRPr="0039768E">
        <w:t xml:space="preserve">Västra Åland: </w:t>
      </w:r>
      <w:r w:rsidR="00C10F84">
        <w:t>Eckerö, Hammarland</w:t>
      </w:r>
      <w:r w:rsidR="00CD2926">
        <w:t xml:space="preserve"> och</w:t>
      </w:r>
      <w:r w:rsidR="00C10F84">
        <w:t xml:space="preserve"> Jomala </w:t>
      </w:r>
    </w:p>
    <w:p w:rsidR="0039768E" w:rsidRPr="0039768E" w:rsidRDefault="0039768E" w:rsidP="00C10F84">
      <w:pPr>
        <w:pStyle w:val="ANormal"/>
        <w:numPr>
          <w:ilvl w:val="0"/>
          <w:numId w:val="22"/>
        </w:numPr>
        <w:tabs>
          <w:tab w:val="clear" w:pos="283"/>
          <w:tab w:val="left" w:pos="426"/>
        </w:tabs>
      </w:pPr>
      <w:r w:rsidRPr="0039768E">
        <w:t>Skärgården: Brändö, Kumlinge, Kökar och Sottunga</w:t>
      </w:r>
    </w:p>
    <w:p w:rsidR="0039768E" w:rsidRPr="0039768E" w:rsidRDefault="00C10F84" w:rsidP="00C10F84">
      <w:pPr>
        <w:pStyle w:val="ANormal"/>
        <w:numPr>
          <w:ilvl w:val="0"/>
          <w:numId w:val="19"/>
        </w:numPr>
        <w:tabs>
          <w:tab w:val="clear" w:pos="283"/>
          <w:tab w:val="left" w:pos="426"/>
        </w:tabs>
      </w:pPr>
      <w:r>
        <w:t>Sju</w:t>
      </w:r>
      <w:r w:rsidR="0039768E" w:rsidRPr="0039768E">
        <w:t xml:space="preserve"> kommuner: </w:t>
      </w:r>
    </w:p>
    <w:p w:rsidR="0039768E" w:rsidRPr="0039768E" w:rsidRDefault="0039768E" w:rsidP="00C10F84">
      <w:pPr>
        <w:pStyle w:val="ANormal"/>
        <w:numPr>
          <w:ilvl w:val="0"/>
          <w:numId w:val="23"/>
        </w:numPr>
        <w:tabs>
          <w:tab w:val="clear" w:pos="283"/>
          <w:tab w:val="left" w:pos="426"/>
        </w:tabs>
      </w:pPr>
      <w:r w:rsidRPr="0039768E">
        <w:t>Eckerö och Hammarland</w:t>
      </w:r>
    </w:p>
    <w:p w:rsidR="0039768E" w:rsidRPr="0039768E" w:rsidRDefault="0039768E" w:rsidP="00C10F84">
      <w:pPr>
        <w:pStyle w:val="ANormal"/>
        <w:numPr>
          <w:ilvl w:val="0"/>
          <w:numId w:val="23"/>
        </w:numPr>
        <w:tabs>
          <w:tab w:val="clear" w:pos="283"/>
          <w:tab w:val="left" w:pos="426"/>
        </w:tabs>
      </w:pPr>
      <w:r w:rsidRPr="0039768E">
        <w:t>Mariehamn</w:t>
      </w:r>
    </w:p>
    <w:p w:rsidR="00C10F84" w:rsidRDefault="0039768E" w:rsidP="00C10F84">
      <w:pPr>
        <w:pStyle w:val="ANormal"/>
        <w:numPr>
          <w:ilvl w:val="0"/>
          <w:numId w:val="23"/>
        </w:numPr>
        <w:tabs>
          <w:tab w:val="clear" w:pos="283"/>
          <w:tab w:val="left" w:pos="426"/>
        </w:tabs>
      </w:pPr>
      <w:r w:rsidRPr="0039768E">
        <w:t>Jomala</w:t>
      </w:r>
    </w:p>
    <w:p w:rsidR="0039768E" w:rsidRPr="0039768E" w:rsidRDefault="0039768E" w:rsidP="00C10F84">
      <w:pPr>
        <w:pStyle w:val="ANormal"/>
        <w:numPr>
          <w:ilvl w:val="0"/>
          <w:numId w:val="23"/>
        </w:numPr>
        <w:tabs>
          <w:tab w:val="clear" w:pos="283"/>
          <w:tab w:val="left" w:pos="426"/>
        </w:tabs>
      </w:pPr>
      <w:r w:rsidRPr="0039768E">
        <w:t xml:space="preserve">Lemland och Lumparland </w:t>
      </w:r>
    </w:p>
    <w:p w:rsidR="0039768E" w:rsidRPr="0039768E" w:rsidRDefault="0039768E" w:rsidP="00C10F84">
      <w:pPr>
        <w:pStyle w:val="ANormal"/>
        <w:numPr>
          <w:ilvl w:val="0"/>
          <w:numId w:val="23"/>
        </w:numPr>
        <w:tabs>
          <w:tab w:val="clear" w:pos="283"/>
          <w:tab w:val="left" w:pos="426"/>
        </w:tabs>
      </w:pPr>
      <w:r w:rsidRPr="0039768E">
        <w:t xml:space="preserve">Brändö och Kumlinge </w:t>
      </w:r>
    </w:p>
    <w:p w:rsidR="0039768E" w:rsidRPr="0039768E" w:rsidRDefault="0039768E" w:rsidP="00C10F84">
      <w:pPr>
        <w:pStyle w:val="ANormal"/>
        <w:numPr>
          <w:ilvl w:val="0"/>
          <w:numId w:val="23"/>
        </w:numPr>
        <w:tabs>
          <w:tab w:val="clear" w:pos="283"/>
          <w:tab w:val="left" w:pos="426"/>
        </w:tabs>
      </w:pPr>
      <w:r w:rsidRPr="0039768E">
        <w:t>Föglö Kökar och Sottunga</w:t>
      </w:r>
    </w:p>
    <w:p w:rsidR="0039768E" w:rsidRPr="0039768E" w:rsidRDefault="0039768E" w:rsidP="00C10F84">
      <w:pPr>
        <w:pStyle w:val="ANormal"/>
        <w:numPr>
          <w:ilvl w:val="0"/>
          <w:numId w:val="23"/>
        </w:numPr>
        <w:tabs>
          <w:tab w:val="clear" w:pos="283"/>
          <w:tab w:val="left" w:pos="426"/>
        </w:tabs>
      </w:pPr>
      <w:r w:rsidRPr="0039768E">
        <w:t>Geta, Finström, Saltvik, Sund och Vårdö</w:t>
      </w:r>
    </w:p>
    <w:p w:rsidR="0039768E" w:rsidRDefault="0039768E" w:rsidP="00C10F84">
      <w:pPr>
        <w:pStyle w:val="ANormal"/>
        <w:tabs>
          <w:tab w:val="clear" w:pos="283"/>
          <w:tab w:val="left" w:pos="426"/>
        </w:tabs>
        <w:ind w:left="1211"/>
      </w:pPr>
    </w:p>
    <w:p w:rsidR="0039768E" w:rsidRPr="0039768E" w:rsidRDefault="0039768E" w:rsidP="0039768E">
      <w:pPr>
        <w:pStyle w:val="ANormal"/>
      </w:pPr>
      <w:r w:rsidRPr="0039768E">
        <w:t>Den övergripande slutsatsen av enkätstudien är att ålänningarna med största sannolikhet vill ha en ny kommunstruktur, men de föreslagna nya alternat</w:t>
      </w:r>
      <w:r w:rsidRPr="0039768E">
        <w:t>i</w:t>
      </w:r>
      <w:r w:rsidRPr="0039768E">
        <w:t>ven i PwC:s kommunutredning med en, fyra eller sju kommuner vinner r</w:t>
      </w:r>
      <w:r w:rsidRPr="0039768E">
        <w:t>e</w:t>
      </w:r>
      <w:r w:rsidRPr="0039768E">
        <w:t>lativt svagt gehör.</w:t>
      </w:r>
    </w:p>
    <w:p w:rsidR="0039768E" w:rsidRPr="0039768E" w:rsidRDefault="00AE0041" w:rsidP="0039768E">
      <w:pPr>
        <w:pStyle w:val="ANormal"/>
      </w:pPr>
      <w:r>
        <w:tab/>
      </w:r>
      <w:r w:rsidR="0039768E" w:rsidRPr="0039768E">
        <w:t>Samtidigt tyder splittringen i synen på kommunindelningen mellan kommunerna och mellan de tilltänkta nya grupperingarna av kommuner på att det blir en stor utmaning att jämka samman dessa när en ny kommuni</w:t>
      </w:r>
      <w:r w:rsidR="0039768E" w:rsidRPr="0039768E">
        <w:t>n</w:t>
      </w:r>
      <w:r w:rsidR="0039768E" w:rsidRPr="0039768E">
        <w:t>delning genomförs på Åland.</w:t>
      </w:r>
    </w:p>
    <w:p w:rsidR="0039768E" w:rsidRPr="0039768E" w:rsidRDefault="00AE0041" w:rsidP="0039768E">
      <w:pPr>
        <w:pStyle w:val="ANormal"/>
      </w:pPr>
      <w:r>
        <w:tab/>
      </w:r>
      <w:r w:rsidR="0039768E" w:rsidRPr="0039768E">
        <w:t>Åsubs resultat visade bland annat att invånarnas inställning till samma</w:t>
      </w:r>
      <w:r w:rsidR="0039768E" w:rsidRPr="0039768E">
        <w:t>n</w:t>
      </w:r>
      <w:r w:rsidR="0039768E" w:rsidRPr="0039768E">
        <w:t>slagning av Ålands kommuner har blivit något mer positiv under de senaste sex åren.</w:t>
      </w:r>
      <w:r w:rsidR="0039768E" w:rsidRPr="0039768E">
        <w:rPr>
          <w:lang w:val="sv-FI"/>
        </w:rPr>
        <w:t xml:space="preserve"> Man är fortfarande, liksom för sex år sedan, mer tveksam när det kommer till ett sammangående för den egna kommunen. Ändå stödde strax över hälften tanken att slå samman den egna kommunen med någon eller några andra.</w:t>
      </w:r>
      <w:r w:rsidR="0039768E" w:rsidRPr="0039768E">
        <w:t xml:space="preserve"> De kommunalt förtroendevalda är mer positiva till den nuv</w:t>
      </w:r>
      <w:r w:rsidR="0039768E" w:rsidRPr="0039768E">
        <w:t>a</w:t>
      </w:r>
      <w:r w:rsidR="0039768E" w:rsidRPr="0039768E">
        <w:t>rande indelningen och mindre positiva till förslagen till ny indelning än i</w:t>
      </w:r>
      <w:r w:rsidR="0039768E" w:rsidRPr="0039768E">
        <w:t>n</w:t>
      </w:r>
      <w:r w:rsidR="0039768E" w:rsidRPr="0039768E">
        <w:t>vånarna i gemen.</w:t>
      </w:r>
    </w:p>
    <w:p w:rsidR="0039768E" w:rsidRPr="0039768E" w:rsidRDefault="00AE0041" w:rsidP="0039768E">
      <w:pPr>
        <w:pStyle w:val="ANormal"/>
      </w:pPr>
      <w:r>
        <w:tab/>
      </w:r>
      <w:r w:rsidR="0039768E" w:rsidRPr="0039768E">
        <w:t>Den nuvarande kommunindelningen får ett jämförelsevis svagt stöd. Mindre än en fjärdedel av invånarna ger den sitt stöd. De övriga alternat</w:t>
      </w:r>
      <w:r w:rsidR="0039768E" w:rsidRPr="0039768E">
        <w:t>i</w:t>
      </w:r>
      <w:r w:rsidR="0039768E" w:rsidRPr="0039768E">
        <w:t>ven med en, fyra eller sju kommuner värderas även de förhållandevis lågt. Alternativen med 16 kommuner respektive en kommun får svagast stöd, medan alternativen med fyra, respektive sju kommuner får ett starkare stöd.</w:t>
      </w:r>
    </w:p>
    <w:p w:rsidR="0039768E" w:rsidRPr="0039768E" w:rsidRDefault="0039768E" w:rsidP="0039768E">
      <w:pPr>
        <w:pStyle w:val="ANormal"/>
      </w:pPr>
      <w:r w:rsidRPr="0039768E">
        <w:t>Den splittrade synen på sammanslagning mellan kommunerna och kommungrupperna har till en del sin bakgrund i olika värdering av vikten av övergripande samordning respektive lokal samhörighet i samhället. Ekonomiska hållbarhetsargument och betoning av personalens kompetens dominerar hos dem som förespråkar sammanslagningar, medan argument om trivsel, sammanhållning, närhet i de grundläggande servicefunktionerna och närdemokrati dominerar hos motståndarna.</w:t>
      </w:r>
    </w:p>
    <w:p w:rsidR="0039768E" w:rsidRDefault="00AE0041" w:rsidP="0039768E">
      <w:pPr>
        <w:pStyle w:val="ANormal"/>
      </w:pPr>
      <w:r>
        <w:tab/>
      </w:r>
      <w:r w:rsidR="0039768E" w:rsidRPr="0039768E">
        <w:t>Landskapsregeringen drar slutsatsen att invånarna ger ett starkt stöd för en förändring av den kommunala strukturen och också en förväntan att så ska ske. De motiv för en förändring som fått starkast stöd är också de som motiverat landskapsregeringens arbete och vägval i frågan.</w:t>
      </w:r>
    </w:p>
    <w:p w:rsidR="00C10F84" w:rsidRDefault="00C10F84" w:rsidP="0039768E">
      <w:pPr>
        <w:pStyle w:val="ANormal"/>
      </w:pPr>
    </w:p>
    <w:p w:rsidR="00441A60" w:rsidRPr="0039768E" w:rsidRDefault="00441A60" w:rsidP="0039768E">
      <w:pPr>
        <w:pStyle w:val="ANormal"/>
      </w:pPr>
    </w:p>
    <w:p w:rsidR="0039768E" w:rsidRDefault="00343FFD" w:rsidP="00C10F84">
      <w:pPr>
        <w:pStyle w:val="RubrikB"/>
      </w:pPr>
      <w:bookmarkStart w:id="20" w:name="_Toc478318137"/>
      <w:bookmarkStart w:id="21" w:name="_Toc479620552"/>
      <w:r>
        <w:t>L</w:t>
      </w:r>
      <w:r w:rsidR="0039768E" w:rsidRPr="0039768E">
        <w:t>agstiftning</w:t>
      </w:r>
      <w:bookmarkEnd w:id="20"/>
      <w:r>
        <w:t>en om kommunindelning och kommunval</w:t>
      </w:r>
      <w:bookmarkEnd w:id="21"/>
    </w:p>
    <w:p w:rsidR="00343FFD" w:rsidRDefault="00343FFD" w:rsidP="00343FFD">
      <w:pPr>
        <w:pStyle w:val="Rubrikmellanrum"/>
      </w:pPr>
    </w:p>
    <w:p w:rsidR="00AE0041" w:rsidRPr="00AE0041" w:rsidRDefault="00343FFD" w:rsidP="00F94C82">
      <w:pPr>
        <w:pStyle w:val="ANormal"/>
      </w:pPr>
      <w:r>
        <w:t>Landskapsregeringen har utrett vilka möjligheter dagens lagstiftning ger och behovet av ändrad lagstiftning för att genomföra en reform av ko</w:t>
      </w:r>
      <w:r>
        <w:t>m</w:t>
      </w:r>
      <w:r>
        <w:t xml:space="preserve">munstrukturen. </w:t>
      </w:r>
    </w:p>
    <w:p w:rsidR="0039768E" w:rsidRDefault="0039768E" w:rsidP="00C10F84">
      <w:pPr>
        <w:pStyle w:val="RubrikC"/>
      </w:pPr>
      <w:bookmarkStart w:id="22" w:name="_Toc478318138"/>
      <w:bookmarkStart w:id="23" w:name="_Toc479620553"/>
      <w:r w:rsidRPr="0039768E">
        <w:lastRenderedPageBreak/>
        <w:t>Nuvarande kommunindelningslag</w:t>
      </w:r>
      <w:bookmarkEnd w:id="22"/>
      <w:bookmarkEnd w:id="23"/>
    </w:p>
    <w:p w:rsidR="00AE0041" w:rsidRPr="00AE0041" w:rsidRDefault="00AE0041" w:rsidP="00AE0041">
      <w:pPr>
        <w:pStyle w:val="Rubrikmellanrum"/>
      </w:pPr>
    </w:p>
    <w:p w:rsidR="0039768E" w:rsidRPr="0039768E" w:rsidRDefault="0039768E" w:rsidP="0039768E">
      <w:pPr>
        <w:pStyle w:val="ANormal"/>
      </w:pPr>
      <w:r w:rsidRPr="0039768E">
        <w:t>Enligt 18 § 4 punkten självstyrelselagen hör kommunindelning till lan</w:t>
      </w:r>
      <w:r w:rsidRPr="0039768E">
        <w:t>d</w:t>
      </w:r>
      <w:r w:rsidRPr="0039768E">
        <w:t>skapets behörighet. Genom</w:t>
      </w:r>
      <w:r w:rsidR="00C10F84">
        <w:t xml:space="preserve"> </w:t>
      </w:r>
      <w:r w:rsidRPr="0039768E">
        <w:t>LL (ÅFS 1997:76) om tillämpning av vissa l</w:t>
      </w:r>
      <w:r w:rsidRPr="0039768E">
        <w:t>a</w:t>
      </w:r>
      <w:r w:rsidRPr="0039768E">
        <w:t>gar om kommunindelning har rikets kommunindelningslag gjorts tillämplig i landskapet. Sedan år 2003 är kommunindelningslagen den 19 december 1997 (FFS 1996/1997) i kraft i landskapet (nedan kommunindelningsl</w:t>
      </w:r>
      <w:r w:rsidRPr="0039768E">
        <w:t>a</w:t>
      </w:r>
      <w:r w:rsidRPr="0039768E">
        <w:t>gen).</w:t>
      </w:r>
    </w:p>
    <w:p w:rsidR="0039768E" w:rsidRPr="0039768E" w:rsidRDefault="00AE0041" w:rsidP="0039768E">
      <w:pPr>
        <w:pStyle w:val="ANormal"/>
      </w:pPr>
      <w:r>
        <w:tab/>
      </w:r>
      <w:r w:rsidR="0039768E" w:rsidRPr="0039768E">
        <w:t>I enlighet med kommunindelningslagen bestäms ändring av kommuni</w:t>
      </w:r>
      <w:r w:rsidR="0039768E" w:rsidRPr="0039768E">
        <w:t>n</w:t>
      </w:r>
      <w:r w:rsidR="0039768E" w:rsidRPr="0039768E">
        <w:t>delningen genom lag, eller genom landskapsregeringens beslut enligt vad som bestäms i kommunindelningslagen. Medan kommunindelningslagen fastställer villkor för när beslut om ändring av kommungränser kan göras på landskapsregeringsnivå, har lagtinget möjlighet att anta lag om ändring av kommungränserna utan särskilda villkor, i enlighet med 1 § 3 mom nämnda lag.</w:t>
      </w:r>
    </w:p>
    <w:p w:rsidR="0039768E" w:rsidRPr="0039768E" w:rsidRDefault="00AE0041" w:rsidP="0039768E">
      <w:pPr>
        <w:pStyle w:val="ANormal"/>
      </w:pPr>
      <w:r>
        <w:tab/>
      </w:r>
      <w:r w:rsidR="0039768E" w:rsidRPr="0039768E">
        <w:t>Det finns en uppfattning att beslutet att ändra kommungränser endast kan fattas på initiativ av kommunerna med stöd av den kommunala själ</w:t>
      </w:r>
      <w:r w:rsidR="0039768E" w:rsidRPr="0039768E">
        <w:t>v</w:t>
      </w:r>
      <w:r w:rsidR="0039768E" w:rsidRPr="0039768E">
        <w:t xml:space="preserve">styrelsen. Den i grundlagen stadgade kommunala självstyrelsen erbjuder dock inte enskilda kommuner skydd mot ändringar i kommunindelningen (se rapporten </w:t>
      </w:r>
      <w:r w:rsidR="0039768E" w:rsidRPr="00800F95">
        <w:rPr>
          <w:i/>
        </w:rPr>
        <w:t>Kommunindelningslagen</w:t>
      </w:r>
      <w:r w:rsidR="0039768E" w:rsidRPr="0039768E">
        <w:t xml:space="preserve"> från den 16 januari 2017 för längre resonemang). Som beskrivs ovan ställs i kommunindelningslagen villkor för när sammanslagningar kan fattas på lägre nivå än lagtinget. I dessa fall ställs höga krav på kommunernas uttalade vilja till sammanslagning. La</w:t>
      </w:r>
      <w:r w:rsidR="0039768E" w:rsidRPr="0039768E">
        <w:t>g</w:t>
      </w:r>
      <w:r w:rsidR="0039768E" w:rsidRPr="0039768E">
        <w:t>tinget, det folkvalda parlamentet, har dock kvar rätten att genom lag organ</w:t>
      </w:r>
      <w:r w:rsidR="0039768E" w:rsidRPr="0039768E">
        <w:t>i</w:t>
      </w:r>
      <w:r w:rsidR="0039768E" w:rsidRPr="0039768E">
        <w:t>sera de grundenheter genom vilka den allmänna förvaltningen och den medborgerliga självstyrelsen förverkligas. En ny kommunindelning tar inte bort invånarnas självstyrelse, den kvarstår. Kommunen som enhet har samma rättigheter och skyldigheter att handha gemensamma angelägenhe</w:t>
      </w:r>
      <w:r w:rsidR="0039768E" w:rsidRPr="0039768E">
        <w:t>t</w:t>
      </w:r>
      <w:r w:rsidR="0039768E" w:rsidRPr="0039768E">
        <w:t>er precis som idag, även om den grupp invånare som tar del av den enskilda kommunens beslutsfattande utvidgas.</w:t>
      </w:r>
    </w:p>
    <w:p w:rsidR="0039768E" w:rsidRPr="0039768E" w:rsidRDefault="00AE0041" w:rsidP="0039768E">
      <w:pPr>
        <w:pStyle w:val="ANormal"/>
      </w:pPr>
      <w:r>
        <w:tab/>
      </w:r>
      <w:r w:rsidR="0039768E" w:rsidRPr="00C36B61">
        <w:t>Landskapsregeringen avser att fastställa de nya kommungränserna g</w:t>
      </w:r>
      <w:r w:rsidR="0039768E" w:rsidRPr="00C36B61">
        <w:t>e</w:t>
      </w:r>
      <w:r w:rsidR="0039768E" w:rsidRPr="00C36B61">
        <w:t>nom lag.</w:t>
      </w:r>
      <w:r w:rsidR="00C6439C" w:rsidRPr="00C36B61">
        <w:t xml:space="preserve"> Detta så att en kommunindelningslag bestämmer kommungrä</w:t>
      </w:r>
      <w:r w:rsidR="00C6439C" w:rsidRPr="00C36B61">
        <w:t>n</w:t>
      </w:r>
      <w:r w:rsidR="00C6439C" w:rsidRPr="00C36B61">
        <w:t>serna och nivån på samgångsunderstödet</w:t>
      </w:r>
      <w:r w:rsidR="00025029" w:rsidRPr="00C36B61">
        <w:t xml:space="preserve"> medan en blankettlag i tillämpliga delar hänvisar till den finländska kommunstrukturlagen.</w:t>
      </w:r>
      <w:r w:rsidR="0086321F">
        <w:t xml:space="preserve"> </w:t>
      </w:r>
      <w:r w:rsidR="0086321F" w:rsidRPr="0086321F">
        <w:t>Lagtekniskt kan detta utformas på olika sätt</w:t>
      </w:r>
      <w:r w:rsidR="0086321F">
        <w:t xml:space="preserve">. </w:t>
      </w:r>
      <w:r w:rsidR="00C6439C">
        <w:t>V</w:t>
      </w:r>
      <w:r w:rsidR="0039768E" w:rsidRPr="0039768E">
        <w:t>al</w:t>
      </w:r>
      <w:r w:rsidR="00C6439C">
        <w:t>et</w:t>
      </w:r>
      <w:r w:rsidR="0039768E" w:rsidRPr="0039768E">
        <w:t xml:space="preserve"> att </w:t>
      </w:r>
      <w:r w:rsidR="00C6439C">
        <w:t xml:space="preserve">fastställa </w:t>
      </w:r>
      <w:r w:rsidR="0039768E" w:rsidRPr="0039768E">
        <w:t>en ny kommunindelning g</w:t>
      </w:r>
      <w:r w:rsidR="0039768E" w:rsidRPr="0039768E">
        <w:t>e</w:t>
      </w:r>
      <w:r w:rsidR="0039768E" w:rsidRPr="0039768E">
        <w:t xml:space="preserve">nom lag, grundar sig på upplägget av och målsättningen med den åländska reformprocessen. </w:t>
      </w:r>
    </w:p>
    <w:p w:rsidR="0039768E" w:rsidRPr="0039768E" w:rsidRDefault="00AE0041" w:rsidP="0039768E">
      <w:pPr>
        <w:pStyle w:val="ANormal"/>
      </w:pPr>
      <w:r>
        <w:tab/>
      </w:r>
      <w:r w:rsidR="0039768E" w:rsidRPr="0039768E">
        <w:t>För det första skiljer sig upplägget av den åländska processen från mo</w:t>
      </w:r>
      <w:r w:rsidR="0039768E" w:rsidRPr="0039768E">
        <w:t>t</w:t>
      </w:r>
      <w:r w:rsidR="0039768E" w:rsidRPr="0039768E">
        <w:t>svarande i omgivande länder. Den begränsade ytan och invånarantalet gör att det är möjligt att pröva olika indelningar av och scenarion för Åland som helhet. De geografiska förutsättningarna och antal invånare har även möjliggjort ett mycket brett deltagande i processen, där kommuner, inv</w:t>
      </w:r>
      <w:r w:rsidR="0039768E" w:rsidRPr="0039768E">
        <w:t>å</w:t>
      </w:r>
      <w:r w:rsidR="0039768E" w:rsidRPr="0039768E">
        <w:t>nare samt myndigheter och intresseorganisationer kunnat involveras. Den ändrade kommunindelningen har aldrig varit en fråga för enskilda delar av landskapet, utan utgångspunkten har hela tiden varit att ge likvärdig service för Ålands alla invånare samt skapa utrymme för utveckling och ekonomisk hållbarhet på lång sikt för hela landskapet.</w:t>
      </w:r>
    </w:p>
    <w:p w:rsidR="0039768E" w:rsidRPr="0039768E" w:rsidRDefault="00AE0041" w:rsidP="0039768E">
      <w:pPr>
        <w:pStyle w:val="ANormal"/>
      </w:pPr>
      <w:r>
        <w:tab/>
      </w:r>
      <w:r w:rsidR="0039768E" w:rsidRPr="0039768E">
        <w:t>För det andra är det just målsättningen att skapa en helhetslösning för landskapet gällande service, utveckling och ekonomisk hållbarhet, som m</w:t>
      </w:r>
      <w:r w:rsidR="0039768E" w:rsidRPr="0039768E">
        <w:t>o</w:t>
      </w:r>
      <w:r w:rsidR="0039768E" w:rsidRPr="0039768E">
        <w:t>tiverar att en ny kommunindelning fastställs genom lag. Landskapsreg</w:t>
      </w:r>
      <w:r w:rsidR="0039768E" w:rsidRPr="0039768E">
        <w:t>e</w:t>
      </w:r>
      <w:r w:rsidR="0039768E" w:rsidRPr="0039768E">
        <w:t>ringen anser inte att frågan om en ändrad kommunal indelning ska basera sig på definierade villkor eller kriterier som kommunerna ska uppfylla och utifrån dessa låta initiativet till ändrade kommunala indelningar enbart fo</w:t>
      </w:r>
      <w:r w:rsidR="0039768E" w:rsidRPr="0039768E">
        <w:t>r</w:t>
      </w:r>
      <w:r w:rsidR="0039768E" w:rsidRPr="0039768E">
        <w:t>muleras av kommunerna själva. Risken är stor att den helhet som efterstr</w:t>
      </w:r>
      <w:r w:rsidR="0039768E" w:rsidRPr="0039768E">
        <w:t>ä</w:t>
      </w:r>
      <w:r w:rsidR="0039768E" w:rsidRPr="0039768E">
        <w:t xml:space="preserve">vas för hela Ålands allmänna förvaltning inte uppfylls samt att en likvärdig service för alla invånare inte uppnås. Som erfarenheterna från Finland gör gällande skedde flera kommunsammanslagningar genom fastställande av </w:t>
      </w:r>
      <w:r w:rsidR="0039768E" w:rsidRPr="0039768E">
        <w:lastRenderedPageBreak/>
        <w:t xml:space="preserve">kommunkriterier och höjda ekonomiska bidrag, men utvärderingar visar att de ekonomiska förutsättningarna för kommunerna fortsättningsvis varierar inom landet och att kommunsammanslagningar inte skedde i de områden där behoven var störst. </w:t>
      </w:r>
    </w:p>
    <w:p w:rsidR="0039768E" w:rsidRPr="0039768E" w:rsidRDefault="00AE0041" w:rsidP="0039768E">
      <w:pPr>
        <w:pStyle w:val="ANormal"/>
      </w:pPr>
      <w:r>
        <w:tab/>
      </w:r>
      <w:r w:rsidR="0039768E" w:rsidRPr="0039768E">
        <w:t xml:space="preserve">Reformen av kommunstrukturen är avgörande för landskapets framtida välfärd. Landskapsregeringen anser därför att en metod där man ömsom lockar och ömsom knuffar kommunerna i riktning mot långsiktigt hållbara enheter som erbjuder rätt kompetens till alla </w:t>
      </w:r>
      <w:r w:rsidR="00C573C5">
        <w:t>invånare</w:t>
      </w:r>
      <w:r w:rsidR="0039768E" w:rsidRPr="0039768E">
        <w:t>, eller att enbart vänta på det kommunala initiativet är otillräckligt. Utifrån den samlade kunskap som utredningarna från 2000-talets början till dags dato ger ser landskap</w:t>
      </w:r>
      <w:r w:rsidR="0039768E" w:rsidRPr="0039768E">
        <w:t>s</w:t>
      </w:r>
      <w:r w:rsidR="0039768E" w:rsidRPr="0039768E">
        <w:t>regeringen att det bästa vägvalet är att i demokratisk ordning genom lag som antas av lagtinget fastställa en ny kommunindelning för Åland. Som fastställs i kommunindelningslagens 1 § 1 mom. är Åland indelat i komm</w:t>
      </w:r>
      <w:r w:rsidR="0039768E" w:rsidRPr="0039768E">
        <w:t>u</w:t>
      </w:r>
      <w:r w:rsidR="0039768E" w:rsidRPr="0039768E">
        <w:t>ner, inte bara för invånarnas självstyrelse, utan även för den allmänna fö</w:t>
      </w:r>
      <w:r w:rsidR="0039768E" w:rsidRPr="0039768E">
        <w:t>r</w:t>
      </w:r>
      <w:r w:rsidR="0039768E" w:rsidRPr="0039768E">
        <w:t>valtningen. Landskapet, och därmed lagtinget, har en skyldighet att tillse att de enheter som åläggs att handha grundläggande fri- och rättigheter också har faktiska möjligheter att göra detta beträffande resurser och kompetens.</w:t>
      </w:r>
    </w:p>
    <w:p w:rsidR="0039768E" w:rsidRPr="0039768E" w:rsidRDefault="0039768E" w:rsidP="0039768E">
      <w:pPr>
        <w:pStyle w:val="ANormal"/>
      </w:pPr>
    </w:p>
    <w:p w:rsidR="0039768E" w:rsidRDefault="0039768E" w:rsidP="00C10F84">
      <w:pPr>
        <w:pStyle w:val="RubrikC"/>
      </w:pPr>
      <w:bookmarkStart w:id="24" w:name="_Toc478318139"/>
      <w:bookmarkStart w:id="25" w:name="_Toc479620554"/>
      <w:r w:rsidRPr="0039768E">
        <w:t>Vallagen – Om val av fullmäktige i samband med ändringar i kommunstrukturen</w:t>
      </w:r>
      <w:bookmarkEnd w:id="24"/>
      <w:bookmarkEnd w:id="25"/>
    </w:p>
    <w:p w:rsidR="00AE0041" w:rsidRPr="00AE0041" w:rsidRDefault="00AE0041" w:rsidP="00AE0041">
      <w:pPr>
        <w:pStyle w:val="Rubrikmellanrum"/>
      </w:pPr>
    </w:p>
    <w:p w:rsidR="0039768E" w:rsidRPr="0039768E" w:rsidRDefault="0039768E" w:rsidP="0039768E">
      <w:pPr>
        <w:pStyle w:val="ANormal"/>
      </w:pPr>
      <w:r w:rsidRPr="0039768E">
        <w:t>Ändringar i kommunstrukturen innebär att de berörda kommunernas högsta beslutande organ, fullmäktige, också måste genomgå förändringar. Vilka alternativ som finns framgår av Kommunindelningslagen (FFS 1196/1997), som har gjorts gällande på Åland i och med LL (1997:76) om tillämpning av vissa riksförordningar om kommunindelning.</w:t>
      </w:r>
    </w:p>
    <w:p w:rsidR="0039768E" w:rsidRPr="0039768E" w:rsidRDefault="00AE0041" w:rsidP="0039768E">
      <w:pPr>
        <w:pStyle w:val="ANormal"/>
      </w:pPr>
      <w:r>
        <w:tab/>
      </w:r>
      <w:r w:rsidR="0039768E" w:rsidRPr="0039768E">
        <w:t>Om en ny kommun uppstår till följd av att en eller flera befintliga ko</w:t>
      </w:r>
      <w:r w:rsidR="0039768E" w:rsidRPr="0039768E">
        <w:t>m</w:t>
      </w:r>
      <w:r w:rsidR="0039768E" w:rsidRPr="0039768E">
        <w:t>muner slås samman är tidpunkten för samgåendet avgörande. Om den nya kommunen inleder sin verksamhet den första januari året efter ett valår, ska valet förrättas enligt den nya kommunindelningen. Organisationskommis</w:t>
      </w:r>
      <w:r w:rsidR="0039768E" w:rsidRPr="0039768E">
        <w:t>s</w:t>
      </w:r>
      <w:r w:rsidR="0039768E" w:rsidRPr="0039768E">
        <w:t>ionen som tillsatts för den blivande nya kommunen ska besluta om inde</w:t>
      </w:r>
      <w:r w:rsidR="0039768E" w:rsidRPr="0039768E">
        <w:t>l</w:t>
      </w:r>
      <w:r w:rsidR="0039768E" w:rsidRPr="0039768E">
        <w:t>ning i röstningsområden, tillsätta den kommunala centralnämnden, va</w:t>
      </w:r>
      <w:r w:rsidR="0039768E" w:rsidRPr="0039768E">
        <w:t>l</w:t>
      </w:r>
      <w:r w:rsidR="0039768E" w:rsidRPr="0039768E">
        <w:t>nämnder och i förekommande fall valbestyrelse.</w:t>
      </w:r>
    </w:p>
    <w:p w:rsidR="0039768E" w:rsidRPr="0039768E" w:rsidRDefault="0039768E" w:rsidP="0039768E">
      <w:pPr>
        <w:pStyle w:val="ANormal"/>
      </w:pPr>
    </w:p>
    <w:p w:rsidR="0039768E" w:rsidRPr="0039768E" w:rsidRDefault="0039768E" w:rsidP="0039768E">
      <w:pPr>
        <w:pStyle w:val="ANormal"/>
      </w:pPr>
      <w:r w:rsidRPr="0039768E">
        <w:t>Om den nybildade kommunen däremot inleder verksamheten mitt i en mandatperiod finns två alternativ:</w:t>
      </w:r>
    </w:p>
    <w:p w:rsidR="0039768E" w:rsidRPr="0039768E" w:rsidRDefault="0039768E" w:rsidP="00C10F84">
      <w:pPr>
        <w:pStyle w:val="ANormal"/>
        <w:numPr>
          <w:ilvl w:val="0"/>
          <w:numId w:val="25"/>
        </w:numPr>
      </w:pPr>
      <w:r w:rsidRPr="0039768E">
        <w:t>De sammanslagna kommunernas fullmäktige bildar fullmä</w:t>
      </w:r>
      <w:r w:rsidRPr="0039768E">
        <w:t>k</w:t>
      </w:r>
      <w:r w:rsidRPr="0039768E">
        <w:t>tige i den nya kommunen</w:t>
      </w:r>
      <w:r w:rsidR="00C10F84">
        <w:t>.</w:t>
      </w:r>
    </w:p>
    <w:p w:rsidR="0039768E" w:rsidRPr="0039768E" w:rsidRDefault="0039768E" w:rsidP="00C10F84">
      <w:pPr>
        <w:pStyle w:val="ANormal"/>
        <w:numPr>
          <w:ilvl w:val="0"/>
          <w:numId w:val="25"/>
        </w:numPr>
      </w:pPr>
      <w:r w:rsidRPr="0039768E">
        <w:t>Det anordnas val till ett nytt fullmäktige. Mandatperioden för ledamöterna varar då till utgången av den ordinarie kommunala mandatperioden.</w:t>
      </w:r>
      <w:r w:rsidRPr="0039768E">
        <w:br/>
      </w:r>
    </w:p>
    <w:p w:rsidR="00C10F84" w:rsidRDefault="0039768E" w:rsidP="00C10F84">
      <w:pPr>
        <w:pStyle w:val="ANormal"/>
      </w:pPr>
      <w:r w:rsidRPr="0039768E">
        <w:t>Om alternativ 1) väljs kan det sammanslagna fullmäktiges storlek regleras genom att det i föregående val väljs ett mindre antal fullmäktige i de ko</w:t>
      </w:r>
      <w:r w:rsidRPr="0039768E">
        <w:t>m</w:t>
      </w:r>
      <w:r w:rsidRPr="0039768E">
        <w:t>muner som ska gå samman. En kommun kan enligt Kommunallag (1997:73, 38 §) för Åland fatta beslut om antalet fullmäktige som ska väljas före utgången av april under valåret. Senast då bör alltså beslutet om sa</w:t>
      </w:r>
      <w:r w:rsidRPr="0039768E">
        <w:t>m</w:t>
      </w:r>
      <w:r w:rsidRPr="0039768E">
        <w:t>gående tas för att förfarandet ska vara möjligt. En kommuns fullmäktige ska ha minst nio ledamöter och antalet ska alltid vara udda.</w:t>
      </w:r>
      <w:bookmarkStart w:id="26" w:name="_Toc478318140"/>
    </w:p>
    <w:p w:rsidR="00C10F84" w:rsidRDefault="00C10F84" w:rsidP="00C10F84">
      <w:pPr>
        <w:pStyle w:val="ANormal"/>
      </w:pPr>
    </w:p>
    <w:p w:rsidR="00441A60" w:rsidRDefault="00441A60" w:rsidP="00C10F84">
      <w:pPr>
        <w:pStyle w:val="ANormal"/>
      </w:pPr>
    </w:p>
    <w:p w:rsidR="0039768E" w:rsidRDefault="0039768E" w:rsidP="00C10F84">
      <w:pPr>
        <w:pStyle w:val="RubrikB"/>
      </w:pPr>
      <w:bookmarkStart w:id="27" w:name="_Toc479620555"/>
      <w:r w:rsidRPr="0039768E">
        <w:t>Tidsplan för kommunreformen</w:t>
      </w:r>
      <w:bookmarkEnd w:id="26"/>
      <w:bookmarkEnd w:id="27"/>
    </w:p>
    <w:p w:rsidR="00AE0041" w:rsidRPr="00AE0041" w:rsidRDefault="00AE0041" w:rsidP="00AE0041">
      <w:pPr>
        <w:pStyle w:val="Rubrikmellanrum"/>
      </w:pPr>
    </w:p>
    <w:p w:rsidR="0039768E" w:rsidRPr="0039768E" w:rsidRDefault="0039768E" w:rsidP="0039768E">
      <w:pPr>
        <w:pStyle w:val="ANormal"/>
      </w:pPr>
      <w:r w:rsidRPr="0039768E">
        <w:t>Landskapsregeringen</w:t>
      </w:r>
      <w:r w:rsidR="00827399">
        <w:t>s</w:t>
      </w:r>
      <w:r w:rsidRPr="0039768E">
        <w:t xml:space="preserve"> målsättning är att den nya kommunstrukturen fö</w:t>
      </w:r>
      <w:r w:rsidRPr="0039768E">
        <w:t>r</w:t>
      </w:r>
      <w:r w:rsidRPr="0039768E">
        <w:t>verkligas från år 2020. Det innebär att kommuninvånarna vid nästa ordin</w:t>
      </w:r>
      <w:r w:rsidRPr="0039768E">
        <w:t>a</w:t>
      </w:r>
      <w:r w:rsidRPr="0039768E">
        <w:t>rie kommunval i oktober 2019 väljer fullmäktige till de nya kommunerna. Då valförberedelserna inleds i januari samma år som valet hålls betyder det att kommunerna måste fatta sina beslut för att förverkliga den nya lagsti</w:t>
      </w:r>
      <w:r w:rsidRPr="0039768E">
        <w:t>f</w:t>
      </w:r>
      <w:r w:rsidRPr="0039768E">
        <w:lastRenderedPageBreak/>
        <w:t xml:space="preserve">tade kommunindelningen under senhösten 2018. </w:t>
      </w:r>
      <w:r w:rsidR="00F43DBE">
        <w:t>Alternativa förlopp bes</w:t>
      </w:r>
      <w:r w:rsidR="00F43DBE">
        <w:t>k</w:t>
      </w:r>
      <w:r w:rsidR="00F43DBE">
        <w:t xml:space="preserve">rivs i avsnittet om </w:t>
      </w:r>
      <w:r w:rsidR="0084156E">
        <w:t>v</w:t>
      </w:r>
      <w:r w:rsidR="00F43DBE">
        <w:t>allagen ovan</w:t>
      </w:r>
      <w:r w:rsidR="004F299D" w:rsidRPr="0039768E">
        <w:t>.</w:t>
      </w:r>
    </w:p>
    <w:p w:rsidR="0039768E" w:rsidRPr="0039768E" w:rsidRDefault="00AE0041" w:rsidP="0039768E">
      <w:pPr>
        <w:pStyle w:val="ANormal"/>
      </w:pPr>
      <w:r>
        <w:tab/>
      </w:r>
      <w:r w:rsidR="0039768E" w:rsidRPr="0039768E">
        <w:t xml:space="preserve">För att kommunerna ska </w:t>
      </w:r>
      <w:r w:rsidR="00072466">
        <w:t>ha tid att</w:t>
      </w:r>
      <w:r w:rsidR="00072466" w:rsidRPr="0039768E">
        <w:t xml:space="preserve"> </w:t>
      </w:r>
      <w:r w:rsidR="0039768E" w:rsidRPr="0039768E">
        <w:t>förverkliga den nya kommuninde</w:t>
      </w:r>
      <w:r w:rsidR="0039768E" w:rsidRPr="0039768E">
        <w:t>l</w:t>
      </w:r>
      <w:r w:rsidR="0039768E" w:rsidRPr="0039768E">
        <w:t xml:space="preserve">ningen </w:t>
      </w:r>
      <w:r w:rsidR="00072466">
        <w:t>ska</w:t>
      </w:r>
      <w:r w:rsidR="00072466" w:rsidRPr="0039768E">
        <w:t xml:space="preserve"> </w:t>
      </w:r>
      <w:r w:rsidR="0039768E" w:rsidRPr="0039768E">
        <w:t>de</w:t>
      </w:r>
      <w:r w:rsidR="0086321F">
        <w:t>n</w:t>
      </w:r>
      <w:r w:rsidR="0039768E" w:rsidRPr="0039768E">
        <w:t xml:space="preserve"> nya tvingande </w:t>
      </w:r>
      <w:r w:rsidR="004F299D">
        <w:t xml:space="preserve">lagstiftningen om </w:t>
      </w:r>
      <w:r w:rsidR="0039768E" w:rsidRPr="0039768E">
        <w:t>kommunindelning träda i kraft i oktober 2018. Förberedelserna för att implementera den nya lagstif</w:t>
      </w:r>
      <w:r w:rsidR="0039768E" w:rsidRPr="0039768E">
        <w:t>t</w:t>
      </w:r>
      <w:r w:rsidR="0039768E" w:rsidRPr="0039768E">
        <w:t xml:space="preserve">ningen måste därför påbörjas omgående. </w:t>
      </w:r>
    </w:p>
    <w:p w:rsidR="004F299D" w:rsidRDefault="00AE0041" w:rsidP="00216E51">
      <w:pPr>
        <w:pStyle w:val="ANormal"/>
      </w:pPr>
      <w:r>
        <w:tab/>
      </w:r>
      <w:r w:rsidR="0039768E" w:rsidRPr="0039768E">
        <w:t>Landskapsregeringen avser därför snarast att starta förberedelserna med hjälp av gällande lagstiftning. Landskapsregeringen kommer att använda sig av möjligheten att</w:t>
      </w:r>
      <w:r w:rsidR="004F299D">
        <w:t xml:space="preserve"> enligt nu gällande kommunindelningslag</w:t>
      </w:r>
      <w:r w:rsidR="0039768E" w:rsidRPr="0039768E">
        <w:t xml:space="preserve"> initiera och genomföra kommunindelningsutredningar för den nya kommunindelnin</w:t>
      </w:r>
      <w:r w:rsidR="0039768E" w:rsidRPr="0039768E">
        <w:t>g</w:t>
      </w:r>
      <w:r w:rsidR="0039768E" w:rsidRPr="0039768E">
        <w:t>en, där de nya kommunerna ska formas med och av kommunerna. Målsät</w:t>
      </w:r>
      <w:r w:rsidR="0039768E" w:rsidRPr="0039768E">
        <w:t>t</w:t>
      </w:r>
      <w:r w:rsidR="0039768E" w:rsidRPr="0039768E">
        <w:t>ningen är att samtliga kommunindelningsutredningar ska vara genomförda i maj 2018</w:t>
      </w:r>
      <w:r w:rsidR="00072466">
        <w:t xml:space="preserve">. Arbetet med detta </w:t>
      </w:r>
      <w:r w:rsidR="0039768E" w:rsidRPr="0039768E">
        <w:t>inleds hösten 2017</w:t>
      </w:r>
      <w:r w:rsidR="00216E51">
        <w:t>.</w:t>
      </w:r>
      <w:r w:rsidR="00025029">
        <w:t xml:space="preserve"> </w:t>
      </w:r>
    </w:p>
    <w:p w:rsidR="00216E51" w:rsidRPr="0039768E" w:rsidRDefault="004F299D" w:rsidP="00216E51">
      <w:pPr>
        <w:pStyle w:val="ANormal"/>
      </w:pPr>
      <w:r>
        <w:tab/>
      </w:r>
      <w:r w:rsidR="00216E51" w:rsidRPr="0039768E">
        <w:t>Innan dessa kommunindelningsutredningar påbörjas ska de enskilda kommuner som berörs höras av landskapsregeringen i enlighet med det kommunindelningslagen anger. Detta kommer att ske under våren och fö</w:t>
      </w:r>
      <w:r w:rsidR="00216E51" w:rsidRPr="0039768E">
        <w:t>r</w:t>
      </w:r>
      <w:r w:rsidR="00216E51" w:rsidRPr="0039768E">
        <w:t>sommaren 2017.</w:t>
      </w:r>
    </w:p>
    <w:p w:rsidR="0039768E" w:rsidRPr="0039768E" w:rsidRDefault="00AE0041" w:rsidP="0039768E">
      <w:pPr>
        <w:pStyle w:val="ANormal"/>
      </w:pPr>
      <w:r>
        <w:tab/>
      </w:r>
      <w:r w:rsidR="0039768E" w:rsidRPr="0039768E">
        <w:t>I de kommunindelningsutredningar som i praktiken formar de nya kommunerna är en stark delaktighet i processen från kommunala tjänst</w:t>
      </w:r>
      <w:r w:rsidR="0039768E" w:rsidRPr="0039768E">
        <w:t>e</w:t>
      </w:r>
      <w:r w:rsidR="0039768E" w:rsidRPr="0039768E">
        <w:t>män, beslutsfattare och invånare en förutsättning för ett lyckat resultat. En öppen process med hög grad av delaktighet är också viktig för att öve</w:t>
      </w:r>
      <w:r w:rsidR="0039768E" w:rsidRPr="0039768E">
        <w:t>r</w:t>
      </w:r>
      <w:r w:rsidR="0039768E" w:rsidRPr="0039768E">
        <w:t>brygga den splittring mellan åsikterna i kommunerna som synliggörs i Åsubs enkät.</w:t>
      </w:r>
    </w:p>
    <w:p w:rsidR="0039768E" w:rsidRPr="0039768E" w:rsidRDefault="00AE0041" w:rsidP="0039768E">
      <w:pPr>
        <w:pStyle w:val="ANormal"/>
      </w:pPr>
      <w:r>
        <w:tab/>
      </w:r>
      <w:r w:rsidR="0039768E" w:rsidRPr="0039768E">
        <w:t>Den kommunindelningsutredning som redan initierats av Finström, Geta och Sunds kommuner genomförs som planerat med start i april 2017. U</w:t>
      </w:r>
      <w:r w:rsidR="0039768E" w:rsidRPr="0039768E">
        <w:t>t</w:t>
      </w:r>
      <w:r w:rsidR="0039768E" w:rsidRPr="0039768E">
        <w:t>redningen används sedan som modell och föregångare för den större pr</w:t>
      </w:r>
      <w:r w:rsidR="0039768E" w:rsidRPr="0039768E">
        <w:t>o</w:t>
      </w:r>
      <w:r w:rsidR="0039768E" w:rsidRPr="0039768E">
        <w:t xml:space="preserve">cessen samt givetvis som en del av kommunindelningsutredningarna för Nordvästra Ålands kommun. </w:t>
      </w:r>
    </w:p>
    <w:p w:rsidR="00216E51" w:rsidRDefault="00AE0041" w:rsidP="0039768E">
      <w:pPr>
        <w:pStyle w:val="ANormal"/>
      </w:pPr>
      <w:r>
        <w:tab/>
      </w:r>
      <w:r w:rsidR="0039768E" w:rsidRPr="00C36B61">
        <w:t>Om fler kommuner än Finström, Geta och Sund önskar ta initiativ till kommunindelningsutredningar med syfte att gå samman enligt landskap</w:t>
      </w:r>
      <w:r w:rsidR="0039768E" w:rsidRPr="00C36B61">
        <w:t>s</w:t>
      </w:r>
      <w:r w:rsidR="0039768E" w:rsidRPr="00C36B61">
        <w:t xml:space="preserve">regeringens förslag till kommunindelning, så erhåller även de kommunerna sammanslagningsunderstöd enligt </w:t>
      </w:r>
      <w:r w:rsidR="00072466" w:rsidRPr="00C36B61">
        <w:t xml:space="preserve">nu </w:t>
      </w:r>
      <w:r w:rsidR="0039768E" w:rsidRPr="00C36B61">
        <w:t>gällande nivåer</w:t>
      </w:r>
      <w:r w:rsidR="00335F84" w:rsidRPr="00C36B61">
        <w:t xml:space="preserve">. Med </w:t>
      </w:r>
      <w:r w:rsidR="0059576B" w:rsidRPr="00C36B61">
        <w:t>befolkningsst</w:t>
      </w:r>
      <w:r w:rsidR="0059576B" w:rsidRPr="00C36B61">
        <w:t>a</w:t>
      </w:r>
      <w:r w:rsidR="0059576B" w:rsidRPr="00C36B61">
        <w:t>tistik från 201</w:t>
      </w:r>
      <w:r w:rsidR="00C573C5">
        <w:t>5</w:t>
      </w:r>
      <w:r w:rsidR="0059576B" w:rsidRPr="00C36B61">
        <w:t xml:space="preserve"> som grund</w:t>
      </w:r>
      <w:r w:rsidR="00335F84" w:rsidRPr="00C36B61">
        <w:t xml:space="preserve"> </w:t>
      </w:r>
      <w:r w:rsidR="0086321F" w:rsidRPr="00C36B61">
        <w:t xml:space="preserve">skulle </w:t>
      </w:r>
      <w:r w:rsidR="00335F84" w:rsidRPr="00C36B61">
        <w:t xml:space="preserve">utfallet </w:t>
      </w:r>
      <w:r w:rsidR="0086321F" w:rsidRPr="00C36B61">
        <w:t xml:space="preserve">bli </w:t>
      </w:r>
      <w:r w:rsidR="00335F84" w:rsidRPr="00C36B61">
        <w:t>som nedan</w:t>
      </w:r>
      <w:r w:rsidR="0039768E" w:rsidRPr="00C36B61">
        <w:t>. Landskapsreg</w:t>
      </w:r>
      <w:r w:rsidR="0039768E" w:rsidRPr="00C36B61">
        <w:t>e</w:t>
      </w:r>
      <w:r w:rsidR="0039768E" w:rsidRPr="00C36B61">
        <w:t>ringen aviserar att stödnivåerna sannolikt sänks i och med att</w:t>
      </w:r>
      <w:r w:rsidR="00D53FEC">
        <w:t xml:space="preserve"> </w:t>
      </w:r>
      <w:r w:rsidR="0039768E" w:rsidRPr="00C36B61">
        <w:t>den nya kommunindelningslagen träder i kraft.</w:t>
      </w:r>
    </w:p>
    <w:p w:rsidR="00216E51" w:rsidRDefault="00216E51" w:rsidP="0039768E">
      <w:pPr>
        <w:pStyle w:val="ANormal"/>
      </w:pPr>
    </w:p>
    <w:p w:rsidR="00216E51" w:rsidRDefault="00216E51" w:rsidP="00216E51">
      <w:pPr>
        <w:pStyle w:val="Tabellrubrik"/>
      </w:pPr>
      <w:r>
        <w:t>Samgångsunderstöd enligt LL (1997:76) om tillämpning i landskapet Åland av vissa lagar om kommunindelning</w:t>
      </w:r>
    </w:p>
    <w:p w:rsidR="00BC5E45" w:rsidRDefault="00BC5E45" w:rsidP="00BC5E45">
      <w:pPr>
        <w:pStyle w:val="Tabelltext"/>
      </w:pPr>
    </w:p>
    <w:p w:rsidR="003A4A4E" w:rsidRDefault="00320133" w:rsidP="0039768E">
      <w:pPr>
        <w:pStyle w:val="ANormal"/>
      </w:pPr>
      <w:r>
        <w:pict>
          <v:shape id="_x0000_i1032" type="#_x0000_t75" style="width:334pt;height:64.5pt">
            <v:imagedata r:id="rId18" o:title=""/>
          </v:shape>
        </w:pict>
      </w:r>
    </w:p>
    <w:p w:rsidR="00F35F4C" w:rsidRDefault="00F35F4C" w:rsidP="0039768E">
      <w:pPr>
        <w:pStyle w:val="ANormal"/>
      </w:pPr>
    </w:p>
    <w:p w:rsidR="0084156E" w:rsidRDefault="0084156E" w:rsidP="0039768E">
      <w:pPr>
        <w:pStyle w:val="ANormal"/>
      </w:pPr>
    </w:p>
    <w:p w:rsidR="0039768E" w:rsidRPr="0039768E" w:rsidRDefault="0039768E" w:rsidP="0039768E">
      <w:pPr>
        <w:pStyle w:val="ANormal"/>
      </w:pPr>
      <w:r w:rsidRPr="0039768E">
        <w:t xml:space="preserve">Processen för den nya kommunindelningslagen och kommunstrukturlagen inleds under </w:t>
      </w:r>
      <w:r w:rsidR="006017BB">
        <w:t>april och maj</w:t>
      </w:r>
      <w:r w:rsidRPr="0039768E">
        <w:t xml:space="preserve"> 2017 genom att ett PM för lagberedningen tas fram. Lagberedningen tar sedan vid i </w:t>
      </w:r>
      <w:r w:rsidR="006017BB">
        <w:t xml:space="preserve">maj </w:t>
      </w:r>
      <w:r w:rsidRPr="0039768E">
        <w:t>med målsättningen att lagtinget kan fatta beslut om förslaget till tvingande lagstiftning i maj 2018.</w:t>
      </w:r>
    </w:p>
    <w:p w:rsidR="006017BB" w:rsidRDefault="00AE0041" w:rsidP="0039768E">
      <w:pPr>
        <w:pStyle w:val="ANormal"/>
      </w:pPr>
      <w:r>
        <w:tab/>
      </w:r>
      <w:r w:rsidR="0039768E" w:rsidRPr="0039768E">
        <w:t xml:space="preserve">Tidtabellen för KST förändras så att kommunerna får ytterligare </w:t>
      </w:r>
      <w:r w:rsidR="006017BB">
        <w:t xml:space="preserve">tid för </w:t>
      </w:r>
      <w:r w:rsidR="0039768E" w:rsidRPr="0039768E">
        <w:t xml:space="preserve">att bilda frivilliga sammanslutningar enligt </w:t>
      </w:r>
      <w:r w:rsidR="007262A1">
        <w:t>KST-lagen</w:t>
      </w:r>
      <w:r w:rsidR="0039768E" w:rsidRPr="0039768E">
        <w:t xml:space="preserve">, Lag 1. Det innebär att kommunerna kan </w:t>
      </w:r>
      <w:r w:rsidR="006017BB">
        <w:t xml:space="preserve">lämna in </w:t>
      </w:r>
      <w:r w:rsidR="0039768E" w:rsidRPr="0039768E">
        <w:t>avtal om ett eller flera frivilliga KST-områden</w:t>
      </w:r>
      <w:r w:rsidR="006017BB">
        <w:t xml:space="preserve"> till landskapsregeringen</w:t>
      </w:r>
      <w:r w:rsidR="0039768E" w:rsidRPr="0039768E">
        <w:t xml:space="preserve"> senast </w:t>
      </w:r>
      <w:r w:rsidR="006017BB">
        <w:t xml:space="preserve">den 1 april </w:t>
      </w:r>
      <w:r w:rsidR="0039768E" w:rsidRPr="0039768E">
        <w:t>201</w:t>
      </w:r>
      <w:r w:rsidR="006017BB">
        <w:t>9 så att verksa</w:t>
      </w:r>
      <w:r w:rsidR="006017BB">
        <w:t>m</w:t>
      </w:r>
      <w:r w:rsidR="006017BB">
        <w:t xml:space="preserve">heten inleds den 1 januari 2020. </w:t>
      </w:r>
      <w:r w:rsidR="0039768E" w:rsidRPr="0039768E">
        <w:t xml:space="preserve">Om kommunerna inte kommer överens </w:t>
      </w:r>
      <w:r w:rsidR="00803738">
        <w:t>fa</w:t>
      </w:r>
      <w:r w:rsidR="00803738">
        <w:t>t</w:t>
      </w:r>
      <w:r w:rsidR="00803738">
        <w:t>tar landskapsregeringen beslut om ett</w:t>
      </w:r>
      <w:r w:rsidR="0039768E" w:rsidRPr="0039768E">
        <w:t xml:space="preserve"> KST</w:t>
      </w:r>
      <w:r w:rsidR="00072466">
        <w:t>-område</w:t>
      </w:r>
      <w:r w:rsidR="0039768E" w:rsidRPr="0039768E">
        <w:t xml:space="preserve"> enligt </w:t>
      </w:r>
      <w:r w:rsidR="007262A1">
        <w:t>KST-lagen</w:t>
      </w:r>
      <w:r w:rsidR="0039768E" w:rsidRPr="0039768E">
        <w:t>, Lag 2</w:t>
      </w:r>
      <w:r w:rsidR="006017BB">
        <w:t xml:space="preserve">, </w:t>
      </w:r>
      <w:r w:rsidR="00803738">
        <w:t xml:space="preserve">senast våren 2019 </w:t>
      </w:r>
      <w:r w:rsidR="006017BB">
        <w:t>så att det blir</w:t>
      </w:r>
      <w:r w:rsidR="0039768E" w:rsidRPr="0039768E">
        <w:t xml:space="preserve"> verklighet från år 202</w:t>
      </w:r>
      <w:r w:rsidR="006017BB">
        <w:t>1.</w:t>
      </w:r>
    </w:p>
    <w:p w:rsidR="0039768E" w:rsidRDefault="0039768E" w:rsidP="00C10F84">
      <w:pPr>
        <w:pStyle w:val="Tabellrubrik"/>
      </w:pPr>
      <w:r w:rsidRPr="0039768E">
        <w:lastRenderedPageBreak/>
        <w:t>Schema över preliminär tidsplan</w:t>
      </w:r>
    </w:p>
    <w:p w:rsidR="00460CFF" w:rsidRPr="00460CFF" w:rsidRDefault="00460CFF" w:rsidP="0084156E">
      <w:pPr>
        <w:pStyle w:val="Tabelltext"/>
      </w:pPr>
    </w:p>
    <w:p w:rsidR="00D53FEC" w:rsidRDefault="00320133" w:rsidP="0039768E">
      <w:pPr>
        <w:pStyle w:val="ANormal"/>
        <w:rPr>
          <w:lang w:val="sv-FI"/>
        </w:rPr>
      </w:pPr>
      <w:r>
        <w:rPr>
          <w:lang w:val="sv-FI"/>
        </w:rPr>
        <w:pict w14:anchorId="4017EA84">
          <v:shape id="_x0000_i1033" type="#_x0000_t75" style="width:340pt;height:149.5pt;mso-left-percent:-10001;mso-top-percent:-10001;mso-position-horizontal:absolute;mso-position-horizontal-relative:char;mso-position-vertical:absolute;mso-position-vertical-relative:line;mso-left-percent:-10001;mso-top-percent:-10001">
            <v:imagedata r:id="rId19" o:title=""/>
          </v:shape>
        </w:pict>
      </w:r>
    </w:p>
    <w:p w:rsidR="0039768E" w:rsidRDefault="00320133" w:rsidP="0039768E">
      <w:pPr>
        <w:pStyle w:val="ANormal"/>
      </w:pPr>
      <w:hyperlink r:id="rId20" w:history="1">
        <w:r w:rsidRPr="00320133">
          <w:rPr>
            <w:rStyle w:val="Hyperlnk"/>
          </w:rPr>
          <w:t>Schema över preliminär tidsplan (pdf)</w:t>
        </w:r>
      </w:hyperlink>
      <w:bookmarkStart w:id="28" w:name="_GoBack"/>
      <w:bookmarkEnd w:id="28"/>
    </w:p>
    <w:p w:rsidR="00963197" w:rsidRDefault="00963197" w:rsidP="0039768E">
      <w:pPr>
        <w:pStyle w:val="ANormal"/>
      </w:pPr>
    </w:p>
    <w:p w:rsidR="0039768E" w:rsidRDefault="0039768E" w:rsidP="00C10F84">
      <w:pPr>
        <w:pStyle w:val="RubrikB"/>
      </w:pPr>
      <w:bookmarkStart w:id="29" w:name="_Toc478318141"/>
      <w:bookmarkStart w:id="30" w:name="_Toc479620556"/>
      <w:r w:rsidRPr="0039768E">
        <w:t>Avslutande kommentarer</w:t>
      </w:r>
      <w:bookmarkEnd w:id="29"/>
      <w:bookmarkEnd w:id="30"/>
    </w:p>
    <w:p w:rsidR="00AE0041" w:rsidRPr="00AE0041" w:rsidRDefault="00AE0041" w:rsidP="00AE0041">
      <w:pPr>
        <w:pStyle w:val="Rubrikmellanrum"/>
      </w:pPr>
    </w:p>
    <w:p w:rsidR="0039768E" w:rsidRPr="0039768E" w:rsidRDefault="0039768E" w:rsidP="0039768E">
      <w:pPr>
        <w:pStyle w:val="ANormal"/>
      </w:pPr>
      <w:r w:rsidRPr="0039768E">
        <w:t>Åland står inför en stor förändring</w:t>
      </w:r>
      <w:r w:rsidR="004F299D">
        <w:t>. I fokus för förändringen är</w:t>
      </w:r>
      <w:r w:rsidRPr="0039768E">
        <w:t xml:space="preserve"> invånarnas behov och rättigheter</w:t>
      </w:r>
      <w:r w:rsidR="004F299D">
        <w:t>;</w:t>
      </w:r>
      <w:r w:rsidRPr="0039768E">
        <w:t xml:space="preserve"> möjligheterna till ekonomisk och social hållbarhet på lång sikt </w:t>
      </w:r>
      <w:r w:rsidR="004F299D">
        <w:t>samt</w:t>
      </w:r>
      <w:r w:rsidRPr="0039768E">
        <w:t xml:space="preserve"> bättre möjligheter till utveckling av Åland som helhet</w:t>
      </w:r>
      <w:r w:rsidR="004F299D">
        <w:t xml:space="preserve"> vad gäller </w:t>
      </w:r>
      <w:r w:rsidRPr="0039768E">
        <w:t>näringslivsutveckling, inflyttning, god planering</w:t>
      </w:r>
      <w:r w:rsidR="004F299D">
        <w:t xml:space="preserve"> och</w:t>
      </w:r>
      <w:r w:rsidRPr="0039768E">
        <w:t xml:space="preserve"> likvärdig se</w:t>
      </w:r>
      <w:r w:rsidRPr="0039768E">
        <w:t>r</w:t>
      </w:r>
      <w:r w:rsidRPr="0039768E">
        <w:t>vice.</w:t>
      </w:r>
    </w:p>
    <w:p w:rsidR="0039768E" w:rsidRPr="0039768E" w:rsidRDefault="00AE0041" w:rsidP="0039768E">
      <w:pPr>
        <w:pStyle w:val="ANormal"/>
      </w:pPr>
      <w:r>
        <w:tab/>
      </w:r>
      <w:r w:rsidR="0039768E" w:rsidRPr="0039768E">
        <w:t>Avsikten med denna reform är att genom ett helhetsansvar och ett he</w:t>
      </w:r>
      <w:r w:rsidR="0039768E" w:rsidRPr="0039768E">
        <w:t>l</w:t>
      </w:r>
      <w:r w:rsidR="0039768E" w:rsidRPr="0039768E">
        <w:t>hetsgrepp om Åland och de åländska kommunerna, med respekt för regio</w:t>
      </w:r>
      <w:r w:rsidR="0039768E" w:rsidRPr="0039768E">
        <w:t>n</w:t>
      </w:r>
      <w:r w:rsidR="0039768E" w:rsidRPr="0039768E">
        <w:t xml:space="preserve">ala utvecklingsbehov och regional identitet, skapa en struktur för framtiden. </w:t>
      </w:r>
    </w:p>
    <w:p w:rsidR="0039768E" w:rsidRPr="0039768E" w:rsidRDefault="00AE0041" w:rsidP="0039768E">
      <w:pPr>
        <w:pStyle w:val="ANormal"/>
      </w:pPr>
      <w:r>
        <w:tab/>
      </w:r>
      <w:r w:rsidR="0039768E" w:rsidRPr="0039768E">
        <w:t xml:space="preserve">I reformen tar landskapsregeringen fasta på invånarnas rättigheter och behov samt möjligheterna till ekonomisk och social hållbarhet på lång sikt.  Utgångspunkten är att starka, demokratiskt styrda primärkommuner är det bästa sättet att organisera service och garantera medborgarnas möjlighet till självstyre. </w:t>
      </w:r>
    </w:p>
    <w:p w:rsidR="009A7AC2" w:rsidRDefault="00AE0041" w:rsidP="0039768E">
      <w:pPr>
        <w:pStyle w:val="ANormal"/>
      </w:pPr>
      <w:r>
        <w:tab/>
      </w:r>
      <w:r w:rsidR="0039768E" w:rsidRPr="0039768E">
        <w:t>Landskapsregeringen föreslår att Åland tar nästa steg in i framtiden med fem kommuner, en stad, två landsbygdskommuner och två skärgårdsko</w:t>
      </w:r>
      <w:r w:rsidR="0039768E" w:rsidRPr="0039768E">
        <w:t>m</w:t>
      </w:r>
      <w:r w:rsidR="0039768E" w:rsidRPr="0039768E">
        <w:t xml:space="preserve">muner. </w:t>
      </w:r>
    </w:p>
    <w:p w:rsidR="0039768E" w:rsidRPr="0039768E" w:rsidRDefault="0039768E" w:rsidP="0039768E">
      <w:pPr>
        <w:pStyle w:val="ANormal"/>
      </w:pPr>
    </w:p>
    <w:p w:rsidR="0039768E" w:rsidRPr="0039768E" w:rsidRDefault="0039768E" w:rsidP="0039768E">
      <w:pPr>
        <w:pStyle w:val="ANormal"/>
      </w:pPr>
    </w:p>
    <w:p w:rsidR="0039768E" w:rsidRDefault="00AE0041" w:rsidP="00C10F84">
      <w:pPr>
        <w:pStyle w:val="RubrikB"/>
      </w:pPr>
      <w:r>
        <w:br w:type="page"/>
      </w:r>
      <w:bookmarkStart w:id="31" w:name="_Toc479620557"/>
      <w:r w:rsidR="0039768E" w:rsidRPr="0039768E">
        <w:lastRenderedPageBreak/>
        <w:t>Bilagor</w:t>
      </w:r>
      <w:bookmarkEnd w:id="31"/>
    </w:p>
    <w:p w:rsidR="00343FFD" w:rsidRPr="00343FFD" w:rsidRDefault="00343FFD" w:rsidP="00343FFD">
      <w:pPr>
        <w:pStyle w:val="Rubrikmellanrum"/>
      </w:pPr>
    </w:p>
    <w:p w:rsidR="003F238A" w:rsidRPr="003A0897" w:rsidRDefault="003A0897" w:rsidP="0039768E">
      <w:pPr>
        <w:pStyle w:val="ANormal"/>
        <w:rPr>
          <w:rStyle w:val="Hyperlnk"/>
          <w:b/>
        </w:rPr>
      </w:pPr>
      <w:r>
        <w:rPr>
          <w:b/>
        </w:rPr>
        <w:fldChar w:fldCharType="begin"/>
      </w:r>
      <w:r>
        <w:rPr>
          <w:b/>
        </w:rPr>
        <w:instrText xml:space="preserve"> HYPERLINK "http://dokument.lagtinget.ax/handlingar/2016-2017/M04/bilaga%201.pdf" </w:instrText>
      </w:r>
      <w:r>
        <w:rPr>
          <w:b/>
        </w:rPr>
        <w:fldChar w:fldCharType="separate"/>
      </w:r>
      <w:r w:rsidR="003F238A" w:rsidRPr="003A0897">
        <w:rPr>
          <w:rStyle w:val="Hyperlnk"/>
          <w:b/>
        </w:rPr>
        <w:t>Bilaga 1</w:t>
      </w:r>
    </w:p>
    <w:p w:rsidR="00AD4426" w:rsidRDefault="003A0897" w:rsidP="0039768E">
      <w:pPr>
        <w:pStyle w:val="ANormal"/>
      </w:pPr>
      <w:r>
        <w:rPr>
          <w:b/>
        </w:rPr>
        <w:fldChar w:fldCharType="end"/>
      </w:r>
      <w:r w:rsidR="0039768E" w:rsidRPr="0039768E">
        <w:t xml:space="preserve">Kommunutredningen. </w:t>
      </w:r>
      <w:r w:rsidR="00B410D3">
        <w:t xml:space="preserve">2017. </w:t>
      </w:r>
      <w:r w:rsidR="0039768E" w:rsidRPr="0039768E">
        <w:rPr>
          <w:i/>
        </w:rPr>
        <w:t>Rådgivningsrapport:</w:t>
      </w:r>
      <w:r w:rsidR="0039768E" w:rsidRPr="0039768E">
        <w:t xml:space="preserve"> </w:t>
      </w:r>
      <w:r w:rsidR="0039768E" w:rsidRPr="0039768E">
        <w:rPr>
          <w:i/>
        </w:rPr>
        <w:t>Åland – Kommunutre</w:t>
      </w:r>
      <w:r w:rsidR="0039768E" w:rsidRPr="0039768E">
        <w:rPr>
          <w:i/>
        </w:rPr>
        <w:t>d</w:t>
      </w:r>
      <w:r w:rsidR="0039768E" w:rsidRPr="0039768E">
        <w:rPr>
          <w:i/>
        </w:rPr>
        <w:t xml:space="preserve">ning 2016. </w:t>
      </w:r>
      <w:r w:rsidR="0039768E" w:rsidRPr="0039768E">
        <w:t>Slutrapport. Stockholm</w:t>
      </w:r>
      <w:r w:rsidR="0039768E" w:rsidRPr="0039768E">
        <w:rPr>
          <w:i/>
        </w:rPr>
        <w:t xml:space="preserve">: </w:t>
      </w:r>
      <w:r w:rsidR="0039768E" w:rsidRPr="0039768E">
        <w:t>PwC.</w:t>
      </w:r>
    </w:p>
    <w:p w:rsidR="00C10F84" w:rsidRDefault="00C10F84" w:rsidP="0039768E">
      <w:pPr>
        <w:pStyle w:val="ANormal"/>
      </w:pPr>
    </w:p>
    <w:p w:rsidR="003F238A" w:rsidRPr="0084156E" w:rsidRDefault="00320133" w:rsidP="0039768E">
      <w:pPr>
        <w:pStyle w:val="ANormal"/>
        <w:rPr>
          <w:b/>
        </w:rPr>
      </w:pPr>
      <w:hyperlink r:id="rId21" w:history="1">
        <w:r w:rsidR="003F238A" w:rsidRPr="005D6742">
          <w:rPr>
            <w:rStyle w:val="Hyperlnk"/>
            <w:b/>
          </w:rPr>
          <w:t>Bilaga 2</w:t>
        </w:r>
      </w:hyperlink>
    </w:p>
    <w:p w:rsidR="00072466" w:rsidRDefault="00072466" w:rsidP="00072466">
      <w:pPr>
        <w:pStyle w:val="ANormal"/>
      </w:pPr>
      <w:r w:rsidRPr="0039768E">
        <w:t xml:space="preserve">Kommunutredningen. </w:t>
      </w:r>
      <w:r w:rsidR="00B410D3">
        <w:t xml:space="preserve">2017. </w:t>
      </w:r>
      <w:r>
        <w:rPr>
          <w:i/>
        </w:rPr>
        <w:t>Åland – fem kommuner</w:t>
      </w:r>
      <w:r w:rsidR="00E62899">
        <w:rPr>
          <w:i/>
        </w:rPr>
        <w:t xml:space="preserve">. </w:t>
      </w:r>
      <w:r w:rsidRPr="0039768E">
        <w:rPr>
          <w:i/>
        </w:rPr>
        <w:t xml:space="preserve">Långsiktig finansiell analys. Delrapport. </w:t>
      </w:r>
      <w:r w:rsidRPr="0039768E">
        <w:t xml:space="preserve">Stockholm: PwC. </w:t>
      </w:r>
    </w:p>
    <w:p w:rsidR="00955873" w:rsidRDefault="00955873" w:rsidP="0039768E">
      <w:pPr>
        <w:pStyle w:val="ANormal"/>
      </w:pPr>
    </w:p>
    <w:p w:rsidR="003F238A" w:rsidRPr="0084156E" w:rsidRDefault="00320133" w:rsidP="0039768E">
      <w:pPr>
        <w:pStyle w:val="ANormal"/>
        <w:rPr>
          <w:b/>
        </w:rPr>
      </w:pPr>
      <w:hyperlink r:id="rId22" w:history="1">
        <w:r w:rsidR="003F238A" w:rsidRPr="005D6742">
          <w:rPr>
            <w:rStyle w:val="Hyperlnk"/>
            <w:b/>
          </w:rPr>
          <w:t>Bilaga 3</w:t>
        </w:r>
      </w:hyperlink>
    </w:p>
    <w:p w:rsidR="0039768E" w:rsidRDefault="0039768E" w:rsidP="0039768E">
      <w:pPr>
        <w:pStyle w:val="ANormal"/>
      </w:pPr>
      <w:r w:rsidRPr="0039768E">
        <w:t xml:space="preserve">Kommunutredningen. </w:t>
      </w:r>
      <w:r w:rsidR="00B410D3">
        <w:t xml:space="preserve">2017. </w:t>
      </w:r>
      <w:r w:rsidRPr="0039768E">
        <w:rPr>
          <w:i/>
        </w:rPr>
        <w:t xml:space="preserve">Långsiktig finansiell analys. Delrapport. </w:t>
      </w:r>
      <w:r w:rsidRPr="0039768E">
        <w:t xml:space="preserve">Stockholm: PwC. </w:t>
      </w:r>
    </w:p>
    <w:p w:rsidR="00C10F84" w:rsidRDefault="00C10F84" w:rsidP="0039768E">
      <w:pPr>
        <w:pStyle w:val="ANormal"/>
      </w:pPr>
    </w:p>
    <w:p w:rsidR="003F238A" w:rsidRPr="0084156E" w:rsidRDefault="00320133" w:rsidP="0039768E">
      <w:pPr>
        <w:pStyle w:val="ANormal"/>
        <w:rPr>
          <w:b/>
        </w:rPr>
      </w:pPr>
      <w:hyperlink r:id="rId23" w:history="1">
        <w:r w:rsidR="003F238A" w:rsidRPr="005D6742">
          <w:rPr>
            <w:rStyle w:val="Hyperlnk"/>
            <w:b/>
          </w:rPr>
          <w:t>Bilaga 4</w:t>
        </w:r>
      </w:hyperlink>
    </w:p>
    <w:p w:rsidR="0039768E" w:rsidRPr="0039768E" w:rsidRDefault="0039768E" w:rsidP="0039768E">
      <w:pPr>
        <w:pStyle w:val="ANormal"/>
      </w:pPr>
      <w:r w:rsidRPr="0039768E">
        <w:t>Kommunutredningen.</w:t>
      </w:r>
      <w:r w:rsidR="00B410D3">
        <w:t xml:space="preserve"> 2016.</w:t>
      </w:r>
      <w:r w:rsidRPr="0039768E">
        <w:t xml:space="preserve"> </w:t>
      </w:r>
      <w:r w:rsidRPr="0039768E">
        <w:rPr>
          <w:i/>
        </w:rPr>
        <w:t>Nulägesanalys. Delrapport</w:t>
      </w:r>
      <w:r w:rsidRPr="0039768E">
        <w:t>. Stockholm:</w:t>
      </w:r>
      <w:r w:rsidRPr="0039768E">
        <w:rPr>
          <w:i/>
        </w:rPr>
        <w:t xml:space="preserve"> </w:t>
      </w:r>
      <w:r w:rsidRPr="0039768E">
        <w:t xml:space="preserve">PwC. </w:t>
      </w:r>
    </w:p>
    <w:p w:rsidR="001D2286" w:rsidRPr="00892E96" w:rsidRDefault="001D2286">
      <w:pPr>
        <w:pStyle w:val="ANormal"/>
        <w:rPr>
          <w:rStyle w:val="Hyperlnk"/>
          <w:color w:val="auto"/>
        </w:rPr>
      </w:pPr>
    </w:p>
    <w:p w:rsidR="003F238A" w:rsidRPr="0084156E" w:rsidRDefault="00320133">
      <w:pPr>
        <w:pStyle w:val="ANormal"/>
        <w:rPr>
          <w:rStyle w:val="Hyperlnk"/>
          <w:b/>
          <w:color w:val="auto"/>
        </w:rPr>
      </w:pPr>
      <w:hyperlink r:id="rId24" w:history="1">
        <w:r w:rsidR="003F238A" w:rsidRPr="005D6742">
          <w:rPr>
            <w:rStyle w:val="Hyperlnk"/>
            <w:b/>
          </w:rPr>
          <w:t>Bilaga 5</w:t>
        </w:r>
      </w:hyperlink>
    </w:p>
    <w:p w:rsidR="001D2286" w:rsidRPr="0039768E" w:rsidRDefault="001D2286" w:rsidP="001D2286">
      <w:pPr>
        <w:pStyle w:val="ANormal"/>
      </w:pPr>
      <w:r w:rsidRPr="0039768E">
        <w:t xml:space="preserve">Sandell, Carolina. 2017. </w:t>
      </w:r>
      <w:r w:rsidRPr="0039768E">
        <w:rPr>
          <w:i/>
        </w:rPr>
        <w:t>Kommunindelningslagen – översikt gällande b</w:t>
      </w:r>
      <w:r w:rsidRPr="0039768E">
        <w:rPr>
          <w:i/>
        </w:rPr>
        <w:t>e</w:t>
      </w:r>
      <w:r w:rsidRPr="0039768E">
        <w:rPr>
          <w:i/>
        </w:rPr>
        <w:t>hoven av ny eller ändrad lagstiftning i landskapet.</w:t>
      </w:r>
      <w:r w:rsidRPr="0039768E">
        <w:t xml:space="preserve"> Mariehamn: Lina Sa</w:t>
      </w:r>
      <w:r w:rsidRPr="0039768E">
        <w:t>n</w:t>
      </w:r>
      <w:r w:rsidRPr="0039768E">
        <w:t>dell Ab</w:t>
      </w:r>
    </w:p>
    <w:p w:rsidR="0039768E" w:rsidRDefault="0039768E" w:rsidP="0039768E">
      <w:pPr>
        <w:pStyle w:val="ANormal"/>
      </w:pPr>
    </w:p>
    <w:p w:rsidR="003F238A" w:rsidRPr="0084156E" w:rsidRDefault="00320133" w:rsidP="0039768E">
      <w:pPr>
        <w:pStyle w:val="ANormal"/>
        <w:rPr>
          <w:b/>
        </w:rPr>
      </w:pPr>
      <w:hyperlink r:id="rId25" w:history="1">
        <w:r w:rsidR="003F238A" w:rsidRPr="005D6742">
          <w:rPr>
            <w:rStyle w:val="Hyperlnk"/>
            <w:b/>
          </w:rPr>
          <w:t>Bilaga 6</w:t>
        </w:r>
      </w:hyperlink>
    </w:p>
    <w:p w:rsidR="0039768E" w:rsidRPr="0039768E" w:rsidRDefault="0039768E" w:rsidP="0039768E">
      <w:pPr>
        <w:pStyle w:val="ANormal"/>
      </w:pPr>
      <w:r w:rsidRPr="0039768E">
        <w:t xml:space="preserve">Åsub 2017:1. </w:t>
      </w:r>
      <w:r w:rsidRPr="0039768E">
        <w:rPr>
          <w:i/>
        </w:rPr>
        <w:t>Den framtida kommunindelningen på Åland – en enkätstudie.</w:t>
      </w:r>
      <w:r w:rsidRPr="0039768E">
        <w:t xml:space="preserve"> </w:t>
      </w:r>
    </w:p>
    <w:p w:rsidR="00343FFD" w:rsidRPr="0039768E" w:rsidRDefault="00343FFD" w:rsidP="0039768E">
      <w:pPr>
        <w:pStyle w:val="ANormal"/>
      </w:pPr>
    </w:p>
    <w:p w:rsidR="0039768E" w:rsidRDefault="002A2990" w:rsidP="00C10F84">
      <w:pPr>
        <w:pStyle w:val="RubrikB"/>
      </w:pPr>
      <w:r>
        <w:br w:type="page"/>
      </w:r>
      <w:bookmarkStart w:id="32" w:name="_Toc479620558"/>
      <w:r w:rsidR="0039768E" w:rsidRPr="0039768E">
        <w:lastRenderedPageBreak/>
        <w:t>Digitalt material</w:t>
      </w:r>
      <w:r w:rsidR="00AE0041">
        <w:t xml:space="preserve"> för fördjupning</w:t>
      </w:r>
      <w:bookmarkEnd w:id="32"/>
    </w:p>
    <w:p w:rsidR="00343FFD" w:rsidRPr="00343FFD" w:rsidRDefault="00343FFD" w:rsidP="00343FFD">
      <w:pPr>
        <w:pStyle w:val="Rubrikmellanrum"/>
      </w:pPr>
    </w:p>
    <w:p w:rsidR="0039768E" w:rsidRPr="0039768E" w:rsidRDefault="0039768E" w:rsidP="00C10F84">
      <w:pPr>
        <w:pStyle w:val="ANormal"/>
        <w:jc w:val="left"/>
      </w:pPr>
      <w:r w:rsidRPr="0039768E">
        <w:t xml:space="preserve">Allt material som rör Kommunutredningen finns publicerat på: </w:t>
      </w:r>
      <w:hyperlink r:id="rId26" w:history="1">
        <w:r w:rsidRPr="0039768E">
          <w:rPr>
            <w:rStyle w:val="Hyperlnk"/>
          </w:rPr>
          <w:t>www.regeringen.ax/demokrati-hallbarhet/kommunutredningen</w:t>
        </w:r>
      </w:hyperlink>
      <w:r w:rsidRPr="0039768E">
        <w:t xml:space="preserve">. </w:t>
      </w:r>
    </w:p>
    <w:p w:rsidR="00C10F84" w:rsidRDefault="00C10F84" w:rsidP="00C10F84">
      <w:pPr>
        <w:pStyle w:val="ANormal"/>
        <w:jc w:val="left"/>
      </w:pPr>
    </w:p>
    <w:p w:rsidR="0039768E" w:rsidRPr="0039768E" w:rsidRDefault="0039768E" w:rsidP="00C10F84">
      <w:pPr>
        <w:pStyle w:val="ANormal"/>
        <w:jc w:val="left"/>
        <w:rPr>
          <w:i/>
        </w:rPr>
      </w:pPr>
      <w:r w:rsidRPr="0039768E">
        <w:t>Exempel på publicerat material är kommunvisa nulägesanalyser, kommu</w:t>
      </w:r>
      <w:r w:rsidRPr="0039768E">
        <w:t>n</w:t>
      </w:r>
      <w:r w:rsidRPr="0039768E">
        <w:t>förslag 1-3 och dokumentation från seminariet ”</w:t>
      </w:r>
      <w:r w:rsidRPr="0039768E">
        <w:rPr>
          <w:i/>
        </w:rPr>
        <w:t xml:space="preserve">Hur klarar din kommun framtidens välfärd?”. </w:t>
      </w:r>
    </w:p>
    <w:p w:rsidR="00C10F84" w:rsidRDefault="0039768E" w:rsidP="00C10F84">
      <w:pPr>
        <w:pStyle w:val="ANormal"/>
        <w:jc w:val="left"/>
        <w:rPr>
          <w:i/>
        </w:rPr>
      </w:pPr>
      <w:r w:rsidRPr="0039768E">
        <w:t xml:space="preserve">Se seminariet via landskapsregeringens Bambuserkanal, </w:t>
      </w:r>
      <w:hyperlink r:id="rId27" w:history="1">
        <w:r w:rsidRPr="0039768E">
          <w:rPr>
            <w:rStyle w:val="Hyperlnk"/>
          </w:rPr>
          <w:t>https://bambuser.com/channel/Landskapsregeringen</w:t>
        </w:r>
      </w:hyperlink>
      <w:r w:rsidRPr="0039768E">
        <w:t>.</w:t>
      </w:r>
      <w:r w:rsidRPr="0039768E">
        <w:rPr>
          <w:i/>
        </w:rPr>
        <w:t xml:space="preserve"> </w:t>
      </w:r>
    </w:p>
    <w:p w:rsidR="0039768E" w:rsidRPr="0039768E" w:rsidRDefault="0039768E" w:rsidP="00C10F84">
      <w:pPr>
        <w:pStyle w:val="ANormal"/>
        <w:jc w:val="left"/>
        <w:rPr>
          <w:i/>
        </w:rPr>
      </w:pPr>
      <w:r w:rsidRPr="0039768E">
        <w:t>Sändningen är från den 28 februari 2017.</w:t>
      </w:r>
    </w:p>
    <w:p w:rsidR="0039768E" w:rsidRPr="00847EE9" w:rsidRDefault="0039768E" w:rsidP="00AD4426">
      <w:pPr>
        <w:pStyle w:val="ANormal"/>
        <w:jc w:val="left"/>
      </w:pPr>
    </w:p>
    <w:p w:rsidR="00AD4426" w:rsidRPr="0039768E" w:rsidRDefault="00AD4426" w:rsidP="00CD035C">
      <w:pPr>
        <w:pStyle w:val="ANormal"/>
        <w:jc w:val="left"/>
      </w:pPr>
      <w:r w:rsidRPr="00AD4426">
        <w:t>Allt material som rör Åsubs enkätstudie</w:t>
      </w:r>
      <w:r w:rsidRPr="00CD035C">
        <w:t xml:space="preserve"> finns publicerat på:</w:t>
      </w:r>
      <w:r w:rsidRPr="0039768E">
        <w:t xml:space="preserve"> </w:t>
      </w:r>
      <w:r w:rsidRPr="00847EE9">
        <w:rPr>
          <w:rStyle w:val="Hyperlnk"/>
        </w:rPr>
        <w:t>www.regeringen.ax/demokrati-hallbarhet/enkaten-om-kommunstrukturen.</w:t>
      </w:r>
      <w:r w:rsidRPr="0039768E">
        <w:t xml:space="preserve"> </w:t>
      </w:r>
    </w:p>
    <w:p w:rsidR="00AD4426" w:rsidRPr="0039768E" w:rsidRDefault="00AD4426" w:rsidP="00C10F84">
      <w:pPr>
        <w:pStyle w:val="ANormal"/>
        <w:jc w:val="left"/>
        <w:rPr>
          <w:i/>
        </w:rPr>
      </w:pPr>
    </w:p>
    <w:p w:rsidR="00C10F84" w:rsidRDefault="0039768E" w:rsidP="00C10F84">
      <w:pPr>
        <w:pStyle w:val="ANormal"/>
        <w:jc w:val="left"/>
      </w:pPr>
      <w:r w:rsidRPr="0039768E">
        <w:t xml:space="preserve">Se presskonferensen där Åsub presenterar enkätstudien </w:t>
      </w:r>
      <w:r w:rsidRPr="0039768E">
        <w:rPr>
          <w:i/>
        </w:rPr>
        <w:t>Den framtida ko</w:t>
      </w:r>
      <w:r w:rsidRPr="0039768E">
        <w:rPr>
          <w:i/>
        </w:rPr>
        <w:t>m</w:t>
      </w:r>
      <w:r w:rsidRPr="00FA4D69">
        <w:t>munindelningen på Åland via landskapsregeringens Bambuserkanal,</w:t>
      </w:r>
      <w:r w:rsidRPr="0039768E">
        <w:t xml:space="preserve"> </w:t>
      </w:r>
      <w:hyperlink r:id="rId28" w:history="1">
        <w:r w:rsidRPr="0039768E">
          <w:rPr>
            <w:rStyle w:val="Hyperlnk"/>
          </w:rPr>
          <w:t>https://bambuser.com/channel/Landskapsregeringen</w:t>
        </w:r>
      </w:hyperlink>
      <w:r w:rsidRPr="0039768E">
        <w:t xml:space="preserve">. </w:t>
      </w:r>
    </w:p>
    <w:p w:rsidR="0039768E" w:rsidRPr="0039768E" w:rsidRDefault="0039768E" w:rsidP="00C10F84">
      <w:pPr>
        <w:pStyle w:val="ANormal"/>
        <w:jc w:val="left"/>
      </w:pPr>
      <w:r w:rsidRPr="0039768E">
        <w:t>Sändningen är från den 14 februari 2017.</w:t>
      </w:r>
    </w:p>
    <w:p w:rsidR="0039768E" w:rsidRDefault="0039768E" w:rsidP="00C10F84">
      <w:pPr>
        <w:pStyle w:val="ANormal"/>
        <w:jc w:val="left"/>
      </w:pPr>
    </w:p>
    <w:p w:rsidR="00CD035C" w:rsidRDefault="00CD035C" w:rsidP="00C10F84">
      <w:pPr>
        <w:pStyle w:val="ANormal"/>
        <w:jc w:val="left"/>
      </w:pPr>
      <w:r w:rsidRPr="0039768E">
        <w:t xml:space="preserve">Allt material som rör </w:t>
      </w:r>
      <w:r>
        <w:t xml:space="preserve">utredningen om kommunindelningslagen </w:t>
      </w:r>
      <w:r w:rsidRPr="0039768E">
        <w:t>finns publ</w:t>
      </w:r>
      <w:r w:rsidRPr="0039768E">
        <w:t>i</w:t>
      </w:r>
      <w:r w:rsidRPr="0039768E">
        <w:t xml:space="preserve">cerat på: </w:t>
      </w:r>
    </w:p>
    <w:p w:rsidR="00CD035C" w:rsidRPr="0039768E" w:rsidRDefault="00CD035C" w:rsidP="00C10F84">
      <w:pPr>
        <w:pStyle w:val="ANormal"/>
        <w:jc w:val="left"/>
      </w:pPr>
      <w:r w:rsidRPr="00847EE9">
        <w:rPr>
          <w:rStyle w:val="Hyperlnk"/>
        </w:rPr>
        <w:t>www.regeringen.ax/demokrati-hallbarhet/kommunindelningslagen</w:t>
      </w:r>
      <w:r>
        <w:rPr>
          <w:rStyle w:val="Hyperlnk"/>
        </w:rPr>
        <w:t>.</w:t>
      </w:r>
    </w:p>
    <w:p w:rsidR="00CD035C" w:rsidRDefault="00CD035C" w:rsidP="00C10F84">
      <w:pPr>
        <w:pStyle w:val="ANormal"/>
        <w:jc w:val="left"/>
      </w:pPr>
    </w:p>
    <w:p w:rsidR="00C10F84" w:rsidRDefault="0039768E" w:rsidP="00C10F84">
      <w:pPr>
        <w:pStyle w:val="ANormal"/>
        <w:jc w:val="left"/>
      </w:pPr>
      <w:r w:rsidRPr="0039768E">
        <w:t>Se pressinformationen där Carolina Sandell presenterar utredning</w:t>
      </w:r>
      <w:r w:rsidR="00CD035C">
        <w:t>en</w:t>
      </w:r>
      <w:r w:rsidRPr="0039768E">
        <w:t xml:space="preserve"> om kommunindelningslagen via landskapsregeringens Bambuserkanal, </w:t>
      </w:r>
      <w:hyperlink r:id="rId29" w:history="1">
        <w:r w:rsidRPr="0086321F">
          <w:rPr>
            <w:rStyle w:val="Hyperlnk"/>
          </w:rPr>
          <w:t>https://bambuser.com/channel/Landskapsregeringen</w:t>
        </w:r>
      </w:hyperlink>
      <w:r w:rsidRPr="0039768E">
        <w:t xml:space="preserve">. </w:t>
      </w:r>
    </w:p>
    <w:p w:rsidR="0039768E" w:rsidRPr="0039768E" w:rsidRDefault="0039768E" w:rsidP="00C10F84">
      <w:pPr>
        <w:pStyle w:val="ANormal"/>
        <w:jc w:val="left"/>
      </w:pPr>
      <w:r w:rsidRPr="0039768E">
        <w:t>Sändningen är från den 16 januari 2017.</w:t>
      </w:r>
    </w:p>
    <w:p w:rsidR="0039768E" w:rsidRPr="0039768E" w:rsidRDefault="0039768E" w:rsidP="00C10F84">
      <w:pPr>
        <w:pStyle w:val="ANormal"/>
        <w:jc w:val="left"/>
      </w:pPr>
    </w:p>
    <w:p w:rsidR="00CD035C" w:rsidRDefault="0039768E" w:rsidP="00C10F84">
      <w:pPr>
        <w:pStyle w:val="ANormal"/>
        <w:jc w:val="left"/>
      </w:pPr>
      <w:r w:rsidRPr="0039768E">
        <w:t>Allt material som rör förslaget till nytt landskapsandelssystem finns publ</w:t>
      </w:r>
      <w:r w:rsidRPr="0039768E">
        <w:t>i</w:t>
      </w:r>
      <w:r w:rsidRPr="0039768E">
        <w:t>cerat på landskapsregeringens hemsida</w:t>
      </w:r>
      <w:r w:rsidR="00CD035C">
        <w:t xml:space="preserve">. </w:t>
      </w:r>
    </w:p>
    <w:p w:rsidR="00CD035C" w:rsidRPr="00847EE9" w:rsidRDefault="00CD035C" w:rsidP="00C10F84">
      <w:pPr>
        <w:pStyle w:val="ANormal"/>
        <w:jc w:val="left"/>
        <w:rPr>
          <w:rStyle w:val="Hyperlnk"/>
        </w:rPr>
      </w:pPr>
      <w:r>
        <w:t>Lagförslaget</w:t>
      </w:r>
      <w:r>
        <w:rPr>
          <w:lang w:val="sv-FI"/>
        </w:rPr>
        <w:t>:</w:t>
      </w:r>
      <w:r w:rsidR="0039768E" w:rsidRPr="0039768E">
        <w:t xml:space="preserve"> </w:t>
      </w:r>
      <w:hyperlink r:id="rId30" w:history="1">
        <w:r w:rsidRPr="00CD035C">
          <w:rPr>
            <w:rStyle w:val="Hyperlnk"/>
          </w:rPr>
          <w:t>www.regeringen.ax/alandsk-lagstiftning/remisser/lagforslag-om-nytt-landskapsandelsystem</w:t>
        </w:r>
      </w:hyperlink>
    </w:p>
    <w:p w:rsidR="00850D2A" w:rsidRDefault="00CD035C" w:rsidP="00C10F84">
      <w:pPr>
        <w:pStyle w:val="ANormal"/>
        <w:jc w:val="left"/>
      </w:pPr>
      <w:r>
        <w:t xml:space="preserve">Rapporten till lagberedningen: </w:t>
      </w:r>
      <w:hyperlink r:id="rId31" w:history="1">
        <w:r w:rsidR="00096EEB" w:rsidRPr="0086321F">
          <w:rPr>
            <w:rStyle w:val="Hyperlnk"/>
          </w:rPr>
          <w:t>www.regeringen.ax/ekonomi/forslag-nytt-landskapsandelssystem-2018</w:t>
        </w:r>
      </w:hyperlink>
    </w:p>
    <w:sectPr w:rsidR="00850D2A">
      <w:headerReference w:type="even" r:id="rId32"/>
      <w:headerReference w:type="default" r:id="rId33"/>
      <w:footerReference w:type="default" r:id="rId3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6E" w:rsidRDefault="0084156E">
      <w:r>
        <w:separator/>
      </w:r>
    </w:p>
  </w:endnote>
  <w:endnote w:type="continuationSeparator" w:id="0">
    <w:p w:rsidR="0084156E" w:rsidRDefault="0084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6E" w:rsidRDefault="0084156E">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6E" w:rsidRDefault="0084156E">
    <w:pPr>
      <w:pStyle w:val="Sidfot"/>
      <w:rPr>
        <w:lang w:val="fi-FI"/>
      </w:rPr>
    </w:pPr>
    <w:r w:rsidRPr="00643654">
      <w:fldChar w:fldCharType="begin"/>
    </w:r>
    <w:r w:rsidRPr="00643654">
      <w:rPr>
        <w:lang w:val="fi-FI"/>
      </w:rPr>
      <w:instrText xml:space="preserve"> FILENAME  \* MERGEFORMAT </w:instrText>
    </w:r>
    <w:r w:rsidRPr="00643654">
      <w:fldChar w:fldCharType="separate"/>
    </w:r>
    <w:r w:rsidR="00643654" w:rsidRPr="00643654">
      <w:rPr>
        <w:noProof/>
        <w:lang w:val="fi-FI"/>
      </w:rPr>
      <w:t>M0420162017.docx</w:t>
    </w:r>
    <w:r w:rsidRPr="0064365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6E" w:rsidRDefault="0084156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6E" w:rsidRDefault="0084156E">
      <w:r>
        <w:separator/>
      </w:r>
    </w:p>
  </w:footnote>
  <w:footnote w:type="continuationSeparator" w:id="0">
    <w:p w:rsidR="0084156E" w:rsidRDefault="0084156E">
      <w:r>
        <w:continuationSeparator/>
      </w:r>
    </w:p>
  </w:footnote>
  <w:footnote w:id="1">
    <w:p w:rsidR="0084156E" w:rsidRPr="00F42DE3" w:rsidRDefault="0084156E">
      <w:pPr>
        <w:pStyle w:val="Fotnotstext"/>
        <w:rPr>
          <w:lang w:val="sv-FI"/>
        </w:rPr>
      </w:pPr>
      <w:r>
        <w:rPr>
          <w:rStyle w:val="Fotnotsreferens"/>
        </w:rPr>
        <w:footnoteRef/>
      </w:r>
      <w:r>
        <w:t xml:space="preserve"> </w:t>
      </w:r>
      <w:r>
        <w:rPr>
          <w:lang w:val="sv-FI"/>
        </w:rPr>
        <w:t xml:space="preserve">Ålands kommunförbund har i rapporten </w:t>
      </w:r>
      <w:r w:rsidRPr="00F42DE3">
        <w:rPr>
          <w:i/>
        </w:rPr>
        <w:t>Ekonomi i balans</w:t>
      </w:r>
      <w:r>
        <w:rPr>
          <w:i/>
        </w:rPr>
        <w:t xml:space="preserve">. </w:t>
      </w:r>
      <w:r w:rsidRPr="00F42DE3">
        <w:rPr>
          <w:i/>
        </w:rPr>
        <w:t>Relationstal vid b</w:t>
      </w:r>
      <w:r w:rsidRPr="00F42DE3">
        <w:rPr>
          <w:i/>
        </w:rPr>
        <w:t>e</w:t>
      </w:r>
      <w:r w:rsidRPr="00F42DE3">
        <w:rPr>
          <w:i/>
        </w:rPr>
        <w:t>dömning av kommunal ekonomi</w:t>
      </w:r>
      <w:r>
        <w:rPr>
          <w:i/>
        </w:rPr>
        <w:t xml:space="preserve"> </w:t>
      </w:r>
      <w:r>
        <w:t xml:space="preserve">(2009) </w:t>
      </w:r>
      <w:r>
        <w:rPr>
          <w:lang w:val="sv-FI"/>
        </w:rPr>
        <w:t>bedömt att d</w:t>
      </w:r>
      <w:r>
        <w:t xml:space="preserve">en relativa soliditeten bör vara minst 70 procent, se </w:t>
      </w:r>
      <w:hyperlink r:id="rId1" w:history="1">
        <w:r w:rsidRPr="00F42DE3">
          <w:rPr>
            <w:rStyle w:val="Hyperlnk"/>
          </w:rPr>
          <w:t>www.kommunforbundet.ax/files/ekonomi_i_balans__1___3_.pdf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6E" w:rsidRDefault="0084156E">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320133">
      <w:rPr>
        <w:rStyle w:val="Sidnummer"/>
        <w:noProof/>
      </w:rPr>
      <w:t>18</w:t>
    </w:r>
    <w:r>
      <w:rPr>
        <w:rStyle w:val="Sidnummer"/>
      </w:rPr>
      <w:fldChar w:fldCharType="end"/>
    </w:r>
  </w:p>
  <w:p w:rsidR="0084156E" w:rsidRDefault="0084156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6E" w:rsidRDefault="0084156E">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320133">
      <w:rPr>
        <w:rStyle w:val="Sidnummer"/>
        <w:noProof/>
      </w:rPr>
      <w:t>17</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646810E"/>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039B0DBF"/>
    <w:multiLevelType w:val="hybridMultilevel"/>
    <w:tmpl w:val="2402D2B6"/>
    <w:lvl w:ilvl="0" w:tplc="081D000F">
      <w:start w:val="1"/>
      <w:numFmt w:val="decimal"/>
      <w:lvlText w:val="%1."/>
      <w:lvlJc w:val="left"/>
      <w:pPr>
        <w:ind w:left="1080" w:hanging="360"/>
      </w:p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2">
    <w:nsid w:val="10F129E6"/>
    <w:multiLevelType w:val="hybridMultilevel"/>
    <w:tmpl w:val="1CA43400"/>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nsid w:val="1AE4599E"/>
    <w:multiLevelType w:val="hybridMultilevel"/>
    <w:tmpl w:val="753E61CE"/>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25FB39DF"/>
    <w:multiLevelType w:val="hybridMultilevel"/>
    <w:tmpl w:val="5DCCDDE4"/>
    <w:lvl w:ilvl="0" w:tplc="081D0017">
      <w:start w:val="1"/>
      <w:numFmt w:val="lowerLetter"/>
      <w:lvlText w:val="%1)"/>
      <w:lvlJc w:val="left"/>
      <w:pPr>
        <w:ind w:left="1211" w:hanging="360"/>
      </w:pPr>
      <w:rPr>
        <w:rFonts w:hint="default"/>
      </w:rPr>
    </w:lvl>
    <w:lvl w:ilvl="1" w:tplc="081D0019" w:tentative="1">
      <w:start w:val="1"/>
      <w:numFmt w:val="lowerLetter"/>
      <w:lvlText w:val="%2."/>
      <w:lvlJc w:val="left"/>
      <w:pPr>
        <w:ind w:left="1931" w:hanging="360"/>
      </w:pPr>
    </w:lvl>
    <w:lvl w:ilvl="2" w:tplc="081D001B" w:tentative="1">
      <w:start w:val="1"/>
      <w:numFmt w:val="lowerRoman"/>
      <w:lvlText w:val="%3."/>
      <w:lvlJc w:val="right"/>
      <w:pPr>
        <w:ind w:left="2651" w:hanging="180"/>
      </w:pPr>
    </w:lvl>
    <w:lvl w:ilvl="3" w:tplc="081D000F" w:tentative="1">
      <w:start w:val="1"/>
      <w:numFmt w:val="decimal"/>
      <w:lvlText w:val="%4."/>
      <w:lvlJc w:val="left"/>
      <w:pPr>
        <w:ind w:left="3371" w:hanging="360"/>
      </w:pPr>
    </w:lvl>
    <w:lvl w:ilvl="4" w:tplc="081D0019" w:tentative="1">
      <w:start w:val="1"/>
      <w:numFmt w:val="lowerLetter"/>
      <w:lvlText w:val="%5."/>
      <w:lvlJc w:val="left"/>
      <w:pPr>
        <w:ind w:left="4091" w:hanging="360"/>
      </w:pPr>
    </w:lvl>
    <w:lvl w:ilvl="5" w:tplc="081D001B" w:tentative="1">
      <w:start w:val="1"/>
      <w:numFmt w:val="lowerRoman"/>
      <w:lvlText w:val="%6."/>
      <w:lvlJc w:val="right"/>
      <w:pPr>
        <w:ind w:left="4811" w:hanging="180"/>
      </w:pPr>
    </w:lvl>
    <w:lvl w:ilvl="6" w:tplc="081D000F" w:tentative="1">
      <w:start w:val="1"/>
      <w:numFmt w:val="decimal"/>
      <w:lvlText w:val="%7."/>
      <w:lvlJc w:val="left"/>
      <w:pPr>
        <w:ind w:left="5531" w:hanging="360"/>
      </w:pPr>
    </w:lvl>
    <w:lvl w:ilvl="7" w:tplc="081D0019" w:tentative="1">
      <w:start w:val="1"/>
      <w:numFmt w:val="lowerLetter"/>
      <w:lvlText w:val="%8."/>
      <w:lvlJc w:val="left"/>
      <w:pPr>
        <w:ind w:left="6251" w:hanging="360"/>
      </w:pPr>
    </w:lvl>
    <w:lvl w:ilvl="8" w:tplc="081D001B" w:tentative="1">
      <w:start w:val="1"/>
      <w:numFmt w:val="lowerRoman"/>
      <w:lvlText w:val="%9."/>
      <w:lvlJc w:val="right"/>
      <w:pPr>
        <w:ind w:left="6971" w:hanging="180"/>
      </w:pPr>
    </w:lvl>
  </w:abstractNum>
  <w:abstractNum w:abstractNumId="5">
    <w:nsid w:val="266709D6"/>
    <w:multiLevelType w:val="hybridMultilevel"/>
    <w:tmpl w:val="79CAB3E4"/>
    <w:lvl w:ilvl="0" w:tplc="1910B95C">
      <w:start w:val="1"/>
      <w:numFmt w:val="decimal"/>
      <w:lvlText w:val="%1."/>
      <w:lvlJc w:val="left"/>
      <w:pPr>
        <w:ind w:left="792" w:hanging="432"/>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6">
    <w:nsid w:val="2A000813"/>
    <w:multiLevelType w:val="multilevel"/>
    <w:tmpl w:val="E8A8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EC390A"/>
    <w:multiLevelType w:val="hybridMultilevel"/>
    <w:tmpl w:val="5DCCDDE4"/>
    <w:lvl w:ilvl="0" w:tplc="081D0017">
      <w:start w:val="1"/>
      <w:numFmt w:val="lowerLetter"/>
      <w:lvlText w:val="%1)"/>
      <w:lvlJc w:val="left"/>
      <w:pPr>
        <w:ind w:left="1211" w:hanging="360"/>
      </w:pPr>
      <w:rPr>
        <w:rFonts w:hint="default"/>
      </w:rPr>
    </w:lvl>
    <w:lvl w:ilvl="1" w:tplc="081D0019" w:tentative="1">
      <w:start w:val="1"/>
      <w:numFmt w:val="lowerLetter"/>
      <w:lvlText w:val="%2."/>
      <w:lvlJc w:val="left"/>
      <w:pPr>
        <w:ind w:left="1931" w:hanging="360"/>
      </w:pPr>
    </w:lvl>
    <w:lvl w:ilvl="2" w:tplc="081D001B" w:tentative="1">
      <w:start w:val="1"/>
      <w:numFmt w:val="lowerRoman"/>
      <w:lvlText w:val="%3."/>
      <w:lvlJc w:val="right"/>
      <w:pPr>
        <w:ind w:left="2651" w:hanging="180"/>
      </w:pPr>
    </w:lvl>
    <w:lvl w:ilvl="3" w:tplc="081D000F" w:tentative="1">
      <w:start w:val="1"/>
      <w:numFmt w:val="decimal"/>
      <w:lvlText w:val="%4."/>
      <w:lvlJc w:val="left"/>
      <w:pPr>
        <w:ind w:left="3371" w:hanging="360"/>
      </w:pPr>
    </w:lvl>
    <w:lvl w:ilvl="4" w:tplc="081D0019" w:tentative="1">
      <w:start w:val="1"/>
      <w:numFmt w:val="lowerLetter"/>
      <w:lvlText w:val="%5."/>
      <w:lvlJc w:val="left"/>
      <w:pPr>
        <w:ind w:left="4091" w:hanging="360"/>
      </w:pPr>
    </w:lvl>
    <w:lvl w:ilvl="5" w:tplc="081D001B" w:tentative="1">
      <w:start w:val="1"/>
      <w:numFmt w:val="lowerRoman"/>
      <w:lvlText w:val="%6."/>
      <w:lvlJc w:val="right"/>
      <w:pPr>
        <w:ind w:left="4811" w:hanging="180"/>
      </w:pPr>
    </w:lvl>
    <w:lvl w:ilvl="6" w:tplc="081D000F" w:tentative="1">
      <w:start w:val="1"/>
      <w:numFmt w:val="decimal"/>
      <w:lvlText w:val="%7."/>
      <w:lvlJc w:val="left"/>
      <w:pPr>
        <w:ind w:left="5531" w:hanging="360"/>
      </w:pPr>
    </w:lvl>
    <w:lvl w:ilvl="7" w:tplc="081D0019" w:tentative="1">
      <w:start w:val="1"/>
      <w:numFmt w:val="lowerLetter"/>
      <w:lvlText w:val="%8."/>
      <w:lvlJc w:val="left"/>
      <w:pPr>
        <w:ind w:left="6251" w:hanging="360"/>
      </w:pPr>
    </w:lvl>
    <w:lvl w:ilvl="8" w:tplc="081D001B" w:tentative="1">
      <w:start w:val="1"/>
      <w:numFmt w:val="lowerRoman"/>
      <w:lvlText w:val="%9."/>
      <w:lvlJc w:val="right"/>
      <w:pPr>
        <w:ind w:left="6971" w:hanging="180"/>
      </w:pPr>
    </w:lvl>
  </w:abstractNum>
  <w:abstractNum w:abstractNumId="8">
    <w:nsid w:val="3BBA1293"/>
    <w:multiLevelType w:val="multilevel"/>
    <w:tmpl w:val="7E14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9B0678"/>
    <w:multiLevelType w:val="hybridMultilevel"/>
    <w:tmpl w:val="D1427DC2"/>
    <w:lvl w:ilvl="0" w:tplc="D514E030">
      <w:start w:val="1"/>
      <w:numFmt w:val="bullet"/>
      <w:lvlText w:val="-"/>
      <w:lvlJc w:val="left"/>
      <w:pPr>
        <w:ind w:left="775" w:hanging="360"/>
      </w:pPr>
      <w:rPr>
        <w:rFonts w:ascii="Cambria" w:eastAsia="Times New Roman" w:hAnsi="Cambria" w:cs="Times New Roman" w:hint="default"/>
      </w:rPr>
    </w:lvl>
    <w:lvl w:ilvl="1" w:tplc="081D0003" w:tentative="1">
      <w:start w:val="1"/>
      <w:numFmt w:val="bullet"/>
      <w:lvlText w:val="o"/>
      <w:lvlJc w:val="left"/>
      <w:pPr>
        <w:ind w:left="1495" w:hanging="360"/>
      </w:pPr>
      <w:rPr>
        <w:rFonts w:ascii="Courier New" w:hAnsi="Courier New" w:cs="Courier New" w:hint="default"/>
      </w:rPr>
    </w:lvl>
    <w:lvl w:ilvl="2" w:tplc="081D0005" w:tentative="1">
      <w:start w:val="1"/>
      <w:numFmt w:val="bullet"/>
      <w:lvlText w:val=""/>
      <w:lvlJc w:val="left"/>
      <w:pPr>
        <w:ind w:left="2215" w:hanging="360"/>
      </w:pPr>
      <w:rPr>
        <w:rFonts w:ascii="Wingdings" w:hAnsi="Wingdings" w:hint="default"/>
      </w:rPr>
    </w:lvl>
    <w:lvl w:ilvl="3" w:tplc="081D0001" w:tentative="1">
      <w:start w:val="1"/>
      <w:numFmt w:val="bullet"/>
      <w:lvlText w:val=""/>
      <w:lvlJc w:val="left"/>
      <w:pPr>
        <w:ind w:left="2935" w:hanging="360"/>
      </w:pPr>
      <w:rPr>
        <w:rFonts w:ascii="Symbol" w:hAnsi="Symbol" w:hint="default"/>
      </w:rPr>
    </w:lvl>
    <w:lvl w:ilvl="4" w:tplc="081D0003" w:tentative="1">
      <w:start w:val="1"/>
      <w:numFmt w:val="bullet"/>
      <w:lvlText w:val="o"/>
      <w:lvlJc w:val="left"/>
      <w:pPr>
        <w:ind w:left="3655" w:hanging="360"/>
      </w:pPr>
      <w:rPr>
        <w:rFonts w:ascii="Courier New" w:hAnsi="Courier New" w:cs="Courier New" w:hint="default"/>
      </w:rPr>
    </w:lvl>
    <w:lvl w:ilvl="5" w:tplc="081D0005" w:tentative="1">
      <w:start w:val="1"/>
      <w:numFmt w:val="bullet"/>
      <w:lvlText w:val=""/>
      <w:lvlJc w:val="left"/>
      <w:pPr>
        <w:ind w:left="4375" w:hanging="360"/>
      </w:pPr>
      <w:rPr>
        <w:rFonts w:ascii="Wingdings" w:hAnsi="Wingdings" w:hint="default"/>
      </w:rPr>
    </w:lvl>
    <w:lvl w:ilvl="6" w:tplc="081D0001" w:tentative="1">
      <w:start w:val="1"/>
      <w:numFmt w:val="bullet"/>
      <w:lvlText w:val=""/>
      <w:lvlJc w:val="left"/>
      <w:pPr>
        <w:ind w:left="5095" w:hanging="360"/>
      </w:pPr>
      <w:rPr>
        <w:rFonts w:ascii="Symbol" w:hAnsi="Symbol" w:hint="default"/>
      </w:rPr>
    </w:lvl>
    <w:lvl w:ilvl="7" w:tplc="081D0003" w:tentative="1">
      <w:start w:val="1"/>
      <w:numFmt w:val="bullet"/>
      <w:lvlText w:val="o"/>
      <w:lvlJc w:val="left"/>
      <w:pPr>
        <w:ind w:left="5815" w:hanging="360"/>
      </w:pPr>
      <w:rPr>
        <w:rFonts w:ascii="Courier New" w:hAnsi="Courier New" w:cs="Courier New" w:hint="default"/>
      </w:rPr>
    </w:lvl>
    <w:lvl w:ilvl="8" w:tplc="081D0005" w:tentative="1">
      <w:start w:val="1"/>
      <w:numFmt w:val="bullet"/>
      <w:lvlText w:val=""/>
      <w:lvlJc w:val="left"/>
      <w:pPr>
        <w:ind w:left="6535" w:hanging="360"/>
      </w:pPr>
      <w:rPr>
        <w:rFonts w:ascii="Wingdings" w:hAnsi="Wingdings" w:hint="default"/>
      </w:rPr>
    </w:lvl>
  </w:abstractNum>
  <w:abstractNum w:abstractNumId="10">
    <w:nsid w:val="4DAD22B0"/>
    <w:multiLevelType w:val="multilevel"/>
    <w:tmpl w:val="FD0E8B5C"/>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1">
    <w:nsid w:val="50BA37C8"/>
    <w:multiLevelType w:val="hybridMultilevel"/>
    <w:tmpl w:val="21C2778E"/>
    <w:lvl w:ilvl="0" w:tplc="081D0001">
      <w:start w:val="1"/>
      <w:numFmt w:val="bullet"/>
      <w:lvlText w:val=""/>
      <w:lvlJc w:val="left"/>
      <w:pPr>
        <w:ind w:left="780" w:hanging="360"/>
      </w:pPr>
      <w:rPr>
        <w:rFonts w:ascii="Symbol" w:hAnsi="Symbol" w:hint="default"/>
      </w:rPr>
    </w:lvl>
    <w:lvl w:ilvl="1" w:tplc="081D0003" w:tentative="1">
      <w:start w:val="1"/>
      <w:numFmt w:val="bullet"/>
      <w:lvlText w:val="o"/>
      <w:lvlJc w:val="left"/>
      <w:pPr>
        <w:ind w:left="1500" w:hanging="360"/>
      </w:pPr>
      <w:rPr>
        <w:rFonts w:ascii="Courier New" w:hAnsi="Courier New" w:cs="Courier New" w:hint="default"/>
      </w:rPr>
    </w:lvl>
    <w:lvl w:ilvl="2" w:tplc="081D0005" w:tentative="1">
      <w:start w:val="1"/>
      <w:numFmt w:val="bullet"/>
      <w:lvlText w:val=""/>
      <w:lvlJc w:val="left"/>
      <w:pPr>
        <w:ind w:left="2220" w:hanging="360"/>
      </w:pPr>
      <w:rPr>
        <w:rFonts w:ascii="Wingdings" w:hAnsi="Wingdings" w:hint="default"/>
      </w:rPr>
    </w:lvl>
    <w:lvl w:ilvl="3" w:tplc="081D0001" w:tentative="1">
      <w:start w:val="1"/>
      <w:numFmt w:val="bullet"/>
      <w:lvlText w:val=""/>
      <w:lvlJc w:val="left"/>
      <w:pPr>
        <w:ind w:left="2940" w:hanging="360"/>
      </w:pPr>
      <w:rPr>
        <w:rFonts w:ascii="Symbol" w:hAnsi="Symbol" w:hint="default"/>
      </w:rPr>
    </w:lvl>
    <w:lvl w:ilvl="4" w:tplc="081D0003" w:tentative="1">
      <w:start w:val="1"/>
      <w:numFmt w:val="bullet"/>
      <w:lvlText w:val="o"/>
      <w:lvlJc w:val="left"/>
      <w:pPr>
        <w:ind w:left="3660" w:hanging="360"/>
      </w:pPr>
      <w:rPr>
        <w:rFonts w:ascii="Courier New" w:hAnsi="Courier New" w:cs="Courier New" w:hint="default"/>
      </w:rPr>
    </w:lvl>
    <w:lvl w:ilvl="5" w:tplc="081D0005" w:tentative="1">
      <w:start w:val="1"/>
      <w:numFmt w:val="bullet"/>
      <w:lvlText w:val=""/>
      <w:lvlJc w:val="left"/>
      <w:pPr>
        <w:ind w:left="4380" w:hanging="360"/>
      </w:pPr>
      <w:rPr>
        <w:rFonts w:ascii="Wingdings" w:hAnsi="Wingdings" w:hint="default"/>
      </w:rPr>
    </w:lvl>
    <w:lvl w:ilvl="6" w:tplc="081D0001" w:tentative="1">
      <w:start w:val="1"/>
      <w:numFmt w:val="bullet"/>
      <w:lvlText w:val=""/>
      <w:lvlJc w:val="left"/>
      <w:pPr>
        <w:ind w:left="5100" w:hanging="360"/>
      </w:pPr>
      <w:rPr>
        <w:rFonts w:ascii="Symbol" w:hAnsi="Symbol" w:hint="default"/>
      </w:rPr>
    </w:lvl>
    <w:lvl w:ilvl="7" w:tplc="081D0003" w:tentative="1">
      <w:start w:val="1"/>
      <w:numFmt w:val="bullet"/>
      <w:lvlText w:val="o"/>
      <w:lvlJc w:val="left"/>
      <w:pPr>
        <w:ind w:left="5820" w:hanging="360"/>
      </w:pPr>
      <w:rPr>
        <w:rFonts w:ascii="Courier New" w:hAnsi="Courier New" w:cs="Courier New" w:hint="default"/>
      </w:rPr>
    </w:lvl>
    <w:lvl w:ilvl="8" w:tplc="081D0005" w:tentative="1">
      <w:start w:val="1"/>
      <w:numFmt w:val="bullet"/>
      <w:lvlText w:val=""/>
      <w:lvlJc w:val="left"/>
      <w:pPr>
        <w:ind w:left="6540" w:hanging="360"/>
      </w:pPr>
      <w:rPr>
        <w:rFonts w:ascii="Wingdings" w:hAnsi="Wingdings" w:hint="default"/>
      </w:rPr>
    </w:lvl>
  </w:abstractNum>
  <w:abstractNum w:abstractNumId="12">
    <w:nsid w:val="57E542AD"/>
    <w:multiLevelType w:val="hybridMultilevel"/>
    <w:tmpl w:val="35348B6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7F80F6B"/>
    <w:multiLevelType w:val="hybridMultilevel"/>
    <w:tmpl w:val="94B672B0"/>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4">
    <w:nsid w:val="5E5C4CB1"/>
    <w:multiLevelType w:val="hybridMultilevel"/>
    <w:tmpl w:val="E990C7C8"/>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642A62DB"/>
    <w:multiLevelType w:val="hybridMultilevel"/>
    <w:tmpl w:val="4274A82A"/>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nsid w:val="772108F8"/>
    <w:multiLevelType w:val="hybridMultilevel"/>
    <w:tmpl w:val="977E3EFC"/>
    <w:lvl w:ilvl="0" w:tplc="081D0017">
      <w:start w:val="1"/>
      <w:numFmt w:val="lowerLetter"/>
      <w:lvlText w:val="%1)"/>
      <w:lvlJc w:val="left"/>
      <w:pPr>
        <w:ind w:left="1080" w:hanging="360"/>
      </w:p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17">
    <w:nsid w:val="7A43347A"/>
    <w:multiLevelType w:val="hybridMultilevel"/>
    <w:tmpl w:val="9E66281C"/>
    <w:lvl w:ilvl="0" w:tplc="A826406E">
      <w:start w:val="1"/>
      <w:numFmt w:val="lowerLetter"/>
      <w:lvlText w:val="%1)"/>
      <w:lvlJc w:val="left"/>
      <w:pPr>
        <w:ind w:left="1343" w:hanging="492"/>
      </w:pPr>
      <w:rPr>
        <w:rFonts w:hint="default"/>
      </w:rPr>
    </w:lvl>
    <w:lvl w:ilvl="1" w:tplc="081D0019" w:tentative="1">
      <w:start w:val="1"/>
      <w:numFmt w:val="lowerLetter"/>
      <w:lvlText w:val="%2."/>
      <w:lvlJc w:val="left"/>
      <w:pPr>
        <w:ind w:left="1931" w:hanging="360"/>
      </w:pPr>
    </w:lvl>
    <w:lvl w:ilvl="2" w:tplc="081D001B" w:tentative="1">
      <w:start w:val="1"/>
      <w:numFmt w:val="lowerRoman"/>
      <w:lvlText w:val="%3."/>
      <w:lvlJc w:val="right"/>
      <w:pPr>
        <w:ind w:left="2651" w:hanging="180"/>
      </w:pPr>
    </w:lvl>
    <w:lvl w:ilvl="3" w:tplc="081D000F" w:tentative="1">
      <w:start w:val="1"/>
      <w:numFmt w:val="decimal"/>
      <w:lvlText w:val="%4."/>
      <w:lvlJc w:val="left"/>
      <w:pPr>
        <w:ind w:left="3371" w:hanging="360"/>
      </w:pPr>
    </w:lvl>
    <w:lvl w:ilvl="4" w:tplc="081D0019" w:tentative="1">
      <w:start w:val="1"/>
      <w:numFmt w:val="lowerLetter"/>
      <w:lvlText w:val="%5."/>
      <w:lvlJc w:val="left"/>
      <w:pPr>
        <w:ind w:left="4091" w:hanging="360"/>
      </w:pPr>
    </w:lvl>
    <w:lvl w:ilvl="5" w:tplc="081D001B" w:tentative="1">
      <w:start w:val="1"/>
      <w:numFmt w:val="lowerRoman"/>
      <w:lvlText w:val="%6."/>
      <w:lvlJc w:val="right"/>
      <w:pPr>
        <w:ind w:left="4811" w:hanging="180"/>
      </w:pPr>
    </w:lvl>
    <w:lvl w:ilvl="6" w:tplc="081D000F" w:tentative="1">
      <w:start w:val="1"/>
      <w:numFmt w:val="decimal"/>
      <w:lvlText w:val="%7."/>
      <w:lvlJc w:val="left"/>
      <w:pPr>
        <w:ind w:left="5531" w:hanging="360"/>
      </w:pPr>
    </w:lvl>
    <w:lvl w:ilvl="7" w:tplc="081D0019" w:tentative="1">
      <w:start w:val="1"/>
      <w:numFmt w:val="lowerLetter"/>
      <w:lvlText w:val="%8."/>
      <w:lvlJc w:val="left"/>
      <w:pPr>
        <w:ind w:left="6251" w:hanging="360"/>
      </w:pPr>
    </w:lvl>
    <w:lvl w:ilvl="8" w:tplc="081D001B" w:tentative="1">
      <w:start w:val="1"/>
      <w:numFmt w:val="lowerRoman"/>
      <w:lvlText w:val="%9."/>
      <w:lvlJc w:val="right"/>
      <w:pPr>
        <w:ind w:left="6971" w:hanging="180"/>
      </w:pPr>
    </w:lvl>
  </w:abstractNum>
  <w:num w:numId="1">
    <w:abstractNumId w:val="12"/>
  </w:num>
  <w:num w:numId="2">
    <w:abstractNumId w:val="13"/>
  </w:num>
  <w:num w:numId="3">
    <w:abstractNumId w:val="14"/>
  </w:num>
  <w:num w:numId="4">
    <w:abstractNumId w:val="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2"/>
  </w:num>
  <w:num w:numId="15">
    <w:abstractNumId w:val="3"/>
  </w:num>
  <w:num w:numId="16">
    <w:abstractNumId w:val="6"/>
  </w:num>
  <w:num w:numId="17">
    <w:abstractNumId w:val="8"/>
  </w:num>
  <w:num w:numId="18">
    <w:abstractNumId w:val="9"/>
  </w:num>
  <w:num w:numId="19">
    <w:abstractNumId w:val="15"/>
  </w:num>
  <w:num w:numId="20">
    <w:abstractNumId w:val="5"/>
  </w:num>
  <w:num w:numId="21">
    <w:abstractNumId w:val="17"/>
  </w:num>
  <w:num w:numId="22">
    <w:abstractNumId w:val="7"/>
  </w:num>
  <w:num w:numId="23">
    <w:abstractNumId w:val="4"/>
  </w:num>
  <w:num w:numId="24">
    <w:abstractNumId w:val="16"/>
  </w:num>
  <w:num w:numId="25">
    <w:abstractNumId w:val="1"/>
  </w:num>
  <w:num w:numId="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ttachedTemplate r:id="rId1"/>
  <w:doNotTrackMoves/>
  <w:defaultTabStop w:val="1304"/>
  <w:autoHyphenation/>
  <w:hyphenationZone w:val="142"/>
  <w:evenAndOddHeaders/>
  <w:drawingGridHorizontalSpacing w:val="57"/>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199"/>
    <w:rsid w:val="00017AFD"/>
    <w:rsid w:val="00025029"/>
    <w:rsid w:val="00072466"/>
    <w:rsid w:val="00096EEB"/>
    <w:rsid w:val="000C0200"/>
    <w:rsid w:val="000E14E2"/>
    <w:rsid w:val="000E6FC6"/>
    <w:rsid w:val="00106F79"/>
    <w:rsid w:val="00120136"/>
    <w:rsid w:val="00121B2A"/>
    <w:rsid w:val="00174B63"/>
    <w:rsid w:val="001B43B6"/>
    <w:rsid w:val="001D2286"/>
    <w:rsid w:val="001F5D5F"/>
    <w:rsid w:val="002073A2"/>
    <w:rsid w:val="00216E51"/>
    <w:rsid w:val="00221F43"/>
    <w:rsid w:val="0025448C"/>
    <w:rsid w:val="002566D8"/>
    <w:rsid w:val="00285B02"/>
    <w:rsid w:val="002A1FFB"/>
    <w:rsid w:val="002A2990"/>
    <w:rsid w:val="00304390"/>
    <w:rsid w:val="0031528D"/>
    <w:rsid w:val="00320133"/>
    <w:rsid w:val="00335F84"/>
    <w:rsid w:val="00343FFD"/>
    <w:rsid w:val="0036520A"/>
    <w:rsid w:val="00386D01"/>
    <w:rsid w:val="0039768E"/>
    <w:rsid w:val="003A0897"/>
    <w:rsid w:val="003A3AF8"/>
    <w:rsid w:val="003A3B8B"/>
    <w:rsid w:val="003A4A4E"/>
    <w:rsid w:val="003A7C46"/>
    <w:rsid w:val="003C1100"/>
    <w:rsid w:val="003C2234"/>
    <w:rsid w:val="003E0E18"/>
    <w:rsid w:val="003E2F52"/>
    <w:rsid w:val="003F238A"/>
    <w:rsid w:val="003F7A99"/>
    <w:rsid w:val="004022C0"/>
    <w:rsid w:val="00441A60"/>
    <w:rsid w:val="00460CFF"/>
    <w:rsid w:val="0046455F"/>
    <w:rsid w:val="00482919"/>
    <w:rsid w:val="0049126A"/>
    <w:rsid w:val="004925F4"/>
    <w:rsid w:val="004A4299"/>
    <w:rsid w:val="004C0003"/>
    <w:rsid w:val="004F299D"/>
    <w:rsid w:val="004F2AD0"/>
    <w:rsid w:val="005835F1"/>
    <w:rsid w:val="005925DA"/>
    <w:rsid w:val="0059576B"/>
    <w:rsid w:val="005A236E"/>
    <w:rsid w:val="005A70EA"/>
    <w:rsid w:val="005D363E"/>
    <w:rsid w:val="005D6742"/>
    <w:rsid w:val="005E58E5"/>
    <w:rsid w:val="005E7C54"/>
    <w:rsid w:val="005F3BFF"/>
    <w:rsid w:val="005F5199"/>
    <w:rsid w:val="006017BB"/>
    <w:rsid w:val="00612E14"/>
    <w:rsid w:val="00632C8C"/>
    <w:rsid w:val="00636DEB"/>
    <w:rsid w:val="00643202"/>
    <w:rsid w:val="00643654"/>
    <w:rsid w:val="006472F2"/>
    <w:rsid w:val="00667314"/>
    <w:rsid w:val="00695E27"/>
    <w:rsid w:val="006A7700"/>
    <w:rsid w:val="006B7EBB"/>
    <w:rsid w:val="006C14A8"/>
    <w:rsid w:val="006F4626"/>
    <w:rsid w:val="00710AC3"/>
    <w:rsid w:val="00716D10"/>
    <w:rsid w:val="007262A1"/>
    <w:rsid w:val="007C714F"/>
    <w:rsid w:val="007D09FC"/>
    <w:rsid w:val="007E0037"/>
    <w:rsid w:val="00800F95"/>
    <w:rsid w:val="00803738"/>
    <w:rsid w:val="00827399"/>
    <w:rsid w:val="0084156E"/>
    <w:rsid w:val="00847EE9"/>
    <w:rsid w:val="00850792"/>
    <w:rsid w:val="00850D2A"/>
    <w:rsid w:val="00850EF8"/>
    <w:rsid w:val="00862C7B"/>
    <w:rsid w:val="0086321F"/>
    <w:rsid w:val="00864D7F"/>
    <w:rsid w:val="00864FA6"/>
    <w:rsid w:val="00882D0E"/>
    <w:rsid w:val="00892E96"/>
    <w:rsid w:val="009069E2"/>
    <w:rsid w:val="009321A8"/>
    <w:rsid w:val="00935084"/>
    <w:rsid w:val="00955873"/>
    <w:rsid w:val="0096066D"/>
    <w:rsid w:val="00963197"/>
    <w:rsid w:val="009667D1"/>
    <w:rsid w:val="009A22D4"/>
    <w:rsid w:val="009A7AC2"/>
    <w:rsid w:val="009D5E39"/>
    <w:rsid w:val="009E11E3"/>
    <w:rsid w:val="009E63E2"/>
    <w:rsid w:val="00A11C94"/>
    <w:rsid w:val="00A14A68"/>
    <w:rsid w:val="00A16E00"/>
    <w:rsid w:val="00A537A0"/>
    <w:rsid w:val="00A84A3C"/>
    <w:rsid w:val="00AD4426"/>
    <w:rsid w:val="00AE0041"/>
    <w:rsid w:val="00AE3BC8"/>
    <w:rsid w:val="00AE4E22"/>
    <w:rsid w:val="00B26A73"/>
    <w:rsid w:val="00B27E05"/>
    <w:rsid w:val="00B410D3"/>
    <w:rsid w:val="00B53DE6"/>
    <w:rsid w:val="00B56805"/>
    <w:rsid w:val="00B65B21"/>
    <w:rsid w:val="00B91611"/>
    <w:rsid w:val="00BA3A88"/>
    <w:rsid w:val="00BB0EE8"/>
    <w:rsid w:val="00BB449B"/>
    <w:rsid w:val="00BC5E45"/>
    <w:rsid w:val="00BD678D"/>
    <w:rsid w:val="00C10F84"/>
    <w:rsid w:val="00C159A6"/>
    <w:rsid w:val="00C2118A"/>
    <w:rsid w:val="00C35E4A"/>
    <w:rsid w:val="00C3600B"/>
    <w:rsid w:val="00C36B61"/>
    <w:rsid w:val="00C44505"/>
    <w:rsid w:val="00C573C5"/>
    <w:rsid w:val="00C6340A"/>
    <w:rsid w:val="00C6439C"/>
    <w:rsid w:val="00C85879"/>
    <w:rsid w:val="00C87A70"/>
    <w:rsid w:val="00C9093B"/>
    <w:rsid w:val="00CA0C5A"/>
    <w:rsid w:val="00CB6FBA"/>
    <w:rsid w:val="00CD035C"/>
    <w:rsid w:val="00CD2926"/>
    <w:rsid w:val="00D12FF9"/>
    <w:rsid w:val="00D53FEC"/>
    <w:rsid w:val="00D96346"/>
    <w:rsid w:val="00DF52F3"/>
    <w:rsid w:val="00E15BE2"/>
    <w:rsid w:val="00E60E61"/>
    <w:rsid w:val="00E6212F"/>
    <w:rsid w:val="00E62190"/>
    <w:rsid w:val="00E62899"/>
    <w:rsid w:val="00E87E8D"/>
    <w:rsid w:val="00EB5636"/>
    <w:rsid w:val="00EC7C77"/>
    <w:rsid w:val="00ED152B"/>
    <w:rsid w:val="00ED26D0"/>
    <w:rsid w:val="00F2679A"/>
    <w:rsid w:val="00F305D6"/>
    <w:rsid w:val="00F343BD"/>
    <w:rsid w:val="00F35F4C"/>
    <w:rsid w:val="00F42DE3"/>
    <w:rsid w:val="00F435EF"/>
    <w:rsid w:val="00F43DBE"/>
    <w:rsid w:val="00F464CD"/>
    <w:rsid w:val="00F66BED"/>
    <w:rsid w:val="00F94C82"/>
    <w:rsid w:val="00FA4D69"/>
    <w:rsid w:val="00FB412D"/>
    <w:rsid w:val="00FD510C"/>
    <w:rsid w:val="00FE5B7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4925F4"/>
    <w:rPr>
      <w:sz w:val="24"/>
      <w:szCs w:val="24"/>
      <w:lang w:val="sv-SE" w:eastAsia="sv-SE"/>
    </w:rPr>
  </w:style>
  <w:style w:type="paragraph" w:styleId="Rubrik1">
    <w:name w:val="heading 1"/>
    <w:basedOn w:val="Normal"/>
    <w:next w:val="Normal"/>
    <w:semiHidden/>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semiHidden/>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b/>
      <w:bCs/>
      <w:sz w:val="28"/>
      <w:szCs w:val="28"/>
    </w:rPr>
  </w:style>
  <w:style w:type="paragraph" w:styleId="Rubrik5">
    <w:name w:val="heading 5"/>
    <w:basedOn w:val="Normal"/>
    <w:next w:val="Normal"/>
    <w:semiHidden/>
    <w:pPr>
      <w:numPr>
        <w:ilvl w:val="4"/>
        <w:numId w:val="9"/>
      </w:numPr>
      <w:spacing w:before="240" w:after="60"/>
      <w:outlineLvl w:val="4"/>
    </w:pPr>
    <w:rPr>
      <w:b/>
      <w:bCs/>
      <w:i/>
      <w:iCs/>
      <w:sz w:val="26"/>
      <w:szCs w:val="26"/>
    </w:rPr>
  </w:style>
  <w:style w:type="paragraph" w:styleId="Rubrik6">
    <w:name w:val="heading 6"/>
    <w:basedOn w:val="Normal"/>
    <w:next w:val="Normal"/>
    <w:semiHidden/>
    <w:pPr>
      <w:numPr>
        <w:ilvl w:val="5"/>
        <w:numId w:val="10"/>
      </w:numPr>
      <w:spacing w:before="240" w:after="60"/>
      <w:outlineLvl w:val="5"/>
    </w:pPr>
    <w:rPr>
      <w:b/>
      <w:bCs/>
      <w:sz w:val="22"/>
      <w:szCs w:val="22"/>
    </w:rPr>
  </w:style>
  <w:style w:type="paragraph" w:styleId="Rubrik7">
    <w:name w:val="heading 7"/>
    <w:basedOn w:val="Normal"/>
    <w:next w:val="Normal"/>
    <w:semiHidden/>
    <w:pPr>
      <w:numPr>
        <w:ilvl w:val="6"/>
        <w:numId w:val="11"/>
      </w:numPr>
      <w:spacing w:before="240" w:after="60"/>
      <w:outlineLvl w:val="6"/>
    </w:pPr>
  </w:style>
  <w:style w:type="paragraph" w:styleId="Rubrik8">
    <w:name w:val="heading 8"/>
    <w:basedOn w:val="Normal"/>
    <w:next w:val="Normal"/>
    <w:semiHidden/>
    <w:pPr>
      <w:numPr>
        <w:ilvl w:val="7"/>
        <w:numId w:val="12"/>
      </w:numPr>
      <w:spacing w:before="240" w:after="60"/>
      <w:outlineLvl w:val="7"/>
    </w:pPr>
    <w:rPr>
      <w:i/>
      <w:iCs/>
    </w:rPr>
  </w:style>
  <w:style w:type="paragraph" w:styleId="Rubrik9">
    <w:name w:val="heading 9"/>
    <w:basedOn w:val="Normal"/>
    <w:next w:val="Normal"/>
    <w:semiHidden/>
    <w:pPr>
      <w:numPr>
        <w:ilvl w:val="8"/>
        <w:numId w:val="13"/>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4"/>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unhideWhenUsed/>
    <w:pPr>
      <w:suppressAutoHyphens/>
    </w:pPr>
    <w:rPr>
      <w:rFonts w:ascii="Arial" w:hAnsi="Arial" w:cs="Arial"/>
      <w:b/>
      <w:bCs/>
      <w:sz w:val="26"/>
      <w:lang w:val="sv-SE" w:eastAsia="sv-SE"/>
    </w:rPr>
  </w:style>
  <w:style w:type="paragraph" w:customStyle="1" w:styleId="ArendeUnderRubrik">
    <w:name w:val="ArendeUnderRubrik"/>
    <w:unhideWhenUsed/>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pPr>
      <w:numPr>
        <w:numId w:val="3"/>
      </w:numPr>
    </w:p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 w:type="character" w:styleId="Kommentarsreferens">
    <w:name w:val="annotation reference"/>
    <w:uiPriority w:val="99"/>
    <w:semiHidden/>
    <w:unhideWhenUsed/>
    <w:rsid w:val="001F5D5F"/>
    <w:rPr>
      <w:sz w:val="16"/>
      <w:szCs w:val="16"/>
    </w:rPr>
  </w:style>
  <w:style w:type="paragraph" w:styleId="Kommentarer">
    <w:name w:val="annotation text"/>
    <w:basedOn w:val="Normal"/>
    <w:link w:val="KommentarerChar"/>
    <w:uiPriority w:val="99"/>
    <w:semiHidden/>
    <w:unhideWhenUsed/>
    <w:rsid w:val="001F5D5F"/>
    <w:rPr>
      <w:sz w:val="20"/>
      <w:szCs w:val="20"/>
    </w:rPr>
  </w:style>
  <w:style w:type="character" w:customStyle="1" w:styleId="KommentarerChar">
    <w:name w:val="Kommentarer Char"/>
    <w:link w:val="Kommentarer"/>
    <w:uiPriority w:val="99"/>
    <w:semiHidden/>
    <w:rsid w:val="001F5D5F"/>
    <w:rPr>
      <w:lang w:val="sv-SE" w:eastAsia="sv-SE"/>
    </w:rPr>
  </w:style>
  <w:style w:type="paragraph" w:styleId="Kommentarsmne">
    <w:name w:val="annotation subject"/>
    <w:basedOn w:val="Kommentarer"/>
    <w:next w:val="Kommentarer"/>
    <w:link w:val="KommentarsmneChar"/>
    <w:uiPriority w:val="99"/>
    <w:semiHidden/>
    <w:unhideWhenUsed/>
    <w:rsid w:val="001F5D5F"/>
    <w:rPr>
      <w:b/>
      <w:bCs/>
    </w:rPr>
  </w:style>
  <w:style w:type="character" w:customStyle="1" w:styleId="KommentarsmneChar">
    <w:name w:val="Kommentarsämne Char"/>
    <w:link w:val="Kommentarsmne"/>
    <w:uiPriority w:val="99"/>
    <w:semiHidden/>
    <w:rsid w:val="001F5D5F"/>
    <w:rPr>
      <w:b/>
      <w:bCs/>
      <w:lang w:val="sv-SE" w:eastAsia="sv-SE"/>
    </w:rPr>
  </w:style>
  <w:style w:type="paragraph" w:styleId="Ballongtext">
    <w:name w:val="Balloon Text"/>
    <w:basedOn w:val="Normal"/>
    <w:link w:val="BallongtextChar"/>
    <w:uiPriority w:val="99"/>
    <w:semiHidden/>
    <w:unhideWhenUsed/>
    <w:rsid w:val="001F5D5F"/>
    <w:rPr>
      <w:rFonts w:ascii="Tahoma" w:hAnsi="Tahoma" w:cs="Tahoma"/>
      <w:sz w:val="16"/>
      <w:szCs w:val="16"/>
    </w:rPr>
  </w:style>
  <w:style w:type="character" w:customStyle="1" w:styleId="BallongtextChar">
    <w:name w:val="Ballongtext Char"/>
    <w:link w:val="Ballongtext"/>
    <w:uiPriority w:val="99"/>
    <w:semiHidden/>
    <w:rsid w:val="001F5D5F"/>
    <w:rPr>
      <w:rFonts w:ascii="Tahoma" w:hAnsi="Tahoma" w:cs="Tahoma"/>
      <w:sz w:val="16"/>
      <w:szCs w:val="16"/>
      <w:lang w:val="sv-SE" w:eastAsia="sv-SE"/>
    </w:rPr>
  </w:style>
  <w:style w:type="paragraph" w:customStyle="1" w:styleId="anormal0">
    <w:name w:val="anormal"/>
    <w:basedOn w:val="Normal"/>
    <w:rsid w:val="00C36B61"/>
    <w:pPr>
      <w:jc w:val="both"/>
    </w:pPr>
    <w:rPr>
      <w:sz w:val="22"/>
      <w:szCs w:val="22"/>
      <w:lang w:val="sv-FI" w:eastAsia="sv-FI"/>
    </w:rPr>
  </w:style>
  <w:style w:type="paragraph" w:styleId="Fotnotstext">
    <w:name w:val="footnote text"/>
    <w:basedOn w:val="Normal"/>
    <w:link w:val="FotnotstextChar"/>
    <w:uiPriority w:val="99"/>
    <w:semiHidden/>
    <w:unhideWhenUsed/>
    <w:rsid w:val="00F42DE3"/>
    <w:rPr>
      <w:sz w:val="20"/>
      <w:szCs w:val="20"/>
    </w:rPr>
  </w:style>
  <w:style w:type="character" w:customStyle="1" w:styleId="FotnotstextChar">
    <w:name w:val="Fotnotstext Char"/>
    <w:link w:val="Fotnotstext"/>
    <w:uiPriority w:val="99"/>
    <w:semiHidden/>
    <w:rsid w:val="00F42DE3"/>
    <w:rPr>
      <w:lang w:val="sv-SE" w:eastAsia="sv-SE"/>
    </w:rPr>
  </w:style>
  <w:style w:type="character" w:styleId="Fotnotsreferens">
    <w:name w:val="footnote reference"/>
    <w:uiPriority w:val="99"/>
    <w:semiHidden/>
    <w:unhideWhenUsed/>
    <w:rsid w:val="00F42D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sv-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41">
      <w:bodyDiv w:val="1"/>
      <w:marLeft w:val="60"/>
      <w:marRight w:val="60"/>
      <w:marTop w:val="60"/>
      <w:marBottom w:val="15"/>
      <w:divBdr>
        <w:top w:val="none" w:sz="0" w:space="0" w:color="auto"/>
        <w:left w:val="none" w:sz="0" w:space="0" w:color="auto"/>
        <w:bottom w:val="none" w:sz="0" w:space="0" w:color="auto"/>
        <w:right w:val="none" w:sz="0" w:space="0" w:color="auto"/>
      </w:divBdr>
    </w:div>
    <w:div w:id="68315163">
      <w:bodyDiv w:val="1"/>
      <w:marLeft w:val="60"/>
      <w:marRight w:val="60"/>
      <w:marTop w:val="60"/>
      <w:marBottom w:val="15"/>
      <w:divBdr>
        <w:top w:val="none" w:sz="0" w:space="0" w:color="auto"/>
        <w:left w:val="none" w:sz="0" w:space="0" w:color="auto"/>
        <w:bottom w:val="none" w:sz="0" w:space="0" w:color="auto"/>
        <w:right w:val="none" w:sz="0" w:space="0" w:color="auto"/>
      </w:divBdr>
    </w:div>
    <w:div w:id="941455993">
      <w:bodyDiv w:val="1"/>
      <w:marLeft w:val="60"/>
      <w:marRight w:val="60"/>
      <w:marTop w:val="60"/>
      <w:marBottom w:val="15"/>
      <w:divBdr>
        <w:top w:val="none" w:sz="0" w:space="0" w:color="auto"/>
        <w:left w:val="none" w:sz="0" w:space="0" w:color="auto"/>
        <w:bottom w:val="none" w:sz="0" w:space="0" w:color="auto"/>
        <w:right w:val="none" w:sz="0" w:space="0" w:color="auto"/>
      </w:divBdr>
    </w:div>
    <w:div w:id="1402092753">
      <w:bodyDiv w:val="1"/>
      <w:marLeft w:val="0"/>
      <w:marRight w:val="0"/>
      <w:marTop w:val="0"/>
      <w:marBottom w:val="0"/>
      <w:divBdr>
        <w:top w:val="none" w:sz="0" w:space="0" w:color="auto"/>
        <w:left w:val="none" w:sz="0" w:space="0" w:color="auto"/>
        <w:bottom w:val="none" w:sz="0" w:space="0" w:color="auto"/>
        <w:right w:val="none" w:sz="0" w:space="0" w:color="auto"/>
      </w:divBdr>
    </w:div>
    <w:div w:id="14982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hyperlink" Target="http://www.regeringen.ax/demokrati-hallbarhet/kommunutredningen" TargetMode="External"/><Relationship Id="rId3" Type="http://schemas.openxmlformats.org/officeDocument/2006/relationships/styles" Target="styles.xml"/><Relationship Id="rId21" Type="http://schemas.openxmlformats.org/officeDocument/2006/relationships/hyperlink" Target="http://dokument.lagtinget.ax/handlingar/2016-2017/M04/bilaga%202.pdf"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hyperlink" Target="http://dokument.lagtinget.ax/handlingar/2016-2017/M04/bilaga6.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dokument.lagtinget.ax/handlingar/2016-2017/M04/Schema%20&#246;ver%20prelimin&#228;r%20tidsplan%20(1).pdf" TargetMode="External"/><Relationship Id="rId29" Type="http://schemas.openxmlformats.org/officeDocument/2006/relationships/hyperlink" Target="https://bambuser.com/channel/Landskapsregerin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okument.lagtinget.ax/handlingar/2016-2017/M04/bilaga%205.pdf"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dokument.lagtinget.ax/handlingar/2016-2017/M04/bilaga%204.pdf" TargetMode="External"/><Relationship Id="rId28" Type="http://schemas.openxmlformats.org/officeDocument/2006/relationships/hyperlink" Target="https://bambuser.com/channel/Landskapsregeringen"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www.regeringen.ax/ekonomi/forslag-nytt-landskapsandelssystem-201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dokument.lagtinget.ax/handlingar/2016-2017/M04/bilaga3.pdf" TargetMode="External"/><Relationship Id="rId27" Type="http://schemas.openxmlformats.org/officeDocument/2006/relationships/hyperlink" Target="https://bambuser.com/channel/Landskapsregeringen" TargetMode="External"/><Relationship Id="rId30" Type="http://schemas.openxmlformats.org/officeDocument/2006/relationships/hyperlink" Target="http://www.regeringen.ax/alandsk-lagstiftning/remisser/lagforslag-om-nytt-landskapsandelsystem"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kommunforbundet.ax/files/ekonomi_i_balans__1___3_.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L\Downloads\LR-Meddelande(v1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E11C-759A-4056-9A8A-D28AD098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LR-Meddelande(v1b).dot</Template>
  <TotalTime>13</TotalTime>
  <Pages>20</Pages>
  <Words>7927</Words>
  <Characters>42017</Characters>
  <Application>Microsoft Office Word</Application>
  <DocSecurity>0</DocSecurity>
  <Lines>350</Lines>
  <Paragraphs>99</Paragraphs>
  <ScaleCrop>false</ScaleCrop>
  <HeadingPairs>
    <vt:vector size="2" baseType="variant">
      <vt:variant>
        <vt:lpstr>Rubrik</vt:lpstr>
      </vt:variant>
      <vt:variant>
        <vt:i4>1</vt:i4>
      </vt:variant>
    </vt:vector>
  </HeadingPairs>
  <TitlesOfParts>
    <vt:vector size="1" baseType="lpstr">
      <vt:lpstr>Landskapsregeringens meddelande nr 4/2016-2017</vt:lpstr>
    </vt:vector>
  </TitlesOfParts>
  <Company>LR</Company>
  <LinksUpToDate>false</LinksUpToDate>
  <CharactersWithSpaces>49845</CharactersWithSpaces>
  <SharedDoc>false</SharedDoc>
  <HLinks>
    <vt:vector size="12" baseType="variant">
      <vt:variant>
        <vt:i4>1441855</vt:i4>
      </vt:variant>
      <vt:variant>
        <vt:i4>8</vt:i4>
      </vt:variant>
      <vt:variant>
        <vt:i4>0</vt:i4>
      </vt:variant>
      <vt:variant>
        <vt:i4>5</vt:i4>
      </vt:variant>
      <vt:variant>
        <vt:lpwstr/>
      </vt:variant>
      <vt:variant>
        <vt:lpwstr>_Toc534879939</vt:lpwstr>
      </vt:variant>
      <vt:variant>
        <vt:i4>1441855</vt:i4>
      </vt:variant>
      <vt:variant>
        <vt:i4>2</vt:i4>
      </vt:variant>
      <vt:variant>
        <vt:i4>0</vt:i4>
      </vt:variant>
      <vt:variant>
        <vt:i4>5</vt:i4>
      </vt:variant>
      <vt:variant>
        <vt:lpwstr/>
      </vt:variant>
      <vt:variant>
        <vt:lpwstr>_Toc534879938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Landskapsregeringens meddelande nr 4/2016-2017</dc:title>
  <dc:creator>LR</dc:creator>
  <cp:lastModifiedBy>Jessica Laaksonen</cp:lastModifiedBy>
  <cp:revision>6</cp:revision>
  <cp:lastPrinted>2017-04-05T15:47:00Z</cp:lastPrinted>
  <dcterms:created xsi:type="dcterms:W3CDTF">2017-04-11T08:15:00Z</dcterms:created>
  <dcterms:modified xsi:type="dcterms:W3CDTF">2017-04-18T12:52:00Z</dcterms:modified>
</cp:coreProperties>
</file>