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152498">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4pt;mso-wrap-edited:f" wrapcoords="-408 0 -408 21316 21600 21316 21600 0 -408 0" o:allowoverlap="f">
                  <v:imagedata r:id="rId9" o:title="LSvapen"/>
                </v:shape>
              </w:pict>
            </w:r>
          </w:p>
        </w:tc>
        <w:tc>
          <w:tcPr>
            <w:tcW w:w="8736" w:type="dxa"/>
            <w:gridSpan w:val="3"/>
            <w:vAlign w:val="bottom"/>
          </w:tcPr>
          <w:p w:rsidR="002401D0" w:rsidRDefault="00152498">
            <w:pPr>
              <w:pStyle w:val="xMellanrum"/>
            </w:pPr>
            <w:r>
              <w:pict>
                <v:shape id="_x0000_i1026" type="#_x0000_t75" style="width:3.65pt;height:3.6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07330D" w:rsidP="00B36A8F">
            <w:pPr>
              <w:pStyle w:val="xDokTypNr"/>
            </w:pPr>
            <w:r>
              <w:t>BETÄNKANDE nr 2</w:t>
            </w:r>
            <w:r w:rsidR="002401D0">
              <w:t>/20</w:t>
            </w:r>
            <w:r w:rsidR="00723B93">
              <w:t>1</w:t>
            </w:r>
            <w:r w:rsidR="00393288">
              <w:t>6</w:t>
            </w:r>
            <w:r w:rsidR="0015337C">
              <w:t>-20</w:t>
            </w:r>
            <w:r w:rsidR="009F7CE2">
              <w:t>1</w:t>
            </w:r>
            <w:r w:rsidR="00393288">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393288">
            <w:pPr>
              <w:pStyle w:val="xAvsandare2"/>
            </w:pPr>
            <w:r>
              <w:t>Självstyrelsepolitiska nämnden</w:t>
            </w:r>
          </w:p>
        </w:tc>
        <w:tc>
          <w:tcPr>
            <w:tcW w:w="1725" w:type="dxa"/>
            <w:vAlign w:val="center"/>
          </w:tcPr>
          <w:p w:rsidR="002401D0" w:rsidRDefault="002401D0" w:rsidP="00C76218">
            <w:pPr>
              <w:pStyle w:val="xDatum1"/>
            </w:pPr>
            <w:r>
              <w:t>20</w:t>
            </w:r>
            <w:r w:rsidR="00B32E91">
              <w:t>1</w:t>
            </w:r>
            <w:r w:rsidR="00393288">
              <w:t>7-05-</w:t>
            </w:r>
            <w:r w:rsidR="00C76218">
              <w:t>19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393288" w:rsidRDefault="00393288">
      <w:pPr>
        <w:pStyle w:val="ArendeRubrik"/>
        <w:rPr>
          <w:rFonts w:cs="Times New Roman"/>
          <w:b w:val="0"/>
          <w:sz w:val="22"/>
        </w:rPr>
      </w:pPr>
      <w:r w:rsidRPr="00393288">
        <w:rPr>
          <w:rFonts w:cs="Times New Roman"/>
          <w:b w:val="0"/>
          <w:sz w:val="22"/>
        </w:rPr>
        <w:lastRenderedPageBreak/>
        <w:t>Självstyrelsepolitiska nämndens betänkande</w:t>
      </w:r>
    </w:p>
    <w:p w:rsidR="002401D0" w:rsidRDefault="00393288">
      <w:pPr>
        <w:pStyle w:val="ArendeRubrik"/>
      </w:pPr>
      <w:r w:rsidRPr="00393288">
        <w:t>Landskapsregeringens externpolitik</w:t>
      </w:r>
    </w:p>
    <w:p w:rsidR="002401D0" w:rsidRDefault="00152498" w:rsidP="00393288">
      <w:pPr>
        <w:pStyle w:val="ArendeUnderRubrik"/>
      </w:pPr>
      <w:hyperlink r:id="rId13" w:history="1">
        <w:r w:rsidR="00393288" w:rsidRPr="00152498">
          <w:rPr>
            <w:rStyle w:val="Hyperlnk"/>
          </w:rPr>
          <w:t>Landskapsregeringens meddelande nr 3/2016-2017</w:t>
        </w:r>
      </w:hyperlink>
      <w:bookmarkStart w:id="1" w:name="_GoBack"/>
      <w:bookmarkEnd w:id="1"/>
    </w:p>
    <w:p w:rsidR="002401D0" w:rsidRDefault="002401D0">
      <w:pPr>
        <w:pStyle w:val="ANormal"/>
      </w:pPr>
    </w:p>
    <w:p w:rsidR="002401D0" w:rsidRDefault="002401D0">
      <w:pPr>
        <w:pStyle w:val="Innehll1"/>
      </w:pPr>
      <w:r>
        <w:t>INNEHÅLL</w:t>
      </w:r>
    </w:p>
    <w:p w:rsidR="00CD192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82778375" w:history="1">
        <w:r w:rsidR="00CD192D" w:rsidRPr="00F10F22">
          <w:rPr>
            <w:rStyle w:val="Hyperlnk"/>
          </w:rPr>
          <w:t>Sammanfattning</w:t>
        </w:r>
        <w:r w:rsidR="00CD192D">
          <w:rPr>
            <w:webHidden/>
          </w:rPr>
          <w:tab/>
        </w:r>
        <w:r w:rsidR="00CD192D">
          <w:rPr>
            <w:webHidden/>
          </w:rPr>
          <w:fldChar w:fldCharType="begin"/>
        </w:r>
        <w:r w:rsidR="00CD192D">
          <w:rPr>
            <w:webHidden/>
          </w:rPr>
          <w:instrText xml:space="preserve"> PAGEREF _Toc482778375 \h </w:instrText>
        </w:r>
        <w:r w:rsidR="00CD192D">
          <w:rPr>
            <w:webHidden/>
          </w:rPr>
        </w:r>
        <w:r w:rsidR="00CD192D">
          <w:rPr>
            <w:webHidden/>
          </w:rPr>
          <w:fldChar w:fldCharType="separate"/>
        </w:r>
        <w:r w:rsidR="00171CB9">
          <w:rPr>
            <w:webHidden/>
          </w:rPr>
          <w:t>1</w:t>
        </w:r>
        <w:r w:rsidR="00CD192D">
          <w:rPr>
            <w:webHidden/>
          </w:rPr>
          <w:fldChar w:fldCharType="end"/>
        </w:r>
      </w:hyperlink>
    </w:p>
    <w:p w:rsidR="00CD192D" w:rsidRDefault="00152498">
      <w:pPr>
        <w:pStyle w:val="Innehll2"/>
        <w:rPr>
          <w:rFonts w:asciiTheme="minorHAnsi" w:eastAsiaTheme="minorEastAsia" w:hAnsiTheme="minorHAnsi" w:cstheme="minorBidi"/>
          <w:sz w:val="22"/>
          <w:szCs w:val="22"/>
          <w:lang w:val="sv-FI" w:eastAsia="sv-FI"/>
        </w:rPr>
      </w:pPr>
      <w:hyperlink w:anchor="_Toc482778376" w:history="1">
        <w:r w:rsidR="00CD192D" w:rsidRPr="00F10F22">
          <w:rPr>
            <w:rStyle w:val="Hyperlnk"/>
          </w:rPr>
          <w:t>Landskapsregeringens förslag</w:t>
        </w:r>
        <w:r w:rsidR="00CD192D">
          <w:rPr>
            <w:webHidden/>
          </w:rPr>
          <w:tab/>
        </w:r>
        <w:r w:rsidR="00CD192D">
          <w:rPr>
            <w:webHidden/>
          </w:rPr>
          <w:fldChar w:fldCharType="begin"/>
        </w:r>
        <w:r w:rsidR="00CD192D">
          <w:rPr>
            <w:webHidden/>
          </w:rPr>
          <w:instrText xml:space="preserve"> PAGEREF _Toc482778376 \h </w:instrText>
        </w:r>
        <w:r w:rsidR="00CD192D">
          <w:rPr>
            <w:webHidden/>
          </w:rPr>
        </w:r>
        <w:r w:rsidR="00CD192D">
          <w:rPr>
            <w:webHidden/>
          </w:rPr>
          <w:fldChar w:fldCharType="separate"/>
        </w:r>
        <w:r w:rsidR="00171CB9">
          <w:rPr>
            <w:webHidden/>
          </w:rPr>
          <w:t>1</w:t>
        </w:r>
        <w:r w:rsidR="00CD192D">
          <w:rPr>
            <w:webHidden/>
          </w:rPr>
          <w:fldChar w:fldCharType="end"/>
        </w:r>
      </w:hyperlink>
    </w:p>
    <w:p w:rsidR="00CD192D" w:rsidRDefault="00152498">
      <w:pPr>
        <w:pStyle w:val="Innehll2"/>
        <w:rPr>
          <w:rFonts w:asciiTheme="minorHAnsi" w:eastAsiaTheme="minorEastAsia" w:hAnsiTheme="minorHAnsi" w:cstheme="minorBidi"/>
          <w:sz w:val="22"/>
          <w:szCs w:val="22"/>
          <w:lang w:val="sv-FI" w:eastAsia="sv-FI"/>
        </w:rPr>
      </w:pPr>
      <w:hyperlink w:anchor="_Toc482778377" w:history="1">
        <w:r w:rsidR="00CD192D" w:rsidRPr="00F10F22">
          <w:rPr>
            <w:rStyle w:val="Hyperlnk"/>
          </w:rPr>
          <w:t>Självstyrelsepolitiska nämndens förslag</w:t>
        </w:r>
        <w:r w:rsidR="00CD192D">
          <w:rPr>
            <w:webHidden/>
          </w:rPr>
          <w:tab/>
        </w:r>
        <w:r w:rsidR="00CD192D">
          <w:rPr>
            <w:webHidden/>
          </w:rPr>
          <w:fldChar w:fldCharType="begin"/>
        </w:r>
        <w:r w:rsidR="00CD192D">
          <w:rPr>
            <w:webHidden/>
          </w:rPr>
          <w:instrText xml:space="preserve"> PAGEREF _Toc482778377 \h </w:instrText>
        </w:r>
        <w:r w:rsidR="00CD192D">
          <w:rPr>
            <w:webHidden/>
          </w:rPr>
        </w:r>
        <w:r w:rsidR="00CD192D">
          <w:rPr>
            <w:webHidden/>
          </w:rPr>
          <w:fldChar w:fldCharType="separate"/>
        </w:r>
        <w:r w:rsidR="00171CB9">
          <w:rPr>
            <w:webHidden/>
          </w:rPr>
          <w:t>1</w:t>
        </w:r>
        <w:r w:rsidR="00CD192D">
          <w:rPr>
            <w:webHidden/>
          </w:rPr>
          <w:fldChar w:fldCharType="end"/>
        </w:r>
      </w:hyperlink>
    </w:p>
    <w:p w:rsidR="00CD192D" w:rsidRDefault="00152498">
      <w:pPr>
        <w:pStyle w:val="Innehll1"/>
        <w:rPr>
          <w:rFonts w:asciiTheme="minorHAnsi" w:eastAsiaTheme="minorEastAsia" w:hAnsiTheme="minorHAnsi" w:cstheme="minorBidi"/>
          <w:sz w:val="22"/>
          <w:szCs w:val="22"/>
          <w:lang w:val="sv-FI" w:eastAsia="sv-FI"/>
        </w:rPr>
      </w:pPr>
      <w:hyperlink w:anchor="_Toc482778378" w:history="1">
        <w:r w:rsidR="00CD192D" w:rsidRPr="00F10F22">
          <w:rPr>
            <w:rStyle w:val="Hyperlnk"/>
          </w:rPr>
          <w:t>Nämndens synpunkter</w:t>
        </w:r>
        <w:r w:rsidR="00CD192D">
          <w:rPr>
            <w:webHidden/>
          </w:rPr>
          <w:tab/>
        </w:r>
        <w:r w:rsidR="00CD192D">
          <w:rPr>
            <w:webHidden/>
          </w:rPr>
          <w:fldChar w:fldCharType="begin"/>
        </w:r>
        <w:r w:rsidR="00CD192D">
          <w:rPr>
            <w:webHidden/>
          </w:rPr>
          <w:instrText xml:space="preserve"> PAGEREF _Toc482778378 \h </w:instrText>
        </w:r>
        <w:r w:rsidR="00CD192D">
          <w:rPr>
            <w:webHidden/>
          </w:rPr>
        </w:r>
        <w:r w:rsidR="00CD192D">
          <w:rPr>
            <w:webHidden/>
          </w:rPr>
          <w:fldChar w:fldCharType="separate"/>
        </w:r>
        <w:r w:rsidR="00171CB9">
          <w:rPr>
            <w:webHidden/>
          </w:rPr>
          <w:t>1</w:t>
        </w:r>
        <w:r w:rsidR="00CD192D">
          <w:rPr>
            <w:webHidden/>
          </w:rPr>
          <w:fldChar w:fldCharType="end"/>
        </w:r>
      </w:hyperlink>
    </w:p>
    <w:p w:rsidR="00CD192D" w:rsidRDefault="00152498">
      <w:pPr>
        <w:pStyle w:val="Innehll2"/>
        <w:rPr>
          <w:rFonts w:asciiTheme="minorHAnsi" w:eastAsiaTheme="minorEastAsia" w:hAnsiTheme="minorHAnsi" w:cstheme="minorBidi"/>
          <w:sz w:val="22"/>
          <w:szCs w:val="22"/>
          <w:lang w:val="sv-FI" w:eastAsia="sv-FI"/>
        </w:rPr>
      </w:pPr>
      <w:hyperlink w:anchor="_Toc482778379" w:history="1">
        <w:r w:rsidR="00CD192D" w:rsidRPr="00F10F22">
          <w:rPr>
            <w:rStyle w:val="Hyperlnk"/>
          </w:rPr>
          <w:t>Allmänt</w:t>
        </w:r>
        <w:r w:rsidR="00CD192D">
          <w:rPr>
            <w:webHidden/>
          </w:rPr>
          <w:tab/>
        </w:r>
        <w:r w:rsidR="00CD192D">
          <w:rPr>
            <w:webHidden/>
          </w:rPr>
          <w:fldChar w:fldCharType="begin"/>
        </w:r>
        <w:r w:rsidR="00CD192D">
          <w:rPr>
            <w:webHidden/>
          </w:rPr>
          <w:instrText xml:space="preserve"> PAGEREF _Toc482778379 \h </w:instrText>
        </w:r>
        <w:r w:rsidR="00CD192D">
          <w:rPr>
            <w:webHidden/>
          </w:rPr>
        </w:r>
        <w:r w:rsidR="00CD192D">
          <w:rPr>
            <w:webHidden/>
          </w:rPr>
          <w:fldChar w:fldCharType="separate"/>
        </w:r>
        <w:r w:rsidR="00171CB9">
          <w:rPr>
            <w:webHidden/>
          </w:rPr>
          <w:t>1</w:t>
        </w:r>
        <w:r w:rsidR="00CD192D">
          <w:rPr>
            <w:webHidden/>
          </w:rPr>
          <w:fldChar w:fldCharType="end"/>
        </w:r>
      </w:hyperlink>
    </w:p>
    <w:p w:rsidR="00CD192D" w:rsidRDefault="00152498">
      <w:pPr>
        <w:pStyle w:val="Innehll2"/>
        <w:rPr>
          <w:rFonts w:asciiTheme="minorHAnsi" w:eastAsiaTheme="minorEastAsia" w:hAnsiTheme="minorHAnsi" w:cstheme="minorBidi"/>
          <w:sz w:val="22"/>
          <w:szCs w:val="22"/>
          <w:lang w:val="sv-FI" w:eastAsia="sv-FI"/>
        </w:rPr>
      </w:pPr>
      <w:hyperlink w:anchor="_Toc482778380" w:history="1">
        <w:r w:rsidR="00CD192D" w:rsidRPr="00F10F22">
          <w:rPr>
            <w:rStyle w:val="Hyperlnk"/>
          </w:rPr>
          <w:t>Beredningen av EU-lagstiftning inom landskapet</w:t>
        </w:r>
        <w:r w:rsidR="00CD192D">
          <w:rPr>
            <w:webHidden/>
          </w:rPr>
          <w:tab/>
        </w:r>
        <w:r w:rsidR="00CD192D">
          <w:rPr>
            <w:webHidden/>
          </w:rPr>
          <w:fldChar w:fldCharType="begin"/>
        </w:r>
        <w:r w:rsidR="00CD192D">
          <w:rPr>
            <w:webHidden/>
          </w:rPr>
          <w:instrText xml:space="preserve"> PAGEREF _Toc482778380 \h </w:instrText>
        </w:r>
        <w:r w:rsidR="00CD192D">
          <w:rPr>
            <w:webHidden/>
          </w:rPr>
        </w:r>
        <w:r w:rsidR="00CD192D">
          <w:rPr>
            <w:webHidden/>
          </w:rPr>
          <w:fldChar w:fldCharType="separate"/>
        </w:r>
        <w:r w:rsidR="00171CB9">
          <w:rPr>
            <w:webHidden/>
          </w:rPr>
          <w:t>2</w:t>
        </w:r>
        <w:r w:rsidR="00CD192D">
          <w:rPr>
            <w:webHidden/>
          </w:rPr>
          <w:fldChar w:fldCharType="end"/>
        </w:r>
      </w:hyperlink>
    </w:p>
    <w:p w:rsidR="00CD192D" w:rsidRDefault="00152498">
      <w:pPr>
        <w:pStyle w:val="Innehll2"/>
        <w:rPr>
          <w:rFonts w:asciiTheme="minorHAnsi" w:eastAsiaTheme="minorEastAsia" w:hAnsiTheme="minorHAnsi" w:cstheme="minorBidi"/>
          <w:sz w:val="22"/>
          <w:szCs w:val="22"/>
          <w:lang w:val="sv-FI" w:eastAsia="sv-FI"/>
        </w:rPr>
      </w:pPr>
      <w:hyperlink w:anchor="_Toc482778381" w:history="1">
        <w:r w:rsidR="00CD192D" w:rsidRPr="00F10F22">
          <w:rPr>
            <w:rStyle w:val="Hyperlnk"/>
          </w:rPr>
          <w:t>Upphovsrätt</w:t>
        </w:r>
        <w:r w:rsidR="00CD192D">
          <w:rPr>
            <w:webHidden/>
          </w:rPr>
          <w:tab/>
        </w:r>
        <w:r w:rsidR="00CD192D">
          <w:rPr>
            <w:webHidden/>
          </w:rPr>
          <w:fldChar w:fldCharType="begin"/>
        </w:r>
        <w:r w:rsidR="00CD192D">
          <w:rPr>
            <w:webHidden/>
          </w:rPr>
          <w:instrText xml:space="preserve"> PAGEREF _Toc482778381 \h </w:instrText>
        </w:r>
        <w:r w:rsidR="00CD192D">
          <w:rPr>
            <w:webHidden/>
          </w:rPr>
        </w:r>
        <w:r w:rsidR="00CD192D">
          <w:rPr>
            <w:webHidden/>
          </w:rPr>
          <w:fldChar w:fldCharType="separate"/>
        </w:r>
        <w:r w:rsidR="00171CB9">
          <w:rPr>
            <w:webHidden/>
          </w:rPr>
          <w:t>3</w:t>
        </w:r>
        <w:r w:rsidR="00CD192D">
          <w:rPr>
            <w:webHidden/>
          </w:rPr>
          <w:fldChar w:fldCharType="end"/>
        </w:r>
      </w:hyperlink>
    </w:p>
    <w:p w:rsidR="00CD192D" w:rsidRDefault="00152498">
      <w:pPr>
        <w:pStyle w:val="Innehll1"/>
        <w:rPr>
          <w:rFonts w:asciiTheme="minorHAnsi" w:eastAsiaTheme="minorEastAsia" w:hAnsiTheme="minorHAnsi" w:cstheme="minorBidi"/>
          <w:sz w:val="22"/>
          <w:szCs w:val="22"/>
          <w:lang w:val="sv-FI" w:eastAsia="sv-FI"/>
        </w:rPr>
      </w:pPr>
      <w:hyperlink w:anchor="_Toc482778382" w:history="1">
        <w:r w:rsidR="00CD192D" w:rsidRPr="00F10F22">
          <w:rPr>
            <w:rStyle w:val="Hyperlnk"/>
          </w:rPr>
          <w:t>Ärendets behandling</w:t>
        </w:r>
        <w:r w:rsidR="00CD192D">
          <w:rPr>
            <w:webHidden/>
          </w:rPr>
          <w:tab/>
        </w:r>
        <w:r w:rsidR="00CD192D">
          <w:rPr>
            <w:webHidden/>
          </w:rPr>
          <w:fldChar w:fldCharType="begin"/>
        </w:r>
        <w:r w:rsidR="00CD192D">
          <w:rPr>
            <w:webHidden/>
          </w:rPr>
          <w:instrText xml:space="preserve"> PAGEREF _Toc482778382 \h </w:instrText>
        </w:r>
        <w:r w:rsidR="00CD192D">
          <w:rPr>
            <w:webHidden/>
          </w:rPr>
        </w:r>
        <w:r w:rsidR="00CD192D">
          <w:rPr>
            <w:webHidden/>
          </w:rPr>
          <w:fldChar w:fldCharType="separate"/>
        </w:r>
        <w:r w:rsidR="00171CB9">
          <w:rPr>
            <w:webHidden/>
          </w:rPr>
          <w:t>4</w:t>
        </w:r>
        <w:r w:rsidR="00CD192D">
          <w:rPr>
            <w:webHidden/>
          </w:rPr>
          <w:fldChar w:fldCharType="end"/>
        </w:r>
      </w:hyperlink>
    </w:p>
    <w:p w:rsidR="00CD192D" w:rsidRDefault="00152498">
      <w:pPr>
        <w:pStyle w:val="Innehll1"/>
        <w:rPr>
          <w:rFonts w:asciiTheme="minorHAnsi" w:eastAsiaTheme="minorEastAsia" w:hAnsiTheme="minorHAnsi" w:cstheme="minorBidi"/>
          <w:sz w:val="22"/>
          <w:szCs w:val="22"/>
          <w:lang w:val="sv-FI" w:eastAsia="sv-FI"/>
        </w:rPr>
      </w:pPr>
      <w:hyperlink w:anchor="_Toc482778383" w:history="1">
        <w:r w:rsidR="00CD192D" w:rsidRPr="00F10F22">
          <w:rPr>
            <w:rStyle w:val="Hyperlnk"/>
          </w:rPr>
          <w:t>Utskottets förslag</w:t>
        </w:r>
        <w:r w:rsidR="00CD192D">
          <w:rPr>
            <w:webHidden/>
          </w:rPr>
          <w:tab/>
        </w:r>
        <w:r w:rsidR="00CD192D">
          <w:rPr>
            <w:webHidden/>
          </w:rPr>
          <w:fldChar w:fldCharType="begin"/>
        </w:r>
        <w:r w:rsidR="00CD192D">
          <w:rPr>
            <w:webHidden/>
          </w:rPr>
          <w:instrText xml:space="preserve"> PAGEREF _Toc482778383 \h </w:instrText>
        </w:r>
        <w:r w:rsidR="00CD192D">
          <w:rPr>
            <w:webHidden/>
          </w:rPr>
        </w:r>
        <w:r w:rsidR="00CD192D">
          <w:rPr>
            <w:webHidden/>
          </w:rPr>
          <w:fldChar w:fldCharType="separate"/>
        </w:r>
        <w:r w:rsidR="00171CB9">
          <w:rPr>
            <w:webHidden/>
          </w:rPr>
          <w:t>4</w:t>
        </w:r>
        <w:r w:rsidR="00CD192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RubrikA"/>
      </w:pPr>
      <w:bookmarkStart w:id="2" w:name="_Toc529800932"/>
      <w:bookmarkStart w:id="3" w:name="_Toc482778375"/>
      <w:r>
        <w:t>Sammanfattning</w:t>
      </w:r>
      <w:bookmarkEnd w:id="2"/>
      <w:bookmarkEnd w:id="3"/>
    </w:p>
    <w:p w:rsidR="002401D0" w:rsidRDefault="002401D0">
      <w:pPr>
        <w:pStyle w:val="Rubrikmellanrum"/>
      </w:pPr>
    </w:p>
    <w:p w:rsidR="002401D0" w:rsidRDefault="00393288">
      <w:pPr>
        <w:pStyle w:val="RubrikB"/>
      </w:pPr>
      <w:bookmarkStart w:id="4" w:name="_Toc529800933"/>
      <w:bookmarkStart w:id="5" w:name="_Toc482778376"/>
      <w:r w:rsidRPr="00393288">
        <w:t xml:space="preserve">Landskapsregeringens </w:t>
      </w:r>
      <w:r w:rsidR="002401D0">
        <w:t>förslag</w:t>
      </w:r>
      <w:bookmarkEnd w:id="4"/>
      <w:bookmarkEnd w:id="5"/>
    </w:p>
    <w:p w:rsidR="002401D0" w:rsidRDefault="002401D0">
      <w:pPr>
        <w:pStyle w:val="Rubrikmellanrum"/>
      </w:pPr>
    </w:p>
    <w:p w:rsidR="00393288" w:rsidRPr="00E128FE" w:rsidRDefault="00393288" w:rsidP="00393288">
      <w:pPr>
        <w:pStyle w:val="ANormal"/>
      </w:pPr>
      <w:r w:rsidRPr="00E128FE">
        <w:t>Meddelandet innehåller en heltäckande redogörelse av landskapsregerin</w:t>
      </w:r>
      <w:r w:rsidRPr="00E128FE">
        <w:t>g</w:t>
      </w:r>
      <w:r w:rsidRPr="00E128FE">
        <w:t>ens externpolitiska prioriteringar inför år 2017. I meddelandet redogör landskapsregeringen för sina prioriteringar i förhållande till Nordiska m</w:t>
      </w:r>
      <w:r w:rsidRPr="00E128FE">
        <w:t>i</w:t>
      </w:r>
      <w:r w:rsidRPr="00E128FE">
        <w:t>nisterrådet, till dagordningen inom Europeiska unionen år 2017samt till ö</w:t>
      </w:r>
      <w:r w:rsidRPr="00E128FE">
        <w:t>v</w:t>
      </w:r>
      <w:r w:rsidRPr="00E128FE">
        <w:t>riga externa samarbeten. Dessutom innehåller meddelandet en redogörelse för verksamheten beträffande EU-ärenden under år 2016.</w:t>
      </w:r>
    </w:p>
    <w:p w:rsidR="00393288" w:rsidRDefault="00393288" w:rsidP="00393288">
      <w:pPr>
        <w:pStyle w:val="ANormal"/>
      </w:pPr>
      <w:r w:rsidRPr="00E128FE">
        <w:t>Som bilaga föreligger en årsberättelse över landskapsregeringens aktiviteter i Nordiska ministerrådet 2016.</w:t>
      </w:r>
    </w:p>
    <w:p w:rsidR="00692A6E" w:rsidRPr="00E128FE" w:rsidRDefault="00692A6E" w:rsidP="00393288">
      <w:pPr>
        <w:pStyle w:val="ANormal"/>
      </w:pPr>
    </w:p>
    <w:p w:rsidR="00393288" w:rsidRPr="00692A6E" w:rsidRDefault="00393288" w:rsidP="00692A6E">
      <w:pPr>
        <w:pStyle w:val="RubrikB"/>
        <w:rPr>
          <w:szCs w:val="26"/>
        </w:rPr>
      </w:pPr>
      <w:bookmarkStart w:id="6" w:name="_Toc482778377"/>
      <w:r w:rsidRPr="00692A6E">
        <w:t>Självstyrelsepolitiska</w:t>
      </w:r>
      <w:r w:rsidRPr="00692A6E">
        <w:rPr>
          <w:szCs w:val="26"/>
        </w:rPr>
        <w:t xml:space="preserve"> nämndens förslag</w:t>
      </w:r>
      <w:bookmarkEnd w:id="6"/>
    </w:p>
    <w:p w:rsidR="00393288" w:rsidRPr="00393288" w:rsidRDefault="00393288" w:rsidP="00393288">
      <w:pPr>
        <w:pStyle w:val="Rubrikmellanrum"/>
      </w:pPr>
    </w:p>
    <w:p w:rsidR="002401D0" w:rsidRPr="00393288" w:rsidRDefault="00393288" w:rsidP="00393288">
      <w:pPr>
        <w:jc w:val="both"/>
        <w:rPr>
          <w:sz w:val="22"/>
          <w:szCs w:val="22"/>
        </w:rPr>
      </w:pPr>
      <w:r w:rsidRPr="00393288">
        <w:rPr>
          <w:sz w:val="22"/>
          <w:szCs w:val="22"/>
        </w:rPr>
        <w:t>Självstyrelsepolitiska nämnden föreslår att lagtinget antecknar sig lan</w:t>
      </w:r>
      <w:r w:rsidRPr="00393288">
        <w:rPr>
          <w:sz w:val="22"/>
          <w:szCs w:val="22"/>
        </w:rPr>
        <w:t>d</w:t>
      </w:r>
      <w:r w:rsidRPr="00393288">
        <w:rPr>
          <w:sz w:val="22"/>
          <w:szCs w:val="22"/>
        </w:rPr>
        <w:t>skapsregeringens redogörelse för kännedom och bringar betänkandets m</w:t>
      </w:r>
      <w:r w:rsidRPr="00393288">
        <w:rPr>
          <w:sz w:val="22"/>
          <w:szCs w:val="22"/>
        </w:rPr>
        <w:t>o</w:t>
      </w:r>
      <w:r w:rsidRPr="00393288">
        <w:rPr>
          <w:sz w:val="22"/>
          <w:szCs w:val="22"/>
        </w:rPr>
        <w:t>tivering till landskapsregeringens kännedom.</w:t>
      </w:r>
    </w:p>
    <w:p w:rsidR="00393288" w:rsidRDefault="00393288">
      <w:pPr>
        <w:pStyle w:val="RubrikA"/>
      </w:pPr>
      <w:bookmarkStart w:id="7" w:name="_Toc529800935"/>
    </w:p>
    <w:p w:rsidR="002401D0" w:rsidRDefault="00393288">
      <w:pPr>
        <w:pStyle w:val="RubrikA"/>
      </w:pPr>
      <w:bookmarkStart w:id="8" w:name="_Toc482778378"/>
      <w:r>
        <w:t>Nämndens</w:t>
      </w:r>
      <w:r w:rsidR="002401D0">
        <w:t xml:space="preserve"> synpunkter</w:t>
      </w:r>
      <w:bookmarkEnd w:id="7"/>
      <w:bookmarkEnd w:id="8"/>
    </w:p>
    <w:p w:rsidR="002401D0" w:rsidRDefault="002401D0">
      <w:pPr>
        <w:pStyle w:val="Rubrikmellanrum"/>
      </w:pPr>
    </w:p>
    <w:p w:rsidR="00393288" w:rsidRPr="007A2ED4" w:rsidRDefault="00393288" w:rsidP="00CD192D">
      <w:pPr>
        <w:pStyle w:val="RubrikB"/>
        <w:rPr>
          <w:szCs w:val="26"/>
        </w:rPr>
      </w:pPr>
      <w:bookmarkStart w:id="9" w:name="_Toc482778379"/>
      <w:r w:rsidRPr="00CD192D">
        <w:t>Allmänt</w:t>
      </w:r>
      <w:bookmarkEnd w:id="9"/>
    </w:p>
    <w:p w:rsidR="0033274A" w:rsidRDefault="0033274A" w:rsidP="00393288">
      <w:pPr>
        <w:pStyle w:val="ANormal"/>
        <w:rPr>
          <w:sz w:val="10"/>
          <w:szCs w:val="10"/>
        </w:rPr>
      </w:pPr>
    </w:p>
    <w:p w:rsidR="00851235" w:rsidRPr="009F74D3" w:rsidRDefault="005856B0" w:rsidP="00851235">
      <w:pPr>
        <w:tabs>
          <w:tab w:val="left" w:pos="283"/>
        </w:tabs>
        <w:jc w:val="both"/>
        <w:rPr>
          <w:sz w:val="22"/>
          <w:szCs w:val="20"/>
        </w:rPr>
      </w:pPr>
      <w:r w:rsidRPr="009F74D3">
        <w:rPr>
          <w:sz w:val="22"/>
          <w:szCs w:val="20"/>
        </w:rPr>
        <w:t>Nämnden har fört ett resonemang om tidpunkten för avlämnandet av me</w:t>
      </w:r>
      <w:r w:rsidRPr="009F74D3">
        <w:rPr>
          <w:sz w:val="22"/>
          <w:szCs w:val="20"/>
        </w:rPr>
        <w:t>d</w:t>
      </w:r>
      <w:r w:rsidRPr="009F74D3">
        <w:rPr>
          <w:sz w:val="22"/>
          <w:szCs w:val="20"/>
        </w:rPr>
        <w:t xml:space="preserve">delandet. </w:t>
      </w:r>
      <w:r w:rsidR="005434D4" w:rsidRPr="009F74D3">
        <w:rPr>
          <w:sz w:val="22"/>
          <w:szCs w:val="20"/>
        </w:rPr>
        <w:t>Landskapsregeringens meddelande över exter</w:t>
      </w:r>
      <w:r w:rsidR="0078735D">
        <w:rPr>
          <w:sz w:val="22"/>
          <w:szCs w:val="20"/>
        </w:rPr>
        <w:t>n</w:t>
      </w:r>
      <w:r w:rsidR="005434D4" w:rsidRPr="009F74D3">
        <w:rPr>
          <w:sz w:val="22"/>
          <w:szCs w:val="20"/>
        </w:rPr>
        <w:t>politiken innehå</w:t>
      </w:r>
      <w:r w:rsidR="005434D4" w:rsidRPr="009F74D3">
        <w:rPr>
          <w:sz w:val="22"/>
          <w:szCs w:val="20"/>
        </w:rPr>
        <w:t>l</w:t>
      </w:r>
      <w:r w:rsidR="005434D4" w:rsidRPr="009F74D3">
        <w:rPr>
          <w:sz w:val="22"/>
          <w:szCs w:val="20"/>
        </w:rPr>
        <w:t>ler dels prioriteringar för innevarande år dels en redogörelse över hant</w:t>
      </w:r>
      <w:r w:rsidR="005434D4" w:rsidRPr="009F74D3">
        <w:rPr>
          <w:sz w:val="22"/>
          <w:szCs w:val="20"/>
        </w:rPr>
        <w:t>e</w:t>
      </w:r>
      <w:r w:rsidR="005434D4" w:rsidRPr="009F74D3">
        <w:rPr>
          <w:sz w:val="22"/>
          <w:szCs w:val="20"/>
        </w:rPr>
        <w:t>ringen av EU-ärenden under föregående år. Meddelandet överlämnas till lagtinger under mars månad och är vanligtvis slutbehandlat i lagtinget i bö</w:t>
      </w:r>
      <w:r w:rsidR="005434D4" w:rsidRPr="009F74D3">
        <w:rPr>
          <w:sz w:val="22"/>
          <w:szCs w:val="20"/>
        </w:rPr>
        <w:t>r</w:t>
      </w:r>
      <w:r w:rsidR="005434D4" w:rsidRPr="009F74D3">
        <w:rPr>
          <w:sz w:val="22"/>
          <w:szCs w:val="20"/>
        </w:rPr>
        <w:t xml:space="preserve">jan av juni. Lagtingets reella möjligheter att påverka </w:t>
      </w:r>
      <w:r w:rsidR="00851235" w:rsidRPr="009F74D3">
        <w:rPr>
          <w:sz w:val="22"/>
          <w:szCs w:val="20"/>
        </w:rPr>
        <w:t xml:space="preserve">vilka ärenden som från landskapets synpunkt </w:t>
      </w:r>
      <w:r w:rsidR="00431B1A">
        <w:rPr>
          <w:sz w:val="22"/>
          <w:szCs w:val="20"/>
        </w:rPr>
        <w:t>är a</w:t>
      </w:r>
      <w:r w:rsidR="00851235" w:rsidRPr="009F74D3">
        <w:rPr>
          <w:sz w:val="22"/>
          <w:szCs w:val="20"/>
        </w:rPr>
        <w:t xml:space="preserve">v särskild vikt och bör prioriteras är därmed små. </w:t>
      </w:r>
      <w:r w:rsidR="00387EE2" w:rsidRPr="009F74D3">
        <w:rPr>
          <w:sz w:val="22"/>
          <w:szCs w:val="20"/>
        </w:rPr>
        <w:t>Enligt nämnden är det viktigt för såväl landskapsregeringen som lagtinget att i god tid identifiera vilka externpolitiska ärenden som bör prioriteras u</w:t>
      </w:r>
      <w:r w:rsidR="00387EE2" w:rsidRPr="009F74D3">
        <w:rPr>
          <w:sz w:val="22"/>
          <w:szCs w:val="20"/>
        </w:rPr>
        <w:t>n</w:t>
      </w:r>
      <w:r w:rsidR="00387EE2" w:rsidRPr="009F74D3">
        <w:rPr>
          <w:sz w:val="22"/>
          <w:szCs w:val="20"/>
        </w:rPr>
        <w:t xml:space="preserve">der verksamhetsåret. </w:t>
      </w:r>
      <w:r w:rsidR="0038060A" w:rsidRPr="009F74D3">
        <w:rPr>
          <w:sz w:val="22"/>
          <w:szCs w:val="20"/>
        </w:rPr>
        <w:t>För att möjliggöra en meningsfull behandling av me</w:t>
      </w:r>
      <w:r w:rsidR="0038060A" w:rsidRPr="009F74D3">
        <w:rPr>
          <w:sz w:val="22"/>
          <w:szCs w:val="20"/>
        </w:rPr>
        <w:t>d</w:t>
      </w:r>
      <w:r w:rsidR="0038060A" w:rsidRPr="009F74D3">
        <w:rPr>
          <w:sz w:val="22"/>
          <w:szCs w:val="20"/>
        </w:rPr>
        <w:t xml:space="preserve">delandet </w:t>
      </w:r>
      <w:r w:rsidR="005434D4" w:rsidRPr="009F74D3">
        <w:rPr>
          <w:sz w:val="22"/>
          <w:szCs w:val="20"/>
        </w:rPr>
        <w:t xml:space="preserve">och ge lagtinget en verklig möjlighet att påverka </w:t>
      </w:r>
      <w:r w:rsidR="00851235" w:rsidRPr="009F74D3">
        <w:rPr>
          <w:sz w:val="22"/>
          <w:szCs w:val="20"/>
        </w:rPr>
        <w:t>de politiska pri</w:t>
      </w:r>
      <w:r w:rsidR="00851235" w:rsidRPr="009F74D3">
        <w:rPr>
          <w:sz w:val="22"/>
          <w:szCs w:val="20"/>
        </w:rPr>
        <w:t>o</w:t>
      </w:r>
      <w:r w:rsidR="00851235" w:rsidRPr="009F74D3">
        <w:rPr>
          <w:sz w:val="22"/>
          <w:szCs w:val="20"/>
        </w:rPr>
        <w:t xml:space="preserve">riteringarna </w:t>
      </w:r>
      <w:r w:rsidR="009F74D3" w:rsidRPr="009F74D3">
        <w:rPr>
          <w:sz w:val="22"/>
          <w:szCs w:val="20"/>
        </w:rPr>
        <w:t xml:space="preserve">bör </w:t>
      </w:r>
      <w:r w:rsidR="00851235" w:rsidRPr="009F74D3">
        <w:rPr>
          <w:sz w:val="22"/>
          <w:szCs w:val="20"/>
        </w:rPr>
        <w:t xml:space="preserve">landskapsregeringen </w:t>
      </w:r>
      <w:r w:rsidR="009F74D3" w:rsidRPr="009F74D3">
        <w:rPr>
          <w:sz w:val="22"/>
          <w:szCs w:val="20"/>
        </w:rPr>
        <w:t xml:space="preserve">enligt nämnden </w:t>
      </w:r>
      <w:r w:rsidR="00851235" w:rsidRPr="009F74D3">
        <w:rPr>
          <w:sz w:val="22"/>
          <w:szCs w:val="20"/>
        </w:rPr>
        <w:t>överväga att framd</w:t>
      </w:r>
      <w:r w:rsidR="00851235" w:rsidRPr="009F74D3">
        <w:rPr>
          <w:sz w:val="22"/>
          <w:szCs w:val="20"/>
        </w:rPr>
        <w:t>e</w:t>
      </w:r>
      <w:r w:rsidR="00851235" w:rsidRPr="009F74D3">
        <w:rPr>
          <w:sz w:val="22"/>
          <w:szCs w:val="20"/>
        </w:rPr>
        <w:t>les i mån av möjlighet dela upp redogörelsen över de externpolitiska rela</w:t>
      </w:r>
      <w:r w:rsidR="00851235" w:rsidRPr="009F74D3">
        <w:rPr>
          <w:sz w:val="22"/>
          <w:szCs w:val="20"/>
        </w:rPr>
        <w:t>t</w:t>
      </w:r>
      <w:r w:rsidR="00851235" w:rsidRPr="009F74D3">
        <w:rPr>
          <w:sz w:val="22"/>
          <w:szCs w:val="20"/>
        </w:rPr>
        <w:t>ionerna i två delar. De framåtsyftande politiska prioriteringarna kunde e</w:t>
      </w:r>
      <w:r w:rsidR="00851235" w:rsidRPr="009F74D3">
        <w:rPr>
          <w:sz w:val="22"/>
          <w:szCs w:val="20"/>
        </w:rPr>
        <w:t>n</w:t>
      </w:r>
      <w:r w:rsidR="00851235" w:rsidRPr="009F74D3">
        <w:rPr>
          <w:sz w:val="22"/>
          <w:szCs w:val="20"/>
        </w:rPr>
        <w:lastRenderedPageBreak/>
        <w:t>ligt nämnden redogöras för i ett meddelande som överlämnas till lagtinget i slutet av året, medan de tillbakablickande delarna med fördel kunde red</w:t>
      </w:r>
      <w:r w:rsidR="00851235" w:rsidRPr="009F74D3">
        <w:rPr>
          <w:sz w:val="22"/>
          <w:szCs w:val="20"/>
        </w:rPr>
        <w:t>o</w:t>
      </w:r>
      <w:r w:rsidR="00851235" w:rsidRPr="009F74D3">
        <w:rPr>
          <w:sz w:val="22"/>
          <w:szCs w:val="20"/>
        </w:rPr>
        <w:t>göras för i landskapsregeringens årsredovisning på samma sätt som för ö</w:t>
      </w:r>
      <w:r w:rsidR="00851235" w:rsidRPr="009F74D3">
        <w:rPr>
          <w:sz w:val="22"/>
          <w:szCs w:val="20"/>
        </w:rPr>
        <w:t>v</w:t>
      </w:r>
      <w:r w:rsidR="00851235" w:rsidRPr="009F74D3">
        <w:rPr>
          <w:sz w:val="22"/>
          <w:szCs w:val="20"/>
        </w:rPr>
        <w:t xml:space="preserve">riga ärenden inom förvaltningen. </w:t>
      </w:r>
    </w:p>
    <w:p w:rsidR="00851235" w:rsidRPr="0033274A" w:rsidRDefault="00851235" w:rsidP="00851235">
      <w:pPr>
        <w:pStyle w:val="ANormal"/>
        <w:rPr>
          <w:szCs w:val="22"/>
        </w:rPr>
      </w:pPr>
    </w:p>
    <w:p w:rsidR="00393288" w:rsidRPr="007A2ED4" w:rsidRDefault="00393288" w:rsidP="009F74D3">
      <w:pPr>
        <w:tabs>
          <w:tab w:val="left" w:pos="283"/>
        </w:tabs>
        <w:jc w:val="both"/>
        <w:rPr>
          <w:sz w:val="26"/>
          <w:szCs w:val="26"/>
        </w:rPr>
      </w:pPr>
      <w:r w:rsidRPr="007A2ED4">
        <w:rPr>
          <w:sz w:val="26"/>
          <w:szCs w:val="26"/>
        </w:rPr>
        <w:t>Åländsk representation i Europaparlamentet</w:t>
      </w:r>
    </w:p>
    <w:p w:rsidR="00393288" w:rsidRPr="009F74D3" w:rsidRDefault="00393288" w:rsidP="00393288">
      <w:pPr>
        <w:pStyle w:val="ANormal"/>
        <w:rPr>
          <w:sz w:val="10"/>
          <w:szCs w:val="10"/>
        </w:rPr>
      </w:pPr>
    </w:p>
    <w:p w:rsidR="00393288" w:rsidRDefault="00393288" w:rsidP="00393288">
      <w:pPr>
        <w:pStyle w:val="ANormal"/>
      </w:pPr>
      <w:r>
        <w:t>Då Åland tillsammans med Finland godkände anslutningen till Europeiska unionen (EU) överfördes en betydande del av Ålands lagstiftningskomp</w:t>
      </w:r>
      <w:r>
        <w:t>e</w:t>
      </w:r>
      <w:r>
        <w:t>tens till unionen. Självstyrelsens myndigheter har ända sedan anslutningen till Europeiska unionen framfört krav på att Åland ska erhålla egen repr</w:t>
      </w:r>
      <w:r>
        <w:t>e</w:t>
      </w:r>
      <w:r>
        <w:t>sentation i</w:t>
      </w:r>
      <w:r w:rsidR="00811CAB">
        <w:t xml:space="preserve"> Europarlamentet. Åland har bland annat </w:t>
      </w:r>
      <w:r>
        <w:t xml:space="preserve">upprepat detta krav </w:t>
      </w:r>
      <w:r w:rsidR="00811CAB">
        <w:t xml:space="preserve">i </w:t>
      </w:r>
      <w:r>
        <w:t xml:space="preserve">samband med att lagtinget behandlade Amsterdamfördraget, Nicefördraget, det konstitutionella fördraget samt Lissabonfördraget. Nämnden konstaterar </w:t>
      </w:r>
      <w:r w:rsidRPr="00811CAB">
        <w:t xml:space="preserve">att </w:t>
      </w:r>
      <w:r w:rsidR="00811CAB" w:rsidRPr="00811CAB">
        <w:t xml:space="preserve">Finland inte har </w:t>
      </w:r>
      <w:proofErr w:type="gramStart"/>
      <w:r w:rsidR="00811CAB" w:rsidRPr="00811CAB">
        <w:t>givit</w:t>
      </w:r>
      <w:proofErr w:type="gramEnd"/>
      <w:r w:rsidR="00811CAB" w:rsidRPr="00811CAB">
        <w:t xml:space="preserve"> några utfästelser om att Åland skulle tilldelas en av 13 platser som Finland för närvarande förfogar över.</w:t>
      </w:r>
      <w:r w:rsidR="00811CAB">
        <w:rPr>
          <w:i/>
        </w:rPr>
        <w:t xml:space="preserve"> </w:t>
      </w:r>
      <w:r>
        <w:t>Som en följd av ratif</w:t>
      </w:r>
      <w:r>
        <w:t>i</w:t>
      </w:r>
      <w:r>
        <w:t>ceringen av Lissabonfördraget fattade dock statsrådet i april 2009 ett pri</w:t>
      </w:r>
      <w:r>
        <w:t>n</w:t>
      </w:r>
      <w:r>
        <w:t>cipbeslut, som gäller tillsvidare, om Ålands medverkan och inflytande i EU-ärenden. I principbeslutet bekräftar statsrådet att det finns ett behov av att kompensera landskapet för den behörighet som genom EU-medlemskapet har överförts till unionens kompetensområde. Där fastslås vidare att Finlands regering avser att medverka till att utveckla landskapets inflytande på arbetet i Europarlamentet och fortsätta att i kommande fö</w:t>
      </w:r>
      <w:r>
        <w:t>r</w:t>
      </w:r>
      <w:r>
        <w:t xml:space="preserve">handlingar på gemenskapsnivå om fördelningen av parlamentsplatser hävda Ålands internationella särställning och självstyrande status. </w:t>
      </w:r>
    </w:p>
    <w:p w:rsidR="00393288" w:rsidRDefault="00393288" w:rsidP="00393288">
      <w:pPr>
        <w:pStyle w:val="ANormal"/>
      </w:pPr>
      <w:r>
        <w:tab/>
        <w:t xml:space="preserve">Nämnden anser </w:t>
      </w:r>
      <w:r w:rsidR="000F7CB1">
        <w:t>a</w:t>
      </w:r>
      <w:r>
        <w:t>tt det, i det fall en omfördelning av Storbritanniens 73 parlamentsplatser i Europaparlamentet blir aktuell, är största vikt för Åland att statsrådet beaktar tidigare fastslaget principbeslut om att medverka till att utveckla Ålands inflytande i Europaparlamentet genom att tillförsäkra Åland en plats i parlamentet.</w:t>
      </w:r>
      <w:r w:rsidR="000F7CB1">
        <w:t xml:space="preserve"> Nämnden utgår från, i likhet med regeringen</w:t>
      </w:r>
      <w:r w:rsidR="00983840">
        <w:t>,</w:t>
      </w:r>
      <w:r w:rsidR="000F7CB1">
        <w:t xml:space="preserve"> att Finland i de interna EU-förhandlingarna stödjer en omfördelning av alla, eller en del av, Storbritanniens 73 platser samt att Finland, om man tilldelas en eller flera platser, överlåter en plats till Åland.   </w:t>
      </w:r>
      <w:r>
        <w:t xml:space="preserve">  </w:t>
      </w:r>
    </w:p>
    <w:p w:rsidR="0033274A" w:rsidRDefault="00393288" w:rsidP="00393288">
      <w:pPr>
        <w:pStyle w:val="ANormal"/>
      </w:pPr>
      <w:r>
        <w:tab/>
        <w:t>Nämnden notera</w:t>
      </w:r>
      <w:r w:rsidR="00983840">
        <w:t>r</w:t>
      </w:r>
      <w:r>
        <w:t xml:space="preserve"> med tillfredsställelse att landskapsregeringen avser att aktivt arbeta för att Åland erhåller en egen representation i Europaparl</w:t>
      </w:r>
      <w:r>
        <w:t>a</w:t>
      </w:r>
      <w:r>
        <w:t>mentet vid en eventuell omfördelning av Storbritanniens 73 parlamentspla</w:t>
      </w:r>
      <w:r>
        <w:t>t</w:t>
      </w:r>
      <w:r>
        <w:t xml:space="preserve">ser. </w:t>
      </w:r>
    </w:p>
    <w:p w:rsidR="0091402E" w:rsidRDefault="0091402E" w:rsidP="00393288">
      <w:pPr>
        <w:pStyle w:val="ANormal"/>
      </w:pPr>
      <w:r>
        <w:tab/>
        <w:t>Slutligen önskar nämnden framhålla att kravet på åländsk representation i Europaparlamentet kvarstår även om omfördelning av Storbritanniens platser inte skulle resultera i fler platser för Finland.</w:t>
      </w:r>
    </w:p>
    <w:p w:rsidR="002401D0" w:rsidRDefault="00393288" w:rsidP="00393288">
      <w:pPr>
        <w:pStyle w:val="ANormal"/>
      </w:pPr>
      <w:r>
        <w:t xml:space="preserve">     </w:t>
      </w:r>
    </w:p>
    <w:p w:rsidR="00393288" w:rsidRPr="003E28ED" w:rsidRDefault="00393288" w:rsidP="00393288">
      <w:pPr>
        <w:pStyle w:val="RubrikB"/>
      </w:pPr>
      <w:bookmarkStart w:id="10" w:name="_Toc482706018"/>
      <w:bookmarkStart w:id="11" w:name="_Toc482778380"/>
      <w:r w:rsidRPr="003E28ED">
        <w:t>Beredning</w:t>
      </w:r>
      <w:r>
        <w:t>en</w:t>
      </w:r>
      <w:r w:rsidRPr="003E28ED">
        <w:t xml:space="preserve"> av EU-lagstiftning inom landskapet</w:t>
      </w:r>
      <w:bookmarkEnd w:id="10"/>
      <w:bookmarkEnd w:id="11"/>
    </w:p>
    <w:p w:rsidR="00393288" w:rsidRDefault="00393288" w:rsidP="00393288">
      <w:pPr>
        <w:pStyle w:val="Rubrikmellanrum"/>
      </w:pPr>
    </w:p>
    <w:p w:rsidR="00393288" w:rsidRDefault="00393288" w:rsidP="00393288">
      <w:pPr>
        <w:pStyle w:val="ANormal"/>
      </w:pPr>
      <w:r>
        <w:t>Av meddelandet framgår att cirka en tredjedel (223) av de 691 kommis</w:t>
      </w:r>
      <w:r>
        <w:t>s</w:t>
      </w:r>
      <w:r>
        <w:t xml:space="preserve">ionsinitiativen utgjorde sådana ärenden som bedömdes vara av intresse för landskapet. Dessa initiativ sändes för kännedom till berörda tjänstemän. Av dessa 691 kommissionsinitiativ diariefördes 21 initiativ som bedömdes vara av särskilt intresse för landskapet. </w:t>
      </w:r>
    </w:p>
    <w:p w:rsidR="00393288" w:rsidRDefault="00393288" w:rsidP="00393288">
      <w:pPr>
        <w:pStyle w:val="ANormal"/>
      </w:pPr>
      <w:r>
        <w:tab/>
      </w:r>
      <w:r w:rsidRPr="00FF5FCC">
        <w:t xml:space="preserve">Under året har sammanlagt </w:t>
      </w:r>
      <w:r>
        <w:t>elva</w:t>
      </w:r>
      <w:r w:rsidRPr="00FF5FCC">
        <w:t xml:space="preserve"> promemorior och </w:t>
      </w:r>
      <w:r>
        <w:t xml:space="preserve">tio </w:t>
      </w:r>
      <w:r w:rsidRPr="00FF5FCC">
        <w:t>utlåtande</w:t>
      </w:r>
      <w:r>
        <w:t>n</w:t>
      </w:r>
      <w:r w:rsidRPr="00FF5FCC">
        <w:t xml:space="preserve"> upprä</w:t>
      </w:r>
      <w:r w:rsidRPr="00FF5FCC">
        <w:t>t</w:t>
      </w:r>
      <w:r w:rsidRPr="00FF5FCC">
        <w:t>tats över kommissionsinitiativ</w:t>
      </w:r>
      <w:r>
        <w:t>. U</w:t>
      </w:r>
      <w:r w:rsidRPr="00FF5FCC">
        <w:t>tlåtande</w:t>
      </w:r>
      <w:r>
        <w:t xml:space="preserve">na </w:t>
      </w:r>
      <w:r w:rsidRPr="00FF5FCC">
        <w:t>översändes endast för känn</w:t>
      </w:r>
      <w:r w:rsidRPr="00FF5FCC">
        <w:t>e</w:t>
      </w:r>
      <w:r w:rsidRPr="00FF5FCC">
        <w:t xml:space="preserve">dom till lagtinget, </w:t>
      </w:r>
      <w:r>
        <w:t xml:space="preserve">medan en promemoria </w:t>
      </w:r>
      <w:r w:rsidRPr="00FF5FCC">
        <w:t xml:space="preserve">fördes till lagtinget som </w:t>
      </w:r>
      <w:r>
        <w:t>samrå</w:t>
      </w:r>
      <w:r>
        <w:t>d</w:t>
      </w:r>
      <w:r>
        <w:t xml:space="preserve">särende och tio promemorior fördes till lagtinget som </w:t>
      </w:r>
      <w:r w:rsidRPr="00FF5FCC">
        <w:t>informationsärenden</w:t>
      </w:r>
      <w:r>
        <w:t>.</w:t>
      </w:r>
    </w:p>
    <w:p w:rsidR="00393288" w:rsidRDefault="00393288" w:rsidP="00393288">
      <w:pPr>
        <w:pStyle w:val="ANormal"/>
      </w:pPr>
      <w:r>
        <w:tab/>
        <w:t>Arbetsfördelningen avseende skötseln av EU-ärenden inom landskap</w:t>
      </w:r>
      <w:r>
        <w:t>s</w:t>
      </w:r>
      <w:r>
        <w:t>regeringen är delad mellan EU-enheten som sköter koordineringen av kommissionsinitiativen och de sakkunniga tjänstemännen vid avdelninga</w:t>
      </w:r>
      <w:r>
        <w:t>r</w:t>
      </w:r>
      <w:r>
        <w:t>na som bereder och föredrar ärendena för den minister till vars ansvarso</w:t>
      </w:r>
      <w:r>
        <w:t>m</w:t>
      </w:r>
      <w:r>
        <w:t>råde ärendet hör. Nämnden konstaterar att antalet ärenden som är av i</w:t>
      </w:r>
      <w:r>
        <w:t>n</w:t>
      </w:r>
      <w:r>
        <w:lastRenderedPageBreak/>
        <w:t>tresse för landskapet är stort samtidigt som de resurser som landskapsreg</w:t>
      </w:r>
      <w:r>
        <w:t>e</w:t>
      </w:r>
      <w:r>
        <w:t xml:space="preserve">ringen har till sitt förfogande är begränsade. Enligt nämnden är det viktigt att EU-enheten i sin stabsfunktion aktivt och kontinuerligt utbildar och handleder de sakkunniga tjänstemännen. </w:t>
      </w:r>
      <w:r w:rsidR="0091402E">
        <w:t>Det är också viktigt att det på olika platser i institutionerna finns ålänningar kan vara behjälpliga med kontakter och information.</w:t>
      </w:r>
    </w:p>
    <w:p w:rsidR="00393288" w:rsidRPr="00FF5FCC" w:rsidRDefault="00393288" w:rsidP="00393288">
      <w:pPr>
        <w:pStyle w:val="ANormal"/>
        <w:rPr>
          <w:lang w:val="sv-FI"/>
        </w:rPr>
      </w:pPr>
      <w:r>
        <w:tab/>
        <w:t>Landskapsregeringen har under det gångna året sett över rutinerna vid beredningen i syfte att fler kommissionsinitiativ skulle beredas. Nämnden noterat att antalet diarieförda kommissionsinitiativ har ökat från 7 år 2015 till 21 år 2016, men konstaterar samtidigt att endast ett ärende förts till la</w:t>
      </w:r>
      <w:r>
        <w:t>g</w:t>
      </w:r>
      <w:r>
        <w:t xml:space="preserve">tinget för samråd.      </w:t>
      </w:r>
    </w:p>
    <w:p w:rsidR="00393288" w:rsidRPr="00FF5FCC" w:rsidRDefault="00393288" w:rsidP="00393288">
      <w:pPr>
        <w:pStyle w:val="ANormal"/>
        <w:rPr>
          <w:lang w:val="sv-FI"/>
        </w:rPr>
      </w:pPr>
      <w:r>
        <w:tab/>
      </w:r>
      <w:r w:rsidRPr="00FF5FCC">
        <w:t xml:space="preserve">Kommissionen håller numera </w:t>
      </w:r>
      <w:r>
        <w:t xml:space="preserve">offentliga samråd, även kallade </w:t>
      </w:r>
      <w:r w:rsidRPr="00FF5FCC">
        <w:t>konsulta</w:t>
      </w:r>
      <w:r w:rsidRPr="00FF5FCC">
        <w:t>t</w:t>
      </w:r>
      <w:r w:rsidRPr="00FF5FCC">
        <w:t>ioner</w:t>
      </w:r>
      <w:r w:rsidR="00983840">
        <w:t>,</w:t>
      </w:r>
      <w:r>
        <w:t xml:space="preserve"> </w:t>
      </w:r>
      <w:r w:rsidRPr="00FF5FCC">
        <w:t>med medlemsstater och andra intresserade parter innan man lägger fram ett nytt kommissionsinitiativ. Detta innebär en möjlighet för Åland att i ett tidigt skede av EU:s lagstiftningsprocess framföra synpunkter direkt till kommissionen. Landskapsregeringen deltog under år 201</w:t>
      </w:r>
      <w:r>
        <w:t>6</w:t>
      </w:r>
      <w:r w:rsidRPr="00FF5FCC">
        <w:t xml:space="preserve"> i </w:t>
      </w:r>
      <w:r>
        <w:t>fem</w:t>
      </w:r>
      <w:r w:rsidRPr="00FF5FCC">
        <w:t xml:space="preserve"> </w:t>
      </w:r>
      <w:r>
        <w:t>offen</w:t>
      </w:r>
      <w:r>
        <w:t>t</w:t>
      </w:r>
      <w:r>
        <w:t xml:space="preserve">liga samråd </w:t>
      </w:r>
      <w:r w:rsidRPr="00FF5FCC">
        <w:t>och planerar att även under år 201</w:t>
      </w:r>
      <w:r>
        <w:t>7</w:t>
      </w:r>
      <w:r w:rsidRPr="00FF5FCC">
        <w:t xml:space="preserve"> delta i kommissionens </w:t>
      </w:r>
      <w:r>
        <w:t>o</w:t>
      </w:r>
      <w:r>
        <w:t>f</w:t>
      </w:r>
      <w:r>
        <w:t xml:space="preserve">fentliga samråd </w:t>
      </w:r>
      <w:r w:rsidRPr="00FF5FCC">
        <w:t xml:space="preserve">konsultationer till den del de berör frågor som är av intresse för Åland. Nämnden delar landskapsregeringens uppfattning om vikten av deltagande i </w:t>
      </w:r>
      <w:r>
        <w:t xml:space="preserve">de offentliga samråden </w:t>
      </w:r>
      <w:r w:rsidRPr="00FF5FCC">
        <w:t>och anser därtill att kontakter bör tas direkt till kommissionen i särskilt viktiga ärenden.</w:t>
      </w:r>
    </w:p>
    <w:p w:rsidR="00393288" w:rsidRDefault="00393288" w:rsidP="00393288">
      <w:pPr>
        <w:pStyle w:val="ANormal"/>
      </w:pPr>
      <w:r>
        <w:tab/>
      </w:r>
      <w:r w:rsidRPr="00F052EE">
        <w:t xml:space="preserve">Nämnden </w:t>
      </w:r>
      <w:r>
        <w:t xml:space="preserve">har vid flera tillfällen </w:t>
      </w:r>
      <w:r w:rsidRPr="00F052EE">
        <w:t>framhåll</w:t>
      </w:r>
      <w:r>
        <w:t>it</w:t>
      </w:r>
      <w:r w:rsidRPr="00F052EE">
        <w:t xml:space="preserve"> vikten av att</w:t>
      </w:r>
      <w:r>
        <w:rPr>
          <w:i/>
        </w:rPr>
        <w:t xml:space="preserve"> </w:t>
      </w:r>
      <w:r>
        <w:t>landskapsreg</w:t>
      </w:r>
      <w:r>
        <w:t>e</w:t>
      </w:r>
      <w:r>
        <w:t xml:space="preserve">ringen </w:t>
      </w:r>
      <w:r w:rsidRPr="00FF5FCC">
        <w:t xml:space="preserve">framdeles redan i samband med att landskapsregeringen deltar i kommissionens </w:t>
      </w:r>
      <w:r>
        <w:t xml:space="preserve">offentliga samråd </w:t>
      </w:r>
      <w:r w:rsidRPr="00FF5FCC">
        <w:t>informera</w:t>
      </w:r>
      <w:r>
        <w:t>r</w:t>
      </w:r>
      <w:r w:rsidRPr="00FF5FCC">
        <w:t xml:space="preserve"> eller samråd</w:t>
      </w:r>
      <w:r>
        <w:t>er</w:t>
      </w:r>
      <w:r w:rsidRPr="00FF5FCC">
        <w:t xml:space="preserve"> med lagtingets utskott.</w:t>
      </w:r>
      <w:r>
        <w:t xml:space="preserve"> Nämnden noterar med tillfredsställelse att landskapsregeringen e</w:t>
      </w:r>
      <w:r>
        <w:t>f</w:t>
      </w:r>
      <w:r>
        <w:t>ter diskussion mellan landskapsregeringen och lagtinget beslutat ändra sina rutiner kring offentliga samråd så att landskapsregeringens svar på ko</w:t>
      </w:r>
      <w:r>
        <w:t>m</w:t>
      </w:r>
      <w:r>
        <w:t>missionens offentliga samråd ska föras till lagtinget som samrådsärenden om de behandlar förslag till sådana rättsakter, fördrag eller andra åtgärder om vilka beslut fattas inom EU och som annars skulle höra till lagtingets behörighet. Om ärendet inte hör till området för lagstiftningen, men ändå bedöms vara av intresse för landskapet eller om det tidsmässigt inte är mö</w:t>
      </w:r>
      <w:r>
        <w:t>j</w:t>
      </w:r>
      <w:r>
        <w:t xml:space="preserve">ligt att föra ärendet till samråd, </w:t>
      </w:r>
      <w:r w:rsidR="00983840">
        <w:t xml:space="preserve">ska </w:t>
      </w:r>
      <w:r>
        <w:t xml:space="preserve">ärendet </w:t>
      </w:r>
      <w:r w:rsidR="00983840">
        <w:t xml:space="preserve">föras </w:t>
      </w:r>
      <w:r>
        <w:t>till lagtinget som ett i</w:t>
      </w:r>
      <w:r>
        <w:t>n</w:t>
      </w:r>
      <w:r>
        <w:t xml:space="preserve">formationsärende. </w:t>
      </w:r>
    </w:p>
    <w:p w:rsidR="00393288" w:rsidRPr="00F052EE" w:rsidRDefault="00393288" w:rsidP="00393288">
      <w:pPr>
        <w:pStyle w:val="ANormal"/>
      </w:pPr>
      <w:r>
        <w:tab/>
        <w:t>Nämnden anser att det är angeläget att lagtinget involveras i EU-ärenden som är av särskilt intresse för Åland kontinuerligt och i ett mycket tidigt skede. N</w:t>
      </w:r>
      <w:r w:rsidRPr="00FF5FCC">
        <w:t xml:space="preserve">ämnden </w:t>
      </w:r>
      <w:r>
        <w:t xml:space="preserve">påminner på nytt om att </w:t>
      </w:r>
      <w:r w:rsidRPr="00FF5FCC">
        <w:t xml:space="preserve">landskapsregeringen </w:t>
      </w:r>
      <w:r w:rsidRPr="00F052EE">
        <w:t>involverar lagtinget i ett tidigt skede i processen genom att i större utsträckning info</w:t>
      </w:r>
      <w:r w:rsidRPr="00F052EE">
        <w:t>r</w:t>
      </w:r>
      <w:r w:rsidRPr="00F052EE">
        <w:t xml:space="preserve">mera eller samråda med specialutskotten då ärenden som är av </w:t>
      </w:r>
      <w:r>
        <w:t>särskilt</w:t>
      </w:r>
      <w:r w:rsidRPr="00F052EE">
        <w:t xml:space="preserve"> i</w:t>
      </w:r>
      <w:r w:rsidRPr="00F052EE">
        <w:t>n</w:t>
      </w:r>
      <w:r w:rsidRPr="00F052EE">
        <w:t>tresse för Åland är aktuella.</w:t>
      </w:r>
    </w:p>
    <w:p w:rsidR="00393288" w:rsidRDefault="00393288" w:rsidP="00393288">
      <w:pPr>
        <w:pStyle w:val="ANormal"/>
      </w:pPr>
      <w:r>
        <w:tab/>
      </w:r>
      <w:r w:rsidRPr="00FF5FCC">
        <w:t xml:space="preserve">Nämnden önskar även </w:t>
      </w:r>
      <w:r>
        <w:t xml:space="preserve">på nytt </w:t>
      </w:r>
      <w:r w:rsidRPr="00FF5FCC">
        <w:t>framhålla att lagtingets utskott har ett eget ansvar att regelbundet höra landskapsregeringen i fråga om aktuella EU-ärenden samt på annat sätt aktivt följa aktuella EU-ärenden inom sitt a</w:t>
      </w:r>
      <w:r w:rsidRPr="00FF5FCC">
        <w:t>n</w:t>
      </w:r>
      <w:r w:rsidRPr="00FF5FCC">
        <w:t>svarsområde.</w:t>
      </w:r>
    </w:p>
    <w:p w:rsidR="00393288" w:rsidRDefault="00393288" w:rsidP="00393288">
      <w:pPr>
        <w:pStyle w:val="ANormal"/>
      </w:pPr>
    </w:p>
    <w:p w:rsidR="00393288" w:rsidRDefault="00393288" w:rsidP="00393288">
      <w:pPr>
        <w:pStyle w:val="RubrikB"/>
      </w:pPr>
      <w:bookmarkStart w:id="12" w:name="_Toc421092717"/>
      <w:bookmarkStart w:id="13" w:name="_Toc421099258"/>
      <w:bookmarkStart w:id="14" w:name="_Toc482706019"/>
      <w:bookmarkStart w:id="15" w:name="_Toc482778381"/>
      <w:r w:rsidRPr="009F565E">
        <w:t>Upphovsrätt</w:t>
      </w:r>
      <w:bookmarkEnd w:id="12"/>
      <w:bookmarkEnd w:id="13"/>
      <w:bookmarkEnd w:id="14"/>
      <w:bookmarkEnd w:id="15"/>
      <w:r>
        <w:t xml:space="preserve"> </w:t>
      </w:r>
    </w:p>
    <w:p w:rsidR="00393288" w:rsidRPr="00B562AD" w:rsidRDefault="00393288" w:rsidP="00393288">
      <w:pPr>
        <w:pStyle w:val="Rubrikmellanrum"/>
      </w:pPr>
    </w:p>
    <w:p w:rsidR="00393288" w:rsidRDefault="00393288" w:rsidP="00393288">
      <w:pPr>
        <w:pStyle w:val="ANormal"/>
        <w:rPr>
          <w:lang w:val="sv-FI"/>
        </w:rPr>
      </w:pPr>
      <w:r>
        <w:rPr>
          <w:lang w:val="sv-FI"/>
        </w:rPr>
        <w:t>Av meddelandet framgår att landskapsregeringen fortgående deltar i sa</w:t>
      </w:r>
      <w:r>
        <w:rPr>
          <w:lang w:val="sv-FI"/>
        </w:rPr>
        <w:t>m</w:t>
      </w:r>
      <w:r>
        <w:rPr>
          <w:lang w:val="sv-FI"/>
        </w:rPr>
        <w:t xml:space="preserve">råd som kommissionen utlyser gällande upphovsrättsärenden. </w:t>
      </w:r>
    </w:p>
    <w:p w:rsidR="00393288" w:rsidRDefault="00393288" w:rsidP="00393288">
      <w:pPr>
        <w:pStyle w:val="ANormal"/>
        <w:rPr>
          <w:lang w:val="sv-FI"/>
        </w:rPr>
      </w:pPr>
      <w:r>
        <w:rPr>
          <w:lang w:val="sv-FI"/>
        </w:rPr>
        <w:tab/>
        <w:t>Nämnden konstaterar att de upphovsrättsliga frågorna är mångbottnade och innefattar bland annat mediapolitik, teknik och upphovsrätt. I sitt b</w:t>
      </w:r>
      <w:r>
        <w:rPr>
          <w:lang w:val="sv-FI"/>
        </w:rPr>
        <w:t>e</w:t>
      </w:r>
      <w:r>
        <w:rPr>
          <w:lang w:val="sv-FI"/>
        </w:rPr>
        <w:t>tänkande nr 1/2014-2015 konstaterade nämnden att det inom landskapsr</w:t>
      </w:r>
      <w:r>
        <w:rPr>
          <w:lang w:val="sv-FI"/>
        </w:rPr>
        <w:t>e</w:t>
      </w:r>
      <w:r>
        <w:rPr>
          <w:lang w:val="sv-FI"/>
        </w:rPr>
        <w:t>geringen s</w:t>
      </w:r>
      <w:r w:rsidRPr="009F565E">
        <w:rPr>
          <w:lang w:val="sv-FI"/>
        </w:rPr>
        <w:t>aknas tillräckliga resurser för att på ett övergripande plan driva media- och upphovsrättsliga frågor.</w:t>
      </w:r>
      <w:r>
        <w:rPr>
          <w:lang w:val="sv-FI"/>
        </w:rPr>
        <w:t xml:space="preserve"> Nämnden har i sitt betänkande nr 2/2014-2015 understrukit att landskapsregeringen bör anslå tillräckliga m</w:t>
      </w:r>
      <w:r>
        <w:rPr>
          <w:lang w:val="sv-FI"/>
        </w:rPr>
        <w:t>e</w:t>
      </w:r>
      <w:r>
        <w:rPr>
          <w:lang w:val="sv-FI"/>
        </w:rPr>
        <w:t>del för ändamålet samt uppmanat landskapsregeringen att formellt utse en</w:t>
      </w:r>
      <w:r w:rsidRPr="005203B6">
        <w:rPr>
          <w:lang w:val="sv-FI"/>
        </w:rPr>
        <w:t xml:space="preserve"> tvärsektoriell arbetsgrupp bestående av såväl politiker som tjänstemän, med </w:t>
      </w:r>
      <w:r w:rsidRPr="005203B6">
        <w:rPr>
          <w:lang w:val="sv-FI"/>
        </w:rPr>
        <w:lastRenderedPageBreak/>
        <w:t>uppdrag att i samverkan ansvara för och driva de media- och upphovsrätt</w:t>
      </w:r>
      <w:r w:rsidRPr="005203B6">
        <w:rPr>
          <w:lang w:val="sv-FI"/>
        </w:rPr>
        <w:t>s</w:t>
      </w:r>
      <w:r w:rsidRPr="005203B6">
        <w:rPr>
          <w:lang w:val="sv-FI"/>
        </w:rPr>
        <w:t>liga frågorna i förhållande till såväl EU som till Norden.</w:t>
      </w:r>
    </w:p>
    <w:p w:rsidR="00393288" w:rsidRPr="005203B6" w:rsidRDefault="00393288" w:rsidP="00393288">
      <w:pPr>
        <w:pStyle w:val="ANormal"/>
        <w:rPr>
          <w:lang w:val="sv-FI"/>
        </w:rPr>
      </w:pPr>
      <w:r w:rsidRPr="00393288">
        <w:rPr>
          <w:lang w:val="sv-FI"/>
        </w:rPr>
        <w:tab/>
        <w:t xml:space="preserve">Med tanke på att de upphovsrättsliga frågorna är komplicerade och självstyrelsepolitiskt viktiga är det enligt nämndens mening angeläget att landskapsregeringen aktivt och kontinuerligt driver de upphovsrättsliga </w:t>
      </w:r>
      <w:r w:rsidR="0062765A">
        <w:rPr>
          <w:lang w:val="sv-FI"/>
        </w:rPr>
        <w:t>fr</w:t>
      </w:r>
      <w:r w:rsidR="0062765A">
        <w:rPr>
          <w:lang w:val="sv-FI"/>
        </w:rPr>
        <w:t>å</w:t>
      </w:r>
      <w:r w:rsidR="0062765A">
        <w:rPr>
          <w:lang w:val="sv-FI"/>
        </w:rPr>
        <w:t>gorna.</w:t>
      </w:r>
      <w:r w:rsidRPr="00393288">
        <w:rPr>
          <w:lang w:val="sv-FI"/>
        </w:rPr>
        <w:t xml:space="preserve">  </w:t>
      </w:r>
    </w:p>
    <w:p w:rsidR="002401D0" w:rsidRDefault="002401D0">
      <w:pPr>
        <w:pStyle w:val="ANormal"/>
      </w:pPr>
    </w:p>
    <w:p w:rsidR="002401D0" w:rsidRDefault="002401D0">
      <w:pPr>
        <w:pStyle w:val="RubrikA"/>
      </w:pPr>
      <w:bookmarkStart w:id="16" w:name="_Toc529800936"/>
      <w:bookmarkStart w:id="17" w:name="_Toc482778382"/>
      <w:r>
        <w:t>Ärendets behandling</w:t>
      </w:r>
      <w:bookmarkEnd w:id="16"/>
      <w:bookmarkEnd w:id="17"/>
    </w:p>
    <w:p w:rsidR="002401D0" w:rsidRDefault="002401D0">
      <w:pPr>
        <w:pStyle w:val="Rubrikmellanrum"/>
      </w:pPr>
    </w:p>
    <w:p w:rsidR="00393288" w:rsidRDefault="00393288" w:rsidP="00393288">
      <w:pPr>
        <w:pStyle w:val="ANormal"/>
      </w:pPr>
      <w:r>
        <w:t xml:space="preserve">Lagtinget har den 5 april 2017 </w:t>
      </w:r>
      <w:proofErr w:type="spellStart"/>
      <w:r>
        <w:t>inbegärt</w:t>
      </w:r>
      <w:proofErr w:type="spellEnd"/>
      <w:r>
        <w:t xml:space="preserve"> självstyrelsepolitiska nämndens u</w:t>
      </w:r>
      <w:r>
        <w:t>t</w:t>
      </w:r>
      <w:r>
        <w:t>låtande över ärendet.</w:t>
      </w:r>
    </w:p>
    <w:p w:rsidR="00393288" w:rsidRDefault="00393288" w:rsidP="00393288">
      <w:pPr>
        <w:pStyle w:val="ANormal"/>
      </w:pPr>
      <w:r>
        <w:tab/>
        <w:t xml:space="preserve">Nämnden har i ärendet hört lantrådet Katrin Sjögren, ministern Nina Fellman, EU-sakkunniga Pamela </w:t>
      </w:r>
      <w:proofErr w:type="spellStart"/>
      <w:r>
        <w:t>Baarman</w:t>
      </w:r>
      <w:proofErr w:type="spellEnd"/>
      <w:r>
        <w:t>, specialrådgivaren Julia Lin</w:t>
      </w:r>
      <w:r>
        <w:t>d</w:t>
      </w:r>
      <w:r>
        <w:t xml:space="preserve">holm och PAF:s vd Christer </w:t>
      </w:r>
      <w:proofErr w:type="spellStart"/>
      <w:r>
        <w:t>Fahlstedt</w:t>
      </w:r>
      <w:proofErr w:type="spellEnd"/>
      <w:r>
        <w:t xml:space="preserve">.   </w:t>
      </w:r>
    </w:p>
    <w:p w:rsidR="00393288" w:rsidRDefault="00393288" w:rsidP="00393288">
      <w:pPr>
        <w:pStyle w:val="ANormal"/>
      </w:pPr>
      <w:r>
        <w:tab/>
        <w:t>Nämnden har i ärendet berett berörda fackutskott möjlighet att uttala sig om meddelandet. Utskotten har valt att inte avge utlåtanden över me</w:t>
      </w:r>
      <w:r>
        <w:t>d</w:t>
      </w:r>
      <w:r>
        <w:t>delandet.</w:t>
      </w:r>
    </w:p>
    <w:p w:rsidR="002401D0" w:rsidRDefault="00393288" w:rsidP="00393288">
      <w:pPr>
        <w:pStyle w:val="ANormal"/>
      </w:pPr>
      <w:r>
        <w:tab/>
        <w:t>I ärendets avgörande behandling deltog ordföranden Johan Ehn, vic</w:t>
      </w:r>
      <w:r>
        <w:t>e</w:t>
      </w:r>
      <w:r>
        <w:t>ordföranden Viveka Eriksson, ledamöterna Bert Häggblom och Roger Nordlund samt ersättarna Carina Aaltonen och Brage Eklund.</w:t>
      </w:r>
    </w:p>
    <w:p w:rsidR="0091402E" w:rsidRDefault="0091402E" w:rsidP="00393288">
      <w:pPr>
        <w:pStyle w:val="ANormal"/>
      </w:pPr>
      <w:r>
        <w:tab/>
        <w:t>Nämnden utsåg vicetalman Viveka Eriksson att presentera betänkandet.</w:t>
      </w:r>
    </w:p>
    <w:p w:rsidR="002401D0" w:rsidRDefault="002401D0">
      <w:pPr>
        <w:pStyle w:val="ANormal"/>
      </w:pPr>
    </w:p>
    <w:p w:rsidR="002401D0" w:rsidRDefault="002401D0">
      <w:pPr>
        <w:pStyle w:val="RubrikA"/>
      </w:pPr>
      <w:bookmarkStart w:id="18" w:name="_Toc529800937"/>
      <w:bookmarkStart w:id="19" w:name="_Toc482778383"/>
      <w:r>
        <w:t>Utskottets förslag</w:t>
      </w:r>
      <w:bookmarkEnd w:id="18"/>
      <w:bookmarkEnd w:id="1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393288">
      <w:pPr>
        <w:pStyle w:val="Klam"/>
      </w:pPr>
      <w:proofErr w:type="gramStart"/>
      <w:r w:rsidRPr="00393288">
        <w:t>att lagtinget antecknar sig landskapsregeringens meddelande för kännedom och bringar betänkandets motivering till landskapsr</w:t>
      </w:r>
      <w:r w:rsidRPr="00393288">
        <w:t>e</w:t>
      </w:r>
      <w:r w:rsidRPr="00393288">
        <w:t>geringens kännedom.</w:t>
      </w:r>
      <w:proofErr w:type="gramEnd"/>
    </w:p>
    <w:p w:rsidR="002401D0" w:rsidRDefault="00152498">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76218">
            <w:pPr>
              <w:pStyle w:val="ANormal"/>
              <w:keepNext/>
            </w:pPr>
            <w:r>
              <w:t xml:space="preserve">Mariehamn den </w:t>
            </w:r>
            <w:r w:rsidR="00C76218">
              <w:t>19</w:t>
            </w:r>
            <w:r w:rsidR="00393288">
              <w:t xml:space="preserve"> maj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393288">
            <w:pPr>
              <w:pStyle w:val="ANormal"/>
              <w:keepNext/>
            </w:pPr>
            <w:r>
              <w:t>Johan Ehn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393288">
            <w:pPr>
              <w:pStyle w:val="ANormal"/>
              <w:keepNext/>
            </w:pPr>
            <w:r>
              <w:t>Carina Strand</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88" w:rsidRDefault="00393288">
      <w:r>
        <w:separator/>
      </w:r>
    </w:p>
  </w:endnote>
  <w:endnote w:type="continuationSeparator" w:id="0">
    <w:p w:rsidR="00393288" w:rsidRDefault="0039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171CB9">
      <w:rPr>
        <w:noProof/>
        <w:lang w:val="fi-FI"/>
      </w:rPr>
      <w:t>SJPN0220162017.docx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88" w:rsidRDefault="00393288">
      <w:r>
        <w:separator/>
      </w:r>
    </w:p>
  </w:footnote>
  <w:footnote w:type="continuationSeparator" w:id="0">
    <w:p w:rsidR="00393288" w:rsidRDefault="0039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52498">
      <w:rPr>
        <w:rStyle w:val="Sidnummer"/>
        <w:noProof/>
      </w:rPr>
      <w:t>4</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52498">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288"/>
    <w:rsid w:val="00015E9C"/>
    <w:rsid w:val="00051556"/>
    <w:rsid w:val="0007330D"/>
    <w:rsid w:val="000B2DC9"/>
    <w:rsid w:val="000F7417"/>
    <w:rsid w:val="000F7CB1"/>
    <w:rsid w:val="00127672"/>
    <w:rsid w:val="00152498"/>
    <w:rsid w:val="0015337C"/>
    <w:rsid w:val="00171CB9"/>
    <w:rsid w:val="002401D0"/>
    <w:rsid w:val="0033274A"/>
    <w:rsid w:val="0036359C"/>
    <w:rsid w:val="0038060A"/>
    <w:rsid w:val="00387EE2"/>
    <w:rsid w:val="00393288"/>
    <w:rsid w:val="00431B1A"/>
    <w:rsid w:val="005434D4"/>
    <w:rsid w:val="005856B0"/>
    <w:rsid w:val="0062765A"/>
    <w:rsid w:val="006837ED"/>
    <w:rsid w:val="00692A6E"/>
    <w:rsid w:val="006B2E9E"/>
    <w:rsid w:val="00723B93"/>
    <w:rsid w:val="0078735D"/>
    <w:rsid w:val="007A2ED4"/>
    <w:rsid w:val="00811CAB"/>
    <w:rsid w:val="00811D50"/>
    <w:rsid w:val="00817B04"/>
    <w:rsid w:val="00851235"/>
    <w:rsid w:val="0091402E"/>
    <w:rsid w:val="00917163"/>
    <w:rsid w:val="0092437A"/>
    <w:rsid w:val="00957C36"/>
    <w:rsid w:val="00983840"/>
    <w:rsid w:val="009D73B2"/>
    <w:rsid w:val="009F74D3"/>
    <w:rsid w:val="009F7CE2"/>
    <w:rsid w:val="00B32E91"/>
    <w:rsid w:val="00B36A8F"/>
    <w:rsid w:val="00B90DEC"/>
    <w:rsid w:val="00B94CEA"/>
    <w:rsid w:val="00C76218"/>
    <w:rsid w:val="00CB087E"/>
    <w:rsid w:val="00CD192D"/>
    <w:rsid w:val="00CF700E"/>
    <w:rsid w:val="00DC45B2"/>
    <w:rsid w:val="00FD48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127672"/>
    <w:rPr>
      <w:rFonts w:ascii="Tahoma" w:hAnsi="Tahoma" w:cs="Tahoma"/>
      <w:sz w:val="16"/>
      <w:szCs w:val="16"/>
    </w:rPr>
  </w:style>
  <w:style w:type="character" w:customStyle="1" w:styleId="BallongtextChar">
    <w:name w:val="Ballongtext Char"/>
    <w:basedOn w:val="Standardstycketeckensnitt"/>
    <w:link w:val="Ballongtext"/>
    <w:rsid w:val="00127672"/>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0320162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BDDD-60CE-4BDC-9C35-CE9611A8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2</TotalTime>
  <Pages>4</Pages>
  <Words>1882</Words>
  <Characters>9975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SJPN betänkande nr 2/2016-2017</vt:lpstr>
    </vt:vector>
  </TitlesOfParts>
  <Company>Ålands lagting</Company>
  <LinksUpToDate>false</LinksUpToDate>
  <CharactersWithSpaces>11834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SJPN betänkande nr 2/2016-2017</dc:title>
  <dc:creator>Jessica Laaksonen</dc:creator>
  <cp:lastModifiedBy>Jessica Laaksonen</cp:lastModifiedBy>
  <cp:revision>4</cp:revision>
  <cp:lastPrinted>2017-05-22T09:56:00Z</cp:lastPrinted>
  <dcterms:created xsi:type="dcterms:W3CDTF">2017-05-22T09:54:00Z</dcterms:created>
  <dcterms:modified xsi:type="dcterms:W3CDTF">2017-05-23T07:38:00Z</dcterms:modified>
</cp:coreProperties>
</file>