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03CA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03CA2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8F55B7" w:rsidP="009F1162">
            <w:pPr>
              <w:pStyle w:val="xDokTypNr"/>
            </w:pPr>
            <w:r>
              <w:t>BESLUT LTB 68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8F55B7">
              <w:t>7-09-13</w:t>
            </w:r>
          </w:p>
        </w:tc>
        <w:tc>
          <w:tcPr>
            <w:tcW w:w="2563" w:type="dxa"/>
            <w:vAlign w:val="center"/>
          </w:tcPr>
          <w:p w:rsidR="00337A19" w:rsidRDefault="008F55B7">
            <w:pPr>
              <w:pStyle w:val="xBeteckning1"/>
            </w:pPr>
            <w:r>
              <w:t>LF 29/2016-2017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BD0323">
        <w:t xml:space="preserve"> </w:t>
      </w:r>
      <w:r w:rsidR="00BD0323" w:rsidRPr="00D341A5">
        <w:t>om</w:t>
      </w:r>
      <w:r w:rsidR="00BD0323">
        <w:t xml:space="preserve"> ändring av vattenlagen för landskapet Åland</w:t>
      </w:r>
    </w:p>
    <w:p w:rsidR="00337A19" w:rsidRDefault="00337A19">
      <w:pPr>
        <w:pStyle w:val="ANormal"/>
      </w:pPr>
    </w:p>
    <w:p w:rsidR="00BD0323" w:rsidRPr="00BD0323" w:rsidRDefault="00337A19" w:rsidP="00BD0323">
      <w:pPr>
        <w:pStyle w:val="ANormal"/>
      </w:pPr>
      <w:r>
        <w:tab/>
        <w:t xml:space="preserve">I enlighet med lagtingets beslut </w:t>
      </w:r>
      <w:r w:rsidR="00BD0323" w:rsidRPr="00BD0323">
        <w:rPr>
          <w:b/>
        </w:rPr>
        <w:t>fogas</w:t>
      </w:r>
      <w:r w:rsidR="00BD0323" w:rsidRPr="00BD0323">
        <w:t xml:space="preserve"> till 5 kap. vattenlagen (1996:61) för landskapet Åland nya 24a och 24b §§ som följer: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BD0323" w:rsidRPr="00BD0323" w:rsidRDefault="00BD0323" w:rsidP="00BD0323">
      <w:pPr>
        <w:keepNext/>
        <w:keepLines/>
        <w:tabs>
          <w:tab w:val="left" w:pos="283"/>
        </w:tabs>
        <w:suppressAutoHyphens/>
        <w:jc w:val="center"/>
        <w:rPr>
          <w:b/>
          <w:sz w:val="22"/>
          <w:szCs w:val="20"/>
        </w:rPr>
      </w:pPr>
      <w:r w:rsidRPr="00BD0323">
        <w:rPr>
          <w:b/>
          <w:sz w:val="22"/>
          <w:szCs w:val="20"/>
        </w:rPr>
        <w:t>5 kap.</w:t>
      </w:r>
      <w:r w:rsidRPr="00BD0323">
        <w:rPr>
          <w:b/>
          <w:sz w:val="22"/>
          <w:szCs w:val="20"/>
        </w:rPr>
        <w:br/>
        <w:t>Bestämmelser om vattenkvalitet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BD0323" w:rsidRPr="00BD0323" w:rsidRDefault="00BD0323" w:rsidP="00BD0323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BD0323">
        <w:rPr>
          <w:sz w:val="22"/>
          <w:szCs w:val="20"/>
        </w:rPr>
        <w:t>24a §</w:t>
      </w:r>
    </w:p>
    <w:p w:rsidR="00BD0323" w:rsidRPr="00BD0323" w:rsidRDefault="00BD0323" w:rsidP="00BD0323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BD0323">
        <w:rPr>
          <w:i/>
          <w:iCs/>
          <w:sz w:val="22"/>
          <w:szCs w:val="20"/>
        </w:rPr>
        <w:t>Havsplanering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 xml:space="preserve"> </w:t>
      </w:r>
      <w:r w:rsidRPr="00BD0323">
        <w:rPr>
          <w:sz w:val="22"/>
          <w:szCs w:val="20"/>
        </w:rPr>
        <w:tab/>
        <w:t>Landskapsregeringen ansvarar för att det senast till den 31 mars 2021 tas fram och antas en havsplan. Havsplanen ska uppdateras minst vart sjätte år.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Planen är riktgivande för kommuner och andra myndigheter vid pla</w:t>
      </w:r>
      <w:r w:rsidRPr="00BD0323">
        <w:rPr>
          <w:sz w:val="22"/>
          <w:szCs w:val="20"/>
        </w:rPr>
        <w:t>n</w:t>
      </w:r>
      <w:r w:rsidRPr="00BD0323">
        <w:rPr>
          <w:sz w:val="22"/>
          <w:szCs w:val="20"/>
        </w:rPr>
        <w:t xml:space="preserve">läggning och prövning av användning av kustvatten och marina vatten på det sätt som det föreskrivs i denna lag eller i </w:t>
      </w:r>
      <w:r w:rsidR="001E3FFE">
        <w:rPr>
          <w:sz w:val="22"/>
          <w:szCs w:val="20"/>
        </w:rPr>
        <w:t xml:space="preserve">någon </w:t>
      </w:r>
      <w:r w:rsidRPr="00BD0323">
        <w:rPr>
          <w:sz w:val="22"/>
          <w:szCs w:val="20"/>
        </w:rPr>
        <w:t>annan lag.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Havsplanen ska omfatta de kustvatten och marina vatten som hör till landskapet. Syftet med havsplaneringen är att främja en hållbar utveckling och tillväxt vad gäller kust- och havsområdets olika användningsområden samt hållbar användning av marina resurser. Havsplanen ska bidra till god vattenkvalitet och god miljöstatus i kust- och havsområden.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I planen ska identifieras den rumsliga och tidsmässiga utbredningen av relevanta befintliga och framtida verksamheter, intressen och användning</w:t>
      </w:r>
      <w:r w:rsidRPr="00BD0323">
        <w:rPr>
          <w:sz w:val="22"/>
          <w:szCs w:val="20"/>
        </w:rPr>
        <w:t>s</w:t>
      </w:r>
      <w:r w:rsidRPr="00BD0323">
        <w:rPr>
          <w:sz w:val="22"/>
          <w:szCs w:val="20"/>
        </w:rPr>
        <w:t>områden. Därvid ska beaktas åtminstone sektorerna energi till havs, råvar</w:t>
      </w:r>
      <w:r w:rsidRPr="00BD0323">
        <w:rPr>
          <w:sz w:val="22"/>
          <w:szCs w:val="20"/>
        </w:rPr>
        <w:t>u</w:t>
      </w:r>
      <w:r w:rsidRPr="00BD0323">
        <w:rPr>
          <w:sz w:val="22"/>
          <w:szCs w:val="20"/>
        </w:rPr>
        <w:t>utvinning, sjötransport, sträckningar av kabel och rörledningar, fiske och vattenb</w:t>
      </w:r>
      <w:r w:rsidR="001E3FFE">
        <w:rPr>
          <w:sz w:val="22"/>
          <w:szCs w:val="20"/>
        </w:rPr>
        <w:t xml:space="preserve">ruk, turism, rekreation samt </w:t>
      </w:r>
      <w:bookmarkStart w:id="2" w:name="_GoBack"/>
      <w:bookmarkEnd w:id="2"/>
      <w:r w:rsidRPr="00BD0323">
        <w:rPr>
          <w:sz w:val="22"/>
          <w:szCs w:val="20"/>
        </w:rPr>
        <w:t>maritimt kulturarv. Planen ska vidare beakta bevarande, skydd och förbättring av miljön inklusive motståndskraft mot effekterna av klimatförändringar samt ekosystemtjänster.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Planen ska beakta samspelet mellan land och hav och ska därför bes</w:t>
      </w:r>
      <w:r w:rsidRPr="00BD0323">
        <w:rPr>
          <w:sz w:val="22"/>
          <w:szCs w:val="20"/>
        </w:rPr>
        <w:t>k</w:t>
      </w:r>
      <w:r w:rsidRPr="00BD0323">
        <w:rPr>
          <w:sz w:val="22"/>
          <w:szCs w:val="20"/>
        </w:rPr>
        <w:t>riva hur landbaserade verksamheter påverkar de verksamheter, intressen och användningsområden som nämns i 4 mom.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I havsplanen ska ingå kartor samt beskrivningar som redovisar: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a) nuvarande och förslag till framtida användning av kust- och havso</w:t>
      </w:r>
      <w:r w:rsidRPr="00BD0323">
        <w:rPr>
          <w:sz w:val="22"/>
          <w:szCs w:val="20"/>
        </w:rPr>
        <w:t>m</w:t>
      </w:r>
      <w:r w:rsidRPr="00BD0323">
        <w:rPr>
          <w:sz w:val="22"/>
          <w:szCs w:val="20"/>
        </w:rPr>
        <w:t>råden,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b) intressen och användningsområden av väsentlig betydelse samt b</w:t>
      </w:r>
      <w:r w:rsidRPr="00BD0323">
        <w:rPr>
          <w:sz w:val="22"/>
          <w:szCs w:val="20"/>
        </w:rPr>
        <w:t>e</w:t>
      </w:r>
      <w:r w:rsidRPr="00BD0323">
        <w:rPr>
          <w:sz w:val="22"/>
          <w:szCs w:val="20"/>
        </w:rPr>
        <w:t>skrivning av hur landbaserade verksamheter påverkar dessa samt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 xml:space="preserve">c) innebörd och konsekvenser av användningen av </w:t>
      </w:r>
      <w:r w:rsidR="006803A5">
        <w:rPr>
          <w:sz w:val="22"/>
          <w:szCs w:val="20"/>
        </w:rPr>
        <w:t xml:space="preserve">kust- och </w:t>
      </w:r>
      <w:r w:rsidRPr="00BD0323">
        <w:rPr>
          <w:sz w:val="22"/>
          <w:szCs w:val="20"/>
        </w:rPr>
        <w:t>havsomr</w:t>
      </w:r>
      <w:r w:rsidRPr="00BD0323">
        <w:rPr>
          <w:sz w:val="22"/>
          <w:szCs w:val="20"/>
        </w:rPr>
        <w:t>å</w:t>
      </w:r>
      <w:r w:rsidRPr="00BD0323">
        <w:rPr>
          <w:sz w:val="22"/>
          <w:szCs w:val="20"/>
        </w:rPr>
        <w:t>de</w:t>
      </w:r>
      <w:r w:rsidR="006803A5">
        <w:rPr>
          <w:sz w:val="22"/>
          <w:szCs w:val="20"/>
        </w:rPr>
        <w:t>n</w:t>
      </w:r>
      <w:r w:rsidRPr="00BD0323">
        <w:rPr>
          <w:sz w:val="22"/>
          <w:szCs w:val="20"/>
        </w:rPr>
        <w:t xml:space="preserve"> enligt planen.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BD0323" w:rsidRPr="00BD0323" w:rsidRDefault="00BD0323" w:rsidP="00BD0323">
      <w:pPr>
        <w:keepNext/>
        <w:keepLines/>
        <w:tabs>
          <w:tab w:val="left" w:pos="283"/>
        </w:tabs>
        <w:suppressAutoHyphens/>
        <w:jc w:val="center"/>
        <w:rPr>
          <w:sz w:val="22"/>
          <w:szCs w:val="20"/>
        </w:rPr>
      </w:pPr>
      <w:r w:rsidRPr="00BD0323">
        <w:rPr>
          <w:sz w:val="22"/>
          <w:szCs w:val="20"/>
        </w:rPr>
        <w:t>24b §</w:t>
      </w:r>
    </w:p>
    <w:p w:rsidR="00BD0323" w:rsidRPr="00BD0323" w:rsidRDefault="00BD0323" w:rsidP="00BD0323">
      <w:pPr>
        <w:keepNext/>
        <w:keepLines/>
        <w:tabs>
          <w:tab w:val="left" w:pos="283"/>
        </w:tabs>
        <w:suppressAutoHyphens/>
        <w:jc w:val="center"/>
        <w:rPr>
          <w:i/>
          <w:iCs/>
          <w:sz w:val="22"/>
          <w:szCs w:val="20"/>
        </w:rPr>
      </w:pPr>
      <w:r w:rsidRPr="00BD0323">
        <w:rPr>
          <w:i/>
          <w:iCs/>
          <w:sz w:val="22"/>
          <w:szCs w:val="20"/>
        </w:rPr>
        <w:t>Beredning av havsplanen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Havsplanen ska beredas i samarbete med berörda kommuner och andra myndigheter inom landskapet, samt med relevanta myndigheter utanför landskapet med ansvar för angränsande kustvatten och marina vatten i syfte att göra havsplanerna enhetliga och samordnade i den marina regionen.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 xml:space="preserve">Planeringen är en process där berörda parter ska involveras i ett tidigt skede. Innan arbetet påbörjas ska planeringsförfarandet och arbetets olika delmoment klargöras. I detta ingår att klargöra hur användningen av bästa tillgängliga uppgifter ska säkerställas och hur utbytet av information ska organiseras. Berörda parter ska i ett tidigt skede av processen informeras </w:t>
      </w:r>
      <w:r w:rsidRPr="00BD0323">
        <w:rPr>
          <w:sz w:val="22"/>
          <w:szCs w:val="20"/>
        </w:rPr>
        <w:lastRenderedPageBreak/>
        <w:t>om förfarandet och ges möjlighet till samråd och att yttra sig antingen skriftligen eller muntligen i relevanta skeden av processen. Processen ska vara öppen och resultat av samråd och höranden och förslag med anledning av de synpunkter som har framförts ska redovisas under arbetets gång. B</w:t>
      </w:r>
      <w:r w:rsidRPr="00BD0323">
        <w:rPr>
          <w:sz w:val="22"/>
          <w:szCs w:val="20"/>
        </w:rPr>
        <w:t>e</w:t>
      </w:r>
      <w:r w:rsidRPr="00BD0323">
        <w:rPr>
          <w:sz w:val="22"/>
          <w:szCs w:val="20"/>
        </w:rPr>
        <w:t>rörda parter ska ha tillgång till planen när den har färdigställts.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Innan en havsplan antas ska landskapsregeringen ställa ut förslaget u</w:t>
      </w:r>
      <w:r w:rsidRPr="00BD0323">
        <w:rPr>
          <w:sz w:val="22"/>
          <w:szCs w:val="20"/>
        </w:rPr>
        <w:t>n</w:t>
      </w:r>
      <w:r w:rsidRPr="00BD0323">
        <w:rPr>
          <w:sz w:val="22"/>
          <w:szCs w:val="20"/>
        </w:rPr>
        <w:t>der minst 60 dagar. Berörda parter har rätt att under utställningstiden skrif</w:t>
      </w:r>
      <w:r w:rsidRPr="00BD0323">
        <w:rPr>
          <w:sz w:val="22"/>
          <w:szCs w:val="20"/>
        </w:rPr>
        <w:t>t</w:t>
      </w:r>
      <w:r w:rsidRPr="00BD0323">
        <w:rPr>
          <w:sz w:val="22"/>
          <w:szCs w:val="20"/>
        </w:rPr>
        <w:t>ligen framföra synpunkter på förslaget till havsplan. Meddelande om att förslaget om havsplan ska ställas ut ska delges berörda parter genom offen</w:t>
      </w:r>
      <w:r w:rsidRPr="00BD0323">
        <w:rPr>
          <w:sz w:val="22"/>
          <w:szCs w:val="20"/>
        </w:rPr>
        <w:t>t</w:t>
      </w:r>
      <w:r w:rsidRPr="00BD0323">
        <w:rPr>
          <w:sz w:val="22"/>
          <w:szCs w:val="20"/>
        </w:rPr>
        <w:t>lig delgivning enligt förvaltningslagen (2008:9) för landskapet Åland.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Beredningen av planen ska samordnas med övriga till sakområdet h</w:t>
      </w:r>
      <w:r w:rsidRPr="00BD0323">
        <w:rPr>
          <w:sz w:val="22"/>
          <w:szCs w:val="20"/>
        </w:rPr>
        <w:t>ö</w:t>
      </w:r>
      <w:r w:rsidRPr="00BD0323">
        <w:rPr>
          <w:sz w:val="22"/>
          <w:szCs w:val="20"/>
        </w:rPr>
        <w:t>rande planer och program, däribland förvaltningsplan och åtgärdsprogram för kustvatten och marina vatten enligt 5 kap. 22 och 23 §§ samt, så långt som möjligt, övergripande planer för land- och strandområden antagna e</w:t>
      </w:r>
      <w:r w:rsidRPr="00BD0323">
        <w:rPr>
          <w:sz w:val="22"/>
          <w:szCs w:val="20"/>
        </w:rPr>
        <w:t>n</w:t>
      </w:r>
      <w:r w:rsidRPr="00BD0323">
        <w:rPr>
          <w:sz w:val="22"/>
          <w:szCs w:val="20"/>
        </w:rPr>
        <w:t>ligt plan- och bygglag (2008:102) för landskapet Åland. Uppdateringen av havsplanen ska samordnas med beredningar av förvaltningsplan och å</w:t>
      </w:r>
      <w:r w:rsidRPr="00BD0323">
        <w:rPr>
          <w:sz w:val="22"/>
          <w:szCs w:val="20"/>
        </w:rPr>
        <w:t>t</w:t>
      </w:r>
      <w:r w:rsidRPr="00BD0323">
        <w:rPr>
          <w:sz w:val="22"/>
          <w:szCs w:val="20"/>
        </w:rPr>
        <w:t>gärdsprogram för kustvatten och marina vatten. Internationella överen</w:t>
      </w:r>
      <w:r w:rsidRPr="00BD0323">
        <w:rPr>
          <w:sz w:val="22"/>
          <w:szCs w:val="20"/>
        </w:rPr>
        <w:t>s</w:t>
      </w:r>
      <w:r w:rsidRPr="00BD0323">
        <w:rPr>
          <w:sz w:val="22"/>
          <w:szCs w:val="20"/>
        </w:rPr>
        <w:t>kommelser, avtal och konventioner ska beaktas vid havsplaneringen.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BD0323" w:rsidRPr="00BD0323" w:rsidRDefault="00103CA2" w:rsidP="00BD0323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BD0323" w:rsidRPr="00BD0323">
          <w:rPr>
            <w:color w:val="0000FF"/>
            <w:sz w:val="22"/>
            <w:szCs w:val="20"/>
          </w:rPr>
          <w:t>__________________</w:t>
        </w:r>
      </w:hyperlink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Denna lag träder i kraft den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  <w:r w:rsidRPr="00BD0323">
        <w:rPr>
          <w:sz w:val="22"/>
          <w:szCs w:val="20"/>
        </w:rPr>
        <w:tab/>
        <w:t>Om landskapsregeringen när denna lag träder i kraft ännu inte har infört en elektronisk anslagstavla på sin webbplats ska meddelandet om att ett förslag till havsplan ska ställas ut enligt lagens 24b § 3 mom. även delges genom en elektronisk publicering på landskapsregeringens webbsida.</w:t>
      </w:r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BD0323" w:rsidRPr="00BD0323" w:rsidRDefault="00103CA2" w:rsidP="00BD0323">
      <w:pPr>
        <w:tabs>
          <w:tab w:val="left" w:pos="283"/>
        </w:tabs>
        <w:jc w:val="center"/>
        <w:rPr>
          <w:sz w:val="22"/>
          <w:szCs w:val="20"/>
        </w:rPr>
      </w:pPr>
      <w:hyperlink w:anchor="_top" w:tooltip="Klicka för att gå till toppen av dokumentet" w:history="1">
        <w:r w:rsidR="00BD0323" w:rsidRPr="00BD0323">
          <w:rPr>
            <w:color w:val="0000FF"/>
            <w:sz w:val="22"/>
            <w:szCs w:val="20"/>
          </w:rPr>
          <w:t>__________________</w:t>
        </w:r>
      </w:hyperlink>
    </w:p>
    <w:p w:rsidR="00BD0323" w:rsidRPr="00BD0323" w:rsidRDefault="00BD0323" w:rsidP="00BD0323">
      <w:pPr>
        <w:tabs>
          <w:tab w:val="left" w:pos="283"/>
        </w:tabs>
        <w:jc w:val="both"/>
        <w:rPr>
          <w:sz w:val="22"/>
          <w:szCs w:val="20"/>
        </w:rPr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D0323">
              <w:t>13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D0323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D0323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D0323" w:rsidRDefault="00BD0323" w:rsidP="00BD0323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B7" w:rsidRDefault="008F55B7">
      <w:r>
        <w:separator/>
      </w:r>
    </w:p>
  </w:endnote>
  <w:endnote w:type="continuationSeparator" w:id="0">
    <w:p w:rsidR="008F55B7" w:rsidRDefault="008F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03CA2">
      <w:rPr>
        <w:noProof/>
        <w:lang w:val="fi-FI"/>
      </w:rPr>
      <w:t>LTB682017.docx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B7" w:rsidRDefault="008F55B7">
      <w:r>
        <w:separator/>
      </w:r>
    </w:p>
  </w:footnote>
  <w:footnote w:type="continuationSeparator" w:id="0">
    <w:p w:rsidR="008F55B7" w:rsidRDefault="008F5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03CA2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5B7"/>
    <w:rsid w:val="00004B5B"/>
    <w:rsid w:val="00103CA2"/>
    <w:rsid w:val="001E3FFE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803A5"/>
    <w:rsid w:val="008414E5"/>
    <w:rsid w:val="00867707"/>
    <w:rsid w:val="008B5FA2"/>
    <w:rsid w:val="008F55B7"/>
    <w:rsid w:val="009E1423"/>
    <w:rsid w:val="009F1162"/>
    <w:rsid w:val="00B5110A"/>
    <w:rsid w:val="00BA3751"/>
    <w:rsid w:val="00BD0323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27</TotalTime>
  <Pages>2</Pages>
  <Words>753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68/2017</vt:lpstr>
    </vt:vector>
  </TitlesOfParts>
  <Company>Ålands lagting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68/2017</dc:title>
  <dc:creator>Jessica Laaksonen</dc:creator>
  <cp:lastModifiedBy>Jessica Laaksonen</cp:lastModifiedBy>
  <cp:revision>5</cp:revision>
  <cp:lastPrinted>2017-09-11T09:06:00Z</cp:lastPrinted>
  <dcterms:created xsi:type="dcterms:W3CDTF">2017-09-06T12:26:00Z</dcterms:created>
  <dcterms:modified xsi:type="dcterms:W3CDTF">2017-09-11T09:08:00Z</dcterms:modified>
</cp:coreProperties>
</file>