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92" w:rsidRDefault="00A04292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 w:rsidTr="00A04292">
        <w:trPr>
          <w:cantSplit/>
          <w:trHeight w:val="20"/>
        </w:trPr>
        <w:tc>
          <w:tcPr>
            <w:tcW w:w="859" w:type="dxa"/>
            <w:vMerge w:val="restart"/>
          </w:tcPr>
          <w:p w:rsidR="00AF3004" w:rsidRDefault="009C40CA">
            <w:pPr>
              <w:pStyle w:val="xLedtext"/>
              <w:keepNext/>
              <w:rPr>
                <w:noProof/>
              </w:rPr>
            </w:pPr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e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2" w:type="dxa"/>
            <w:gridSpan w:val="3"/>
            <w:vAlign w:val="bottom"/>
          </w:tcPr>
          <w:p w:rsidR="00AF3004" w:rsidRDefault="009C40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e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 w:rsidTr="00A04292">
        <w:trPr>
          <w:cantSplit/>
          <w:trHeight w:val="299"/>
        </w:trPr>
        <w:tc>
          <w:tcPr>
            <w:tcW w:w="859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1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1" w:type="dxa"/>
            <w:gridSpan w:val="2"/>
            <w:vAlign w:val="bottom"/>
          </w:tcPr>
          <w:p w:rsidR="00AF3004" w:rsidRDefault="00447F32" w:rsidP="001C23CF">
            <w:pPr>
              <w:pStyle w:val="xDokTypNr"/>
            </w:pPr>
            <w:r>
              <w:t>LA</w:t>
            </w:r>
            <w:r w:rsidR="00AF3004">
              <w:t>G</w:t>
            </w:r>
            <w:r>
              <w:t>FÖRSLAG</w:t>
            </w:r>
            <w:r w:rsidR="009C40CA">
              <w:t xml:space="preserve"> nr </w:t>
            </w:r>
            <w:r w:rsidR="00440DE4">
              <w:t>27</w:t>
            </w:r>
            <w:r w:rsidR="009C40CA">
              <w:t>/2016-2017</w:t>
            </w: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1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2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59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1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2" w:type="dxa"/>
            <w:vAlign w:val="center"/>
          </w:tcPr>
          <w:p w:rsidR="00AF3004" w:rsidRDefault="009C40CA" w:rsidP="00DD4BEA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2017</w:t>
            </w:r>
            <w:r w:rsidR="00AF3004">
              <w:rPr>
                <w:lang w:val="de-DE"/>
              </w:rPr>
              <w:t>-</w:t>
            </w:r>
            <w:r w:rsidR="00D91992">
              <w:rPr>
                <w:lang w:val="de-DE"/>
              </w:rPr>
              <w:t>05</w:t>
            </w:r>
            <w:r w:rsidR="00AF3004">
              <w:rPr>
                <w:lang w:val="de-DE"/>
              </w:rPr>
              <w:t>-</w:t>
            </w:r>
            <w:r w:rsidR="00DD4BEA">
              <w:rPr>
                <w:lang w:val="de-DE"/>
              </w:rPr>
              <w:t>23</w:t>
            </w:r>
          </w:p>
        </w:tc>
        <w:tc>
          <w:tcPr>
            <w:tcW w:w="2559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1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2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59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1" w:type="dxa"/>
            <w:vMerge w:val="restart"/>
          </w:tcPr>
          <w:p w:rsidR="00AF3004" w:rsidRDefault="00AF3004">
            <w:pPr>
              <w:pStyle w:val="xMottagare1"/>
            </w:pPr>
            <w:bookmarkStart w:id="1" w:name="_top"/>
            <w:bookmarkEnd w:id="1"/>
            <w:r>
              <w:t>Till Ålands lagting</w:t>
            </w:r>
          </w:p>
        </w:tc>
        <w:tc>
          <w:tcPr>
            <w:tcW w:w="4281" w:type="dxa"/>
            <w:gridSpan w:val="2"/>
            <w:vMerge w:val="restart"/>
          </w:tcPr>
          <w:p w:rsidR="00AF3004" w:rsidRPr="002D6389" w:rsidRDefault="00AF3004" w:rsidP="00EA46DB">
            <w:pPr>
              <w:pStyle w:val="xMottagare1"/>
              <w:tabs>
                <w:tab w:val="left" w:pos="2349"/>
              </w:tabs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</w:tcPr>
          <w:p w:rsidR="00AF3004" w:rsidRDefault="00AF3004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</w:tcPr>
          <w:p w:rsidR="00AF3004" w:rsidRDefault="00AF3004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</w:tcPr>
          <w:p w:rsidR="00AF3004" w:rsidRDefault="00AF3004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 w:rsidTr="00A04292">
        <w:trPr>
          <w:cantSplit/>
          <w:trHeight w:val="238"/>
        </w:trPr>
        <w:tc>
          <w:tcPr>
            <w:tcW w:w="859" w:type="dxa"/>
          </w:tcPr>
          <w:p w:rsidR="00AF3004" w:rsidRDefault="00AF3004">
            <w:pPr>
              <w:pStyle w:val="xCelltext"/>
            </w:pPr>
          </w:p>
        </w:tc>
        <w:tc>
          <w:tcPr>
            <w:tcW w:w="4441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1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D9633A">
      <w:pPr>
        <w:pStyle w:val="ArendeRubrik"/>
      </w:pPr>
      <w:r>
        <w:lastRenderedPageBreak/>
        <w:t>Distribution av alternativa trafikbränslen</w:t>
      </w: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2" w:name="_Toc483299182"/>
      <w:r>
        <w:t>Huvudsakligt innehåll</w:t>
      </w:r>
      <w:bookmarkEnd w:id="2"/>
    </w:p>
    <w:p w:rsidR="00AF3004" w:rsidRDefault="00AF3004">
      <w:pPr>
        <w:pStyle w:val="Rubrikmellanrum"/>
      </w:pPr>
    </w:p>
    <w:p w:rsidR="00E12BD3" w:rsidRDefault="00552448" w:rsidP="000C235E">
      <w:pPr>
        <w:pStyle w:val="ANormal"/>
        <w:rPr>
          <w:rFonts w:ascii="TimesNewRomanPSMT" w:hAnsi="TimesNewRomanPSMT" w:cs="TimesNewRomanPSMT"/>
        </w:rPr>
      </w:pPr>
      <w:r>
        <w:t>Landskapsregeringen föreslår att lagtinget antar en landskapslag om ti</w:t>
      </w:r>
      <w:r>
        <w:t>l</w:t>
      </w:r>
      <w:r>
        <w:t>lämpning på Åland av lagen om distribution av alternativa bränslen</w:t>
      </w:r>
      <w:r w:rsidR="00AA6BBC">
        <w:rPr>
          <w:rFonts w:ascii="TimesNewRomanPSMT" w:hAnsi="TimesNewRomanPSMT" w:cs="TimesNewRomanPSMT"/>
        </w:rPr>
        <w:t>.</w:t>
      </w:r>
    </w:p>
    <w:p w:rsidR="00552448" w:rsidRDefault="00E12BD3" w:rsidP="000C235E">
      <w:pPr>
        <w:pStyle w:val="ANormal"/>
      </w:pPr>
      <w:r>
        <w:rPr>
          <w:rFonts w:ascii="TimesNewRomanPSMT" w:hAnsi="TimesNewRomanPSMT" w:cs="TimesNewRomanPSMT"/>
        </w:rPr>
        <w:tab/>
        <w:t xml:space="preserve">Genom </w:t>
      </w:r>
      <w:r w:rsidRPr="00E12BD3">
        <w:rPr>
          <w:rFonts w:ascii="TimesNewRomanPSMT" w:hAnsi="TimesNewRomanPSMT" w:cs="TimesNewRomanPSMT"/>
        </w:rPr>
        <w:t>den föreslagna lag</w:t>
      </w:r>
      <w:r>
        <w:rPr>
          <w:rFonts w:ascii="TimesNewRomanPSMT" w:hAnsi="TimesNewRomanPSMT" w:cs="TimesNewRomanPSMT"/>
        </w:rPr>
        <w:t>stiftningen</w:t>
      </w:r>
      <w:r w:rsidRPr="00E12BD3">
        <w:rPr>
          <w:rFonts w:ascii="TimesNewRomanPSMT" w:hAnsi="TimesNewRomanPSMT" w:cs="TimesNewRomanPSMT"/>
        </w:rPr>
        <w:t xml:space="preserve"> fastställs gemensamma tekniska specifikationer för </w:t>
      </w:r>
      <w:r w:rsidR="00552448">
        <w:t>alternativa drivmedels laddnings- och tankstationer och uppgifter som användarna ska ges om de alternativa drivmedlen.</w:t>
      </w:r>
      <w:r w:rsidR="00FB43A3" w:rsidRPr="00FB43A3">
        <w:t xml:space="preserve"> </w:t>
      </w:r>
      <w:r w:rsidR="00FB43A3">
        <w:t xml:space="preserve">Avsikten med förslaget är att genomföra Europaparlamentets och rådets direktiv </w:t>
      </w:r>
      <w:r w:rsidR="00FB43A3">
        <w:rPr>
          <w:rFonts w:ascii="TimesNewRomanPSMT" w:hAnsi="TimesNewRomanPSMT" w:cs="TimesNewRomanPSMT"/>
        </w:rPr>
        <w:t>om utbyggnad av infrastrukturen för alternativa bränslen.</w:t>
      </w:r>
    </w:p>
    <w:p w:rsidR="004151E2" w:rsidRDefault="00552448" w:rsidP="0030473E">
      <w:pPr>
        <w:pStyle w:val="ANormal"/>
      </w:pPr>
      <w:r>
        <w:tab/>
      </w:r>
      <w:r w:rsidR="000C235E">
        <w:t>Lagförslaget bör behandlas i brådskande ordning eftersom implement</w:t>
      </w:r>
      <w:r w:rsidR="000C235E">
        <w:t>e</w:t>
      </w:r>
      <w:r w:rsidR="000C235E">
        <w:t xml:space="preserve">ringstiden </w:t>
      </w:r>
      <w:r>
        <w:t xml:space="preserve">för EU-direktivet </w:t>
      </w:r>
      <w:r w:rsidR="000C235E">
        <w:t>har gåt</w:t>
      </w:r>
      <w:r w:rsidR="002E5ECA">
        <w:t>t ut</w:t>
      </w:r>
      <w:r w:rsidR="005D73B0">
        <w:t>. Kommissionen har inlett ett öve</w:t>
      </w:r>
      <w:r w:rsidR="005D73B0">
        <w:t>r</w:t>
      </w:r>
      <w:r w:rsidR="005D73B0">
        <w:t>trädelseförfarande</w:t>
      </w:r>
      <w:r w:rsidR="002E5ECA">
        <w:t xml:space="preserve"> som </w:t>
      </w:r>
      <w:r w:rsidR="00867AE1">
        <w:t xml:space="preserve">har </w:t>
      </w:r>
      <w:r w:rsidR="005D73B0">
        <w:t>resulterat i ett motiverat yttrande</w:t>
      </w:r>
      <w:r w:rsidR="000C235E">
        <w:t>.</w:t>
      </w:r>
      <w:r w:rsidR="00E12BD3">
        <w:t xml:space="preserve"> </w:t>
      </w:r>
      <w:r w:rsidR="005D73B0">
        <w:t>Följande steg i processen är att en talan väcks vid EU-domstolen.</w:t>
      </w:r>
    </w:p>
    <w:p w:rsidR="000C235E" w:rsidRDefault="004151E2" w:rsidP="0030473E">
      <w:pPr>
        <w:pStyle w:val="ANormal"/>
      </w:pPr>
      <w:r>
        <w:tab/>
      </w:r>
      <w:r w:rsidR="000C235E">
        <w:t>Tidpunkten för ikraftträdande lämnas öppen med hänvisning till att de föreslagna lagändringarna bör trä</w:t>
      </w:r>
      <w:r w:rsidR="00DE580A">
        <w:t xml:space="preserve">da </w:t>
      </w:r>
      <w:r w:rsidR="00DE580A" w:rsidRPr="006A6E73">
        <w:t>i</w:t>
      </w:r>
      <w:r w:rsidR="005B3D58" w:rsidRPr="006A6E73">
        <w:t xml:space="preserve"> </w:t>
      </w:r>
      <w:r w:rsidR="00DE580A" w:rsidRPr="006A6E73">
        <w:t>kraft</w:t>
      </w:r>
      <w:r w:rsidR="00DE580A">
        <w:t xml:space="preserve"> så snart som möjligt.</w:t>
      </w:r>
    </w:p>
    <w:p w:rsidR="00BB4163" w:rsidRPr="005A3E73" w:rsidRDefault="00BB4163">
      <w:pPr>
        <w:pStyle w:val="ANormal"/>
      </w:pPr>
    </w:p>
    <w:p w:rsidR="00AF3004" w:rsidRDefault="00770879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lastRenderedPageBreak/>
        <w:t>INNEHÅLL</w:t>
      </w:r>
    </w:p>
    <w:p w:rsidR="005474C1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83299182" w:history="1">
        <w:r w:rsidR="005474C1" w:rsidRPr="00D97046">
          <w:rPr>
            <w:rStyle w:val="Hyperlnk"/>
          </w:rPr>
          <w:t>Huvudsakligt innehåll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_Toc483299182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 w:rsidR="00770879">
          <w:rPr>
            <w:webHidden/>
          </w:rPr>
          <w:t>1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3" w:history="1">
        <w:r w:rsidR="005474C1" w:rsidRPr="00D97046">
          <w:rPr>
            <w:rStyle w:val="Hyperlnk"/>
          </w:rPr>
          <w:t>Allmän motivering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_Toc483299183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3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4" w:history="1">
        <w:r w:rsidR="005474C1" w:rsidRPr="00D97046">
          <w:rPr>
            <w:rStyle w:val="Hyperlnk"/>
          </w:rPr>
          <w:t>1. Bakgrund om infrastrukturdirektivet och implementeringen av det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_Toc483299184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3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5" w:history="1">
        <w:r w:rsidR="005474C1" w:rsidRPr="00D97046">
          <w:rPr>
            <w:rStyle w:val="Hyperlnk"/>
          </w:rPr>
          <w:t>1.1 Överträdelseförfarande inlett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_Toc483299185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3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6" w:history="1">
        <w:r w:rsidR="005474C1" w:rsidRPr="00D97046">
          <w:rPr>
            <w:rStyle w:val="Hyperlnk"/>
          </w:rPr>
          <w:t>1.2 Infrastrukturdirektivets innehåll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_Toc483299186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3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3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7" w:history="1">
        <w:r w:rsidR="005474C1" w:rsidRPr="00D97046">
          <w:rPr>
            <w:rStyle w:val="Hyperlnk"/>
          </w:rPr>
          <w:t>1.3 Rättsläget i riket och Sverige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_Toc483299187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4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8" w:history="1">
        <w:r w:rsidR="005474C1" w:rsidRPr="00D97046">
          <w:rPr>
            <w:rStyle w:val="Hyperlnk"/>
          </w:rPr>
          <w:t>2. Gällande lagstiftning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_Toc483299188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4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89" w:history="1">
        <w:r w:rsidR="005474C1" w:rsidRPr="00D97046">
          <w:rPr>
            <w:rStyle w:val="Hyperlnk"/>
          </w:rPr>
          <w:t>3. Överväganden och förslag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_Toc483299189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5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0" w:history="1">
        <w:r w:rsidR="005474C1" w:rsidRPr="00D97046">
          <w:rPr>
            <w:rStyle w:val="Hyperlnk"/>
          </w:rPr>
          <w:t>4. Förslagets verkningar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_Toc483299190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6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1" w:history="1">
        <w:r w:rsidR="005474C1" w:rsidRPr="00D97046">
          <w:rPr>
            <w:rStyle w:val="Hyperlnk"/>
          </w:rPr>
          <w:t>5. Lagstiftningsbehörigheten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_Toc483299191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6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2" w:history="1">
        <w:r w:rsidR="005474C1" w:rsidRPr="00D97046">
          <w:rPr>
            <w:rStyle w:val="Hyperlnk"/>
          </w:rPr>
          <w:t>6. Beredningen av förslaget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_Toc483299192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7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3" w:history="1">
        <w:r w:rsidR="005474C1" w:rsidRPr="00D97046">
          <w:rPr>
            <w:rStyle w:val="Hyperlnk"/>
          </w:rPr>
          <w:t>Detaljmotivering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_Toc483299193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7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4" w:history="1">
        <w:r w:rsidR="005474C1" w:rsidRPr="00D97046">
          <w:rPr>
            <w:rStyle w:val="Hyperlnk"/>
          </w:rPr>
          <w:t>Landskapslag om tillämpning på Åland av lagen om distribution av alternativa trafikbränslen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_Toc483299194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7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5" w:history="1">
        <w:r w:rsidR="005474C1" w:rsidRPr="00D97046">
          <w:rPr>
            <w:rStyle w:val="Hyperlnk"/>
          </w:rPr>
          <w:t>Lagtext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_Toc483299195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9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6" w:history="1">
        <w:r w:rsidR="005474C1" w:rsidRPr="00D97046">
          <w:rPr>
            <w:rStyle w:val="Hyperlnk"/>
          </w:rPr>
          <w:t>L A N D S K A P S L A G om tillämpning på Åland av lagen om distribution av alternativa trafikbränslen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_Toc483299196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9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7" w:history="1">
        <w:r w:rsidR="005474C1" w:rsidRPr="00D97046">
          <w:rPr>
            <w:rStyle w:val="Hyperlnk"/>
          </w:rPr>
          <w:t>Bilaga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_Toc483299197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11</w:t>
        </w:r>
        <w:r w:rsidR="005474C1">
          <w:rPr>
            <w:webHidden/>
          </w:rPr>
          <w:fldChar w:fldCharType="end"/>
        </w:r>
      </w:hyperlink>
    </w:p>
    <w:p w:rsidR="005474C1" w:rsidRDefault="0077087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483299198" w:history="1">
        <w:r w:rsidR="005474C1" w:rsidRPr="00D97046">
          <w:rPr>
            <w:rStyle w:val="Hyperlnk"/>
          </w:rPr>
          <w:t>Lag om distribution av alternativa trafikbränslen</w:t>
        </w:r>
        <w:r w:rsidR="005474C1">
          <w:rPr>
            <w:webHidden/>
          </w:rPr>
          <w:tab/>
        </w:r>
        <w:r w:rsidR="005474C1">
          <w:rPr>
            <w:webHidden/>
          </w:rPr>
          <w:fldChar w:fldCharType="begin"/>
        </w:r>
        <w:r w:rsidR="005474C1">
          <w:rPr>
            <w:webHidden/>
          </w:rPr>
          <w:instrText xml:space="preserve"> PAGEREF _Toc483299198 \h </w:instrText>
        </w:r>
        <w:r w:rsidR="005474C1">
          <w:rPr>
            <w:webHidden/>
          </w:rPr>
        </w:r>
        <w:r w:rsidR="005474C1">
          <w:rPr>
            <w:webHidden/>
          </w:rPr>
          <w:fldChar w:fldCharType="separate"/>
        </w:r>
        <w:r>
          <w:rPr>
            <w:webHidden/>
          </w:rPr>
          <w:t>11</w:t>
        </w:r>
        <w:r w:rsidR="005474C1"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RubrikA"/>
      </w:pPr>
      <w:bookmarkStart w:id="3" w:name="_Toc483299183"/>
      <w:r>
        <w:lastRenderedPageBreak/>
        <w:t>Allmän motivering</w:t>
      </w:r>
      <w:bookmarkEnd w:id="3"/>
    </w:p>
    <w:p w:rsidR="00AF3004" w:rsidRDefault="00AF3004">
      <w:pPr>
        <w:pStyle w:val="Rubrikmellanrum"/>
      </w:pPr>
    </w:p>
    <w:p w:rsidR="000C235E" w:rsidRDefault="00265D93" w:rsidP="000C235E">
      <w:pPr>
        <w:pStyle w:val="RubrikB"/>
      </w:pPr>
      <w:bookmarkStart w:id="4" w:name="_Toc372620466"/>
      <w:bookmarkStart w:id="5" w:name="_Toc483299184"/>
      <w:r>
        <w:t>1</w:t>
      </w:r>
      <w:r w:rsidR="000C235E">
        <w:t xml:space="preserve">. Bakgrund om </w:t>
      </w:r>
      <w:bookmarkEnd w:id="4"/>
      <w:r w:rsidR="001B2382" w:rsidRPr="002B1386">
        <w:t>infrastrukturdirektivet</w:t>
      </w:r>
      <w:r w:rsidR="004B7360">
        <w:t xml:space="preserve"> och implementering</w:t>
      </w:r>
      <w:r w:rsidR="006D0F6B">
        <w:t>en</w:t>
      </w:r>
      <w:r w:rsidR="004B7360">
        <w:t xml:space="preserve"> av det</w:t>
      </w:r>
      <w:bookmarkEnd w:id="5"/>
    </w:p>
    <w:p w:rsidR="00DE285E" w:rsidRDefault="00DE285E" w:rsidP="00DE285E">
      <w:pPr>
        <w:pStyle w:val="Rubrikmellanrum"/>
      </w:pPr>
    </w:p>
    <w:p w:rsidR="00DE285E" w:rsidRDefault="00DE285E" w:rsidP="00DE285E">
      <w:pPr>
        <w:pStyle w:val="RubrikC"/>
      </w:pPr>
      <w:bookmarkStart w:id="6" w:name="_Toc483299185"/>
      <w:r>
        <w:t>1.1 Överträdelseförfarande</w:t>
      </w:r>
      <w:r w:rsidR="00B85961">
        <w:t xml:space="preserve"> inlett</w:t>
      </w:r>
      <w:bookmarkEnd w:id="6"/>
    </w:p>
    <w:p w:rsidR="00DE285E" w:rsidRPr="00DE285E" w:rsidRDefault="00DE285E" w:rsidP="00DE285E">
      <w:pPr>
        <w:pStyle w:val="Rubrikmellanrum"/>
      </w:pPr>
    </w:p>
    <w:p w:rsidR="00AC5694" w:rsidRDefault="0001127B" w:rsidP="00DB3EE6">
      <w:pPr>
        <w:pStyle w:val="ANormal"/>
      </w:pPr>
      <w:r>
        <w:t xml:space="preserve">Europaparlamentets och rådets direktiv 2014/94/EU </w:t>
      </w:r>
      <w:r>
        <w:rPr>
          <w:rFonts w:ascii="TimesNewRomanPSMT" w:hAnsi="TimesNewRomanPSMT" w:cs="TimesNewRomanPSMT"/>
        </w:rPr>
        <w:t>om utbyggnad av i</w:t>
      </w:r>
      <w:r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frastrukturen f</w:t>
      </w:r>
      <w:r w:rsidR="005709DE">
        <w:rPr>
          <w:rFonts w:ascii="TimesNewRomanPSMT" w:hAnsi="TimesNewRomanPSMT" w:cs="TimesNewRomanPSMT"/>
        </w:rPr>
        <w:t>ö</w:t>
      </w:r>
      <w:r>
        <w:rPr>
          <w:rFonts w:ascii="TimesNewRomanPSMT" w:hAnsi="TimesNewRomanPSMT" w:cs="TimesNewRomanPSMT"/>
        </w:rPr>
        <w:t>r alternativa br</w:t>
      </w:r>
      <w:r w:rsidR="005709DE">
        <w:rPr>
          <w:rFonts w:ascii="TimesNewRomanPSMT" w:hAnsi="TimesNewRomanPSMT" w:cs="TimesNewRomanPSMT"/>
        </w:rPr>
        <w:t>ä</w:t>
      </w:r>
      <w:r>
        <w:rPr>
          <w:rFonts w:ascii="TimesNewRomanPSMT" w:hAnsi="TimesNewRomanPSMT" w:cs="TimesNewRomanPSMT"/>
        </w:rPr>
        <w:t>nslen</w:t>
      </w:r>
      <w:r>
        <w:rPr>
          <w:rStyle w:val="Fotnotsreferens"/>
        </w:rPr>
        <w:t xml:space="preserve"> </w:t>
      </w:r>
      <w:r>
        <w:rPr>
          <w:rStyle w:val="Fotnotsreferens"/>
        </w:rPr>
        <w:footnoteReference w:id="1"/>
      </w:r>
      <w:r>
        <w:t xml:space="preserve">, nedan kallat </w:t>
      </w:r>
      <w:r w:rsidR="0080091E" w:rsidRPr="00DB5794">
        <w:rPr>
          <w:i/>
        </w:rPr>
        <w:t>infrastrukturdirektivet</w:t>
      </w:r>
      <w:r>
        <w:t>, skulle ha genomförts senast den 18 november 2016.</w:t>
      </w:r>
    </w:p>
    <w:p w:rsidR="00DB3EE6" w:rsidRDefault="00AC5694" w:rsidP="00DB3EE6">
      <w:pPr>
        <w:pStyle w:val="ANormal"/>
      </w:pPr>
      <w:r>
        <w:tab/>
      </w:r>
      <w:r w:rsidR="008A6F4F">
        <w:t>Europeiska kommissionen har inlett ett överträdelseförfarande gentemot Finland inklusive Åland på grund av bristande genomförande av direktivet i form av en formell underrättelse</w:t>
      </w:r>
      <w:r w:rsidR="00A53FAF">
        <w:t xml:space="preserve"> från den 24 januari 2017</w:t>
      </w:r>
      <w:r w:rsidR="00F07E53">
        <w:t xml:space="preserve"> (ÅLR 2017/811)</w:t>
      </w:r>
      <w:r w:rsidR="00A53FAF">
        <w:t xml:space="preserve">. Landskapsregeringen har i sitt svar </w:t>
      </w:r>
      <w:r w:rsidR="003167B9">
        <w:t xml:space="preserve">som </w:t>
      </w:r>
      <w:r w:rsidR="00B60EB7">
        <w:t xml:space="preserve">gavs 23 februari 2017 </w:t>
      </w:r>
      <w:r w:rsidR="00207488">
        <w:t>skrivit</w:t>
      </w:r>
      <w:r w:rsidR="00B60EB7" w:rsidRPr="00207488">
        <w:t xml:space="preserve"> att den avser</w:t>
      </w:r>
      <w:r w:rsidR="00A53FAF">
        <w:t xml:space="preserve"> att notifiera senast hösten 2017.</w:t>
      </w:r>
      <w:r w:rsidR="00423172">
        <w:t xml:space="preserve"> </w:t>
      </w:r>
      <w:r w:rsidR="00497496">
        <w:t>K</w:t>
      </w:r>
      <w:r w:rsidR="00DB3EE6">
        <w:t xml:space="preserve">ommissionen </w:t>
      </w:r>
      <w:r w:rsidR="00497496">
        <w:t xml:space="preserve">har </w:t>
      </w:r>
      <w:r w:rsidR="00661A67">
        <w:t>trots detta</w:t>
      </w:r>
      <w:r w:rsidR="00497496">
        <w:t xml:space="preserve"> t</w:t>
      </w:r>
      <w:r w:rsidR="00497496">
        <w:t>a</w:t>
      </w:r>
      <w:r w:rsidR="00497496">
        <w:t xml:space="preserve">git </w:t>
      </w:r>
      <w:r w:rsidR="00DB3EE6">
        <w:t xml:space="preserve">nästa steg i </w:t>
      </w:r>
      <w:r w:rsidR="00497496">
        <w:t>överträdelseför</w:t>
      </w:r>
      <w:r w:rsidR="00DB3EE6">
        <w:t>farande</w:t>
      </w:r>
      <w:r w:rsidR="00497496">
        <w:t>t</w:t>
      </w:r>
      <w:r w:rsidR="00DB3EE6">
        <w:t xml:space="preserve"> genom ett så kallat motiverat yt</w:t>
      </w:r>
      <w:r w:rsidR="00DB3EE6">
        <w:t>t</w:t>
      </w:r>
      <w:r w:rsidR="00DB3EE6">
        <w:t>rande</w:t>
      </w:r>
      <w:r w:rsidR="00497496">
        <w:t>. Den 19 maj 2017</w:t>
      </w:r>
      <w:r w:rsidR="00DB3EE6">
        <w:t xml:space="preserve"> </w:t>
      </w:r>
      <w:r w:rsidR="00497496">
        <w:t>har l</w:t>
      </w:r>
      <w:r w:rsidR="00DB3EE6">
        <w:t xml:space="preserve">andskapsregeringen erhållit en </w:t>
      </w:r>
      <w:r w:rsidR="00F16CC2">
        <w:t>skrivelse</w:t>
      </w:r>
      <w:r w:rsidR="00DB3EE6">
        <w:t xml:space="preserve"> från utrikesministeriet angående kommissionens motiverade yttrande om Fi</w:t>
      </w:r>
      <w:r w:rsidR="00DB3EE6">
        <w:t>n</w:t>
      </w:r>
      <w:r w:rsidR="00DB3EE6">
        <w:t xml:space="preserve">lands implementering av </w:t>
      </w:r>
      <w:r w:rsidR="00497496" w:rsidRPr="00497496">
        <w:t>infrastrukturdirektivet</w:t>
      </w:r>
      <w:r w:rsidR="00DB3EE6">
        <w:t>. Kommissionen framhåller i sitt brev (</w:t>
      </w:r>
      <w:r w:rsidR="001760D4">
        <w:t>18.5.2017/</w:t>
      </w:r>
      <w:r w:rsidR="00DB3EE6">
        <w:t>SG-Greffe(201</w:t>
      </w:r>
      <w:r w:rsidR="00ED6E8E">
        <w:t>7</w:t>
      </w:r>
      <w:r w:rsidR="00DB3EE6">
        <w:t>)D/</w:t>
      </w:r>
      <w:r w:rsidR="00ED6E8E">
        <w:t>7387</w:t>
      </w:r>
      <w:r w:rsidR="00DB3EE6">
        <w:t xml:space="preserve">) att </w:t>
      </w:r>
      <w:r w:rsidR="00497496" w:rsidRPr="00497496">
        <w:t>infrastrukturdirektivet</w:t>
      </w:r>
      <w:r w:rsidR="00DB3EE6">
        <w:t xml:space="preserve"> ännu inte implementerats i </w:t>
      </w:r>
      <w:r w:rsidR="00B44123">
        <w:t>finländsk/</w:t>
      </w:r>
      <w:r w:rsidR="00DB3EE6">
        <w:t>åländsk lagstiftning.</w:t>
      </w:r>
    </w:p>
    <w:p w:rsidR="00ED6E8E" w:rsidRDefault="00B44123" w:rsidP="00ED6E8E">
      <w:pPr>
        <w:pStyle w:val="ANormal"/>
      </w:pPr>
      <w:r>
        <w:tab/>
      </w:r>
      <w:r w:rsidR="00ED6E8E">
        <w:t>Kommissionen uppmanar den finländska regeringen att komma in med sitt svar inom två månader från det att skrivelsen tagits emot.</w:t>
      </w:r>
      <w:r>
        <w:t xml:space="preserve"> </w:t>
      </w:r>
      <w:r w:rsidR="00ED6E8E">
        <w:t>Om kommis</w:t>
      </w:r>
      <w:r w:rsidR="00ED6E8E">
        <w:t>s</w:t>
      </w:r>
      <w:r w:rsidR="00ED6E8E">
        <w:t>ionen anser att det motiverade yttrandet inte har följts inom utsatt tid, får den föra ärendet vidare till EU-domstolen. Enligt artikel 260.3 i EUF-fördraget får kommissionen, om den anser det lämpligt, ange det standar</w:t>
      </w:r>
      <w:r w:rsidR="00ED6E8E">
        <w:t>d</w:t>
      </w:r>
      <w:r w:rsidR="00ED6E8E">
        <w:t>belopp och/eller vite som staten ska betala och som kommissionen anser lämpligt med hänsyn till omständigheterna. Om domstolen fastställer u</w:t>
      </w:r>
      <w:r w:rsidR="00ED6E8E">
        <w:t>n</w:t>
      </w:r>
      <w:r w:rsidR="00ED6E8E">
        <w:t>derlåtenheten, kan den ålägga den berörda medlemsstaten att betala ett standardbelopp och/eller vite som inte är högre än det belopp som ko</w:t>
      </w:r>
      <w:r w:rsidR="00ED6E8E">
        <w:t>m</w:t>
      </w:r>
      <w:r w:rsidR="00ED6E8E">
        <w:t>missionen har angett.</w:t>
      </w:r>
    </w:p>
    <w:p w:rsidR="00423172" w:rsidRDefault="007416DE" w:rsidP="008A6F4F">
      <w:pPr>
        <w:pStyle w:val="ANormal"/>
      </w:pPr>
      <w:r>
        <w:tab/>
        <w:t>Med tanke på rådande omständigheter bör lagförslaget behandlas i brådskande ordning</w:t>
      </w:r>
      <w:r w:rsidR="007E006C">
        <w:t xml:space="preserve">, så att en talan vid EU-domstolen </w:t>
      </w:r>
      <w:r w:rsidR="006277DC">
        <w:t>i kombination med en</w:t>
      </w:r>
      <w:r w:rsidR="006277DC" w:rsidRPr="006277DC">
        <w:t xml:space="preserve"> begära</w:t>
      </w:r>
      <w:r w:rsidR="006277DC">
        <w:t>n</w:t>
      </w:r>
      <w:r w:rsidR="006277DC" w:rsidRPr="006277DC">
        <w:t xml:space="preserve"> att domstolen utdömer ett standardbelopp och/eller böter</w:t>
      </w:r>
      <w:r w:rsidR="007E006C">
        <w:t xml:space="preserve"> kan undvikas</w:t>
      </w:r>
      <w:r w:rsidR="006277DC">
        <w:t>.</w:t>
      </w:r>
    </w:p>
    <w:p w:rsidR="00DE285E" w:rsidRDefault="00DE285E" w:rsidP="000C235E">
      <w:pPr>
        <w:pStyle w:val="ANormal"/>
      </w:pPr>
    </w:p>
    <w:p w:rsidR="00DE285E" w:rsidRDefault="00DE285E" w:rsidP="00DE285E">
      <w:pPr>
        <w:pStyle w:val="RubrikC"/>
      </w:pPr>
      <w:bookmarkStart w:id="7" w:name="_Toc483299186"/>
      <w:r>
        <w:t xml:space="preserve">1.2 </w:t>
      </w:r>
      <w:r w:rsidR="00B85961">
        <w:t>I</w:t>
      </w:r>
      <w:r>
        <w:t>nfrastrukturdirektivets innehåll</w:t>
      </w:r>
      <w:bookmarkEnd w:id="7"/>
    </w:p>
    <w:p w:rsidR="00DE285E" w:rsidRPr="00DE285E" w:rsidRDefault="00DE285E" w:rsidP="00DE285E">
      <w:pPr>
        <w:pStyle w:val="Rubrikmellanrum"/>
      </w:pPr>
    </w:p>
    <w:p w:rsidR="00C70D25" w:rsidRDefault="00BF4E6D" w:rsidP="000C235E">
      <w:pPr>
        <w:pStyle w:val="ANormal"/>
      </w:pPr>
      <w:r>
        <w:t>I infr</w:t>
      </w:r>
      <w:r w:rsidR="0091302A">
        <w:t>astrukturdirektivet finns best</w:t>
      </w:r>
      <w:r w:rsidR="0021533D">
        <w:t>ä</w:t>
      </w:r>
      <w:r w:rsidR="0091302A">
        <w:t xml:space="preserve">mmelser </w:t>
      </w:r>
      <w:r w:rsidR="004A473D" w:rsidRPr="008F2166">
        <w:t>med tekniska specifikationer</w:t>
      </w:r>
      <w:r w:rsidR="004A473D">
        <w:t xml:space="preserve"> </w:t>
      </w:r>
      <w:r w:rsidR="0091302A">
        <w:t>som r</w:t>
      </w:r>
      <w:r w:rsidR="0021533D">
        <w:t>ö</w:t>
      </w:r>
      <w:r w:rsidR="0091302A">
        <w:t>r f</w:t>
      </w:r>
      <w:r w:rsidR="0021533D">
        <w:t>ö</w:t>
      </w:r>
      <w:r w:rsidR="0091302A">
        <w:t>r allm</w:t>
      </w:r>
      <w:r w:rsidR="0021533D">
        <w:t>ä</w:t>
      </w:r>
      <w:r w:rsidR="0091302A">
        <w:t>nheten tillg</w:t>
      </w:r>
      <w:r w:rsidR="0021533D">
        <w:t>ä</w:t>
      </w:r>
      <w:r w:rsidR="0091302A">
        <w:t>ngliga laddnings- och tankstationer f</w:t>
      </w:r>
      <w:r w:rsidR="0021533D">
        <w:t>ö</w:t>
      </w:r>
      <w:r w:rsidR="0091302A">
        <w:t>r alte</w:t>
      </w:r>
      <w:r w:rsidR="0091302A">
        <w:t>r</w:t>
      </w:r>
      <w:r w:rsidR="0091302A">
        <w:t>nativa br</w:t>
      </w:r>
      <w:r w:rsidR="0021533D">
        <w:t>ä</w:t>
      </w:r>
      <w:r w:rsidR="0091302A">
        <w:t>nslen, landstr</w:t>
      </w:r>
      <w:r w:rsidR="0021533D">
        <w:t>ö</w:t>
      </w:r>
      <w:r w:rsidR="0091302A">
        <w:t>msf</w:t>
      </w:r>
      <w:r w:rsidR="0021533D">
        <w:t>ö</w:t>
      </w:r>
      <w:r w:rsidR="0091302A">
        <w:t>rs</w:t>
      </w:r>
      <w:r w:rsidR="0021533D">
        <w:t>ö</w:t>
      </w:r>
      <w:r w:rsidR="0091302A">
        <w:t>rjning och tankstationer f</w:t>
      </w:r>
      <w:r w:rsidR="0021533D">
        <w:t>ö</w:t>
      </w:r>
      <w:r w:rsidR="0091302A">
        <w:t>r naturgas a</w:t>
      </w:r>
      <w:r w:rsidR="0091302A">
        <w:t>v</w:t>
      </w:r>
      <w:r w:rsidR="0091302A">
        <w:t>sedda f</w:t>
      </w:r>
      <w:r w:rsidR="0021533D">
        <w:t>ö</w:t>
      </w:r>
      <w:r w:rsidR="0091302A">
        <w:t>r fartyg i inlandssj</w:t>
      </w:r>
      <w:r w:rsidR="0021533D">
        <w:t>ö</w:t>
      </w:r>
      <w:r w:rsidR="0091302A">
        <w:t>fart och havsgående fartyg.</w:t>
      </w:r>
    </w:p>
    <w:p w:rsidR="00C70D25" w:rsidRPr="00CD6425" w:rsidRDefault="00C70D25" w:rsidP="000C235E">
      <w:pPr>
        <w:pStyle w:val="ANormal"/>
      </w:pPr>
      <w:r w:rsidRPr="00CD6425">
        <w:tab/>
      </w:r>
      <w:r w:rsidR="00275728" w:rsidRPr="00CD6425">
        <w:t>N</w:t>
      </w:r>
      <w:r w:rsidR="00BE152C" w:rsidRPr="00CD6425">
        <w:t>ä</w:t>
      </w:r>
      <w:r w:rsidR="00275728" w:rsidRPr="00CD6425">
        <w:t>r det g</w:t>
      </w:r>
      <w:r w:rsidR="00BE152C" w:rsidRPr="00CD6425">
        <w:t>ä</w:t>
      </w:r>
      <w:r w:rsidR="00275728" w:rsidRPr="00CD6425">
        <w:t xml:space="preserve">ller </w:t>
      </w:r>
      <w:r w:rsidRPr="00CD6425">
        <w:t>allm</w:t>
      </w:r>
      <w:r w:rsidR="00BE152C" w:rsidRPr="00CD6425">
        <w:t>ä</w:t>
      </w:r>
      <w:r w:rsidRPr="00CD6425">
        <w:t xml:space="preserve">nna </w:t>
      </w:r>
      <w:r w:rsidR="00275728" w:rsidRPr="00CD6425">
        <w:t>laddnings- och tankstationer</w:t>
      </w:r>
      <w:r w:rsidRPr="00CD6425">
        <w:t xml:space="preserve"> kan det finnas tid</w:t>
      </w:r>
      <w:r w:rsidRPr="00CD6425">
        <w:t>s</w:t>
      </w:r>
      <w:r w:rsidRPr="00CD6425">
        <w:t>begr</w:t>
      </w:r>
      <w:r w:rsidR="00BE152C" w:rsidRPr="00CD6425">
        <w:t>ä</w:t>
      </w:r>
      <w:r w:rsidRPr="00CD6425">
        <w:t>nsningar eller villkor f</w:t>
      </w:r>
      <w:r w:rsidR="00BE152C" w:rsidRPr="00CD6425">
        <w:t>ö</w:t>
      </w:r>
      <w:r w:rsidRPr="00CD6425">
        <w:t>r autentisering, anv</w:t>
      </w:r>
      <w:r w:rsidR="00BE152C" w:rsidRPr="00CD6425">
        <w:t>ä</w:t>
      </w:r>
      <w:r w:rsidRPr="00CD6425">
        <w:t>ndning och betalning. Anv</w:t>
      </w:r>
      <w:r w:rsidR="00BE152C" w:rsidRPr="00CD6425">
        <w:t>ä</w:t>
      </w:r>
      <w:r w:rsidRPr="00CD6425">
        <w:t>ndaren får inte f</w:t>
      </w:r>
      <w:r w:rsidR="00BE152C" w:rsidRPr="00CD6425">
        <w:t>ö</w:t>
      </w:r>
      <w:r w:rsidRPr="00CD6425">
        <w:t>ruts</w:t>
      </w:r>
      <w:r w:rsidR="00BE152C" w:rsidRPr="00CD6425">
        <w:t>ä</w:t>
      </w:r>
      <w:r w:rsidRPr="00CD6425">
        <w:t>ttas f</w:t>
      </w:r>
      <w:r w:rsidR="00BE152C" w:rsidRPr="00CD6425">
        <w:t>ö</w:t>
      </w:r>
      <w:r w:rsidRPr="00CD6425">
        <w:t>rbinda sig till kontrakt eller medlemskap f</w:t>
      </w:r>
      <w:r w:rsidR="00BE152C" w:rsidRPr="00CD6425">
        <w:t>ö</w:t>
      </w:r>
      <w:r w:rsidRPr="00CD6425">
        <w:t>r att få g</w:t>
      </w:r>
      <w:r w:rsidR="00BE152C" w:rsidRPr="00CD6425">
        <w:t>ö</w:t>
      </w:r>
      <w:r w:rsidRPr="00CD6425">
        <w:t>ra enstaka laddningar eller tankningar.</w:t>
      </w:r>
      <w:r w:rsidR="00E23B9C" w:rsidRPr="00CD6425">
        <w:t xml:space="preserve"> Laddningsstationer ska om m</w:t>
      </w:r>
      <w:r w:rsidR="00BE152C" w:rsidRPr="00CD6425">
        <w:t>ö</w:t>
      </w:r>
      <w:r w:rsidR="00E23B9C" w:rsidRPr="00CD6425">
        <w:t>jligt vara utrustade med intelligenta m</w:t>
      </w:r>
      <w:r w:rsidR="00BE152C" w:rsidRPr="00CD6425">
        <w:t>ä</w:t>
      </w:r>
      <w:r w:rsidR="00E23B9C" w:rsidRPr="00CD6425">
        <w:t>tsystem.</w:t>
      </w:r>
      <w:r w:rsidR="00EF4725" w:rsidRPr="00CD6425">
        <w:t xml:space="preserve"> De</w:t>
      </w:r>
      <w:r w:rsidR="00CD6425" w:rsidRPr="00CD6425">
        <w:t>ssa laddningss</w:t>
      </w:r>
      <w:r w:rsidR="00CD6425" w:rsidRPr="00CD6425">
        <w:t>y</w:t>
      </w:r>
      <w:r w:rsidR="00CD6425" w:rsidRPr="00CD6425">
        <w:t>stem har en data</w:t>
      </w:r>
      <w:r w:rsidR="00EF4725" w:rsidRPr="00CD6425">
        <w:t>förbindelse mellan fordonet och laddningsanordningen och en dataförbindelse mellan laddningsanordningen och laddningsservicepr</w:t>
      </w:r>
      <w:r w:rsidR="00EF4725" w:rsidRPr="00CD6425">
        <w:t>o</w:t>
      </w:r>
      <w:r w:rsidR="00EF4725" w:rsidRPr="00CD6425">
        <w:t>ducenten som möjliggör mätning och styrning av laddningen i realtid och en graderad justering uppåt och nedåt under l</w:t>
      </w:r>
      <w:r w:rsidR="00625EE6" w:rsidRPr="00CD6425">
        <w:t>a</w:t>
      </w:r>
      <w:r w:rsidR="00EF4725" w:rsidRPr="00CD6425">
        <w:t>ddningen utan att den a</w:t>
      </w:r>
      <w:r w:rsidR="00EF4725" w:rsidRPr="00CD6425">
        <w:t>v</w:t>
      </w:r>
      <w:r w:rsidR="00EF4725" w:rsidRPr="00CD6425">
        <w:t>bryts.</w:t>
      </w:r>
    </w:p>
    <w:p w:rsidR="00BE152C" w:rsidRPr="00CD6425" w:rsidRDefault="00E23B9C" w:rsidP="00BE152C">
      <w:pPr>
        <w:pStyle w:val="ANormal"/>
      </w:pPr>
      <w:r w:rsidRPr="00CD6425">
        <w:lastRenderedPageBreak/>
        <w:tab/>
      </w:r>
      <w:r w:rsidR="00BE152C" w:rsidRPr="00CD6425">
        <w:t>Fordonsanvändaren ska ha tillgång till relevant, konsekvent och tydlig information om vilka alternativa bränslen som kan användas i fordonet. I</w:t>
      </w:r>
      <w:r w:rsidR="00BE152C" w:rsidRPr="00CD6425">
        <w:t>n</w:t>
      </w:r>
      <w:r w:rsidR="00BE152C" w:rsidRPr="00CD6425">
        <w:t>formationen ska ges i motorfordonets manual, vid allmänna laddnings- och tankstationer, i motorfordonet och hos fordonsförsäljare. Av informationen ska framgå hur bränslet eller laddningssättet uppfyller de tekniska specif</w:t>
      </w:r>
      <w:r w:rsidR="00BE152C" w:rsidRPr="00CD6425">
        <w:t>i</w:t>
      </w:r>
      <w:r w:rsidR="00BE152C" w:rsidRPr="00CD6425">
        <w:t>kationerna i infrastrukturdirektivet. Informationen ska vara tillgänglig för användarna vid laddnings- eller tankstationen. Kommersiella försäljare och uthyrare av fordon samt andra kommersiella aktörer som överlåter fordon åt användare ska säkerställa att informationen finns tillgänglig för anvä</w:t>
      </w:r>
      <w:r w:rsidR="00BE152C" w:rsidRPr="00CD6425">
        <w:t>n</w:t>
      </w:r>
      <w:r w:rsidR="00BE152C" w:rsidRPr="00CD6425">
        <w:t>darna i motorfordonen</w:t>
      </w:r>
      <w:r w:rsidR="00CD6425" w:rsidRPr="00CD6425">
        <w:t>s manualer och i motorfordonen.</w:t>
      </w:r>
    </w:p>
    <w:p w:rsidR="004A473D" w:rsidRPr="00CD6425" w:rsidRDefault="006A6BD7" w:rsidP="000C235E">
      <w:pPr>
        <w:pStyle w:val="ANormal"/>
      </w:pPr>
      <w:r w:rsidRPr="00CD6425">
        <w:tab/>
      </w:r>
      <w:r w:rsidR="00C4515F" w:rsidRPr="00CD6425">
        <w:t>Presentation av prisi</w:t>
      </w:r>
      <w:r w:rsidRPr="00CD6425">
        <w:t>nformation till a</w:t>
      </w:r>
      <w:r w:rsidR="00FC7986">
        <w:t>n</w:t>
      </w:r>
      <w:r w:rsidRPr="00CD6425">
        <w:t>v</w:t>
      </w:r>
      <w:r w:rsidR="00BE152C" w:rsidRPr="00CD6425">
        <w:t>ä</w:t>
      </w:r>
      <w:r w:rsidRPr="00CD6425">
        <w:t xml:space="preserve">ndare </w:t>
      </w:r>
      <w:r w:rsidR="0043764B" w:rsidRPr="00CD6425">
        <w:t>vid j</w:t>
      </w:r>
      <w:r w:rsidR="00BE152C" w:rsidRPr="00CD6425">
        <w:t>ä</w:t>
      </w:r>
      <w:r w:rsidR="0043764B" w:rsidRPr="00CD6425">
        <w:t>mf</w:t>
      </w:r>
      <w:r w:rsidR="00BE152C" w:rsidRPr="00CD6425">
        <w:t>ö</w:t>
      </w:r>
      <w:r w:rsidR="0043764B" w:rsidRPr="00CD6425">
        <w:t xml:space="preserve">relse </w:t>
      </w:r>
      <w:r w:rsidR="004A473D" w:rsidRPr="00CD6425">
        <w:t>av altern</w:t>
      </w:r>
      <w:r w:rsidR="00FC7986">
        <w:t>a</w:t>
      </w:r>
      <w:r w:rsidR="004A473D" w:rsidRPr="00CD6425">
        <w:t>tiva br</w:t>
      </w:r>
      <w:r w:rsidR="00BE152C" w:rsidRPr="00CD6425">
        <w:t>ä</w:t>
      </w:r>
      <w:r w:rsidR="004A473D" w:rsidRPr="00CD6425">
        <w:t>nslen får</w:t>
      </w:r>
      <w:r w:rsidR="0043764B" w:rsidRPr="00CD6425">
        <w:t xml:space="preserve"> </w:t>
      </w:r>
      <w:r w:rsidR="00067AAE" w:rsidRPr="00CD6425">
        <w:t xml:space="preserve">inte </w:t>
      </w:r>
      <w:r w:rsidR="0043764B" w:rsidRPr="00CD6425">
        <w:t>vara vilseledande eller f</w:t>
      </w:r>
      <w:r w:rsidR="00BE152C" w:rsidRPr="00CD6425">
        <w:t>ö</w:t>
      </w:r>
      <w:r w:rsidR="0043764B" w:rsidRPr="00CD6425">
        <w:t>rvirrande</w:t>
      </w:r>
      <w:r w:rsidR="004A473D" w:rsidRPr="00CD6425">
        <w:t>.</w:t>
      </w:r>
    </w:p>
    <w:p w:rsidR="00932836" w:rsidRDefault="00067AAE" w:rsidP="000C235E">
      <w:pPr>
        <w:pStyle w:val="ANormal"/>
      </w:pPr>
      <w:r w:rsidRPr="00CD6425">
        <w:tab/>
        <w:t>Uppgifter om allm</w:t>
      </w:r>
      <w:r w:rsidR="00BE152C" w:rsidRPr="00CD6425">
        <w:t>ä</w:t>
      </w:r>
      <w:r w:rsidRPr="00CD6425">
        <w:t xml:space="preserve">nna laddnings- och </w:t>
      </w:r>
      <w:r w:rsidR="00C4515F" w:rsidRPr="00CD6425">
        <w:t>tankstationer</w:t>
      </w:r>
      <w:r w:rsidR="003149E4" w:rsidRPr="00CD6425">
        <w:t>s geografiska plac</w:t>
      </w:r>
      <w:r w:rsidR="003149E4" w:rsidRPr="00CD6425">
        <w:t>e</w:t>
      </w:r>
      <w:r w:rsidR="003149E4" w:rsidRPr="00CD6425">
        <w:t>rin</w:t>
      </w:r>
      <w:r w:rsidRPr="00CD6425">
        <w:t>g ska vara tillg</w:t>
      </w:r>
      <w:r w:rsidR="00BE152C" w:rsidRPr="00CD6425">
        <w:t>ä</w:t>
      </w:r>
      <w:r w:rsidRPr="00CD6425">
        <w:t xml:space="preserve">ngliga på ett </w:t>
      </w:r>
      <w:r w:rsidR="00BE152C" w:rsidRPr="00CD6425">
        <w:t>ö</w:t>
      </w:r>
      <w:r w:rsidRPr="00CD6425">
        <w:t>ppet och icke-diskriminerande s</w:t>
      </w:r>
      <w:r w:rsidR="00BE152C" w:rsidRPr="00CD6425">
        <w:t>ä</w:t>
      </w:r>
      <w:r w:rsidRPr="00CD6425">
        <w:t>tt. B</w:t>
      </w:r>
      <w:r w:rsidRPr="00CD6425">
        <w:t>e</w:t>
      </w:r>
      <w:r w:rsidRPr="00CD6425">
        <w:t>gr</w:t>
      </w:r>
      <w:r w:rsidR="00BE152C" w:rsidRPr="00CD6425">
        <w:t>ä</w:t>
      </w:r>
      <w:r w:rsidRPr="00CD6425">
        <w:t>nsningar i anv</w:t>
      </w:r>
      <w:r w:rsidR="00BE152C" w:rsidRPr="00CD6425">
        <w:t>ä</w:t>
      </w:r>
      <w:r w:rsidRPr="00CD6425">
        <w:t>ndningen ska också hållas uppdaterade och tillg</w:t>
      </w:r>
      <w:r w:rsidR="00BE152C" w:rsidRPr="00CD6425">
        <w:t>ä</w:t>
      </w:r>
      <w:r w:rsidRPr="00CD6425">
        <w:t xml:space="preserve">ngliga på ett </w:t>
      </w:r>
      <w:r w:rsidR="00BE152C" w:rsidRPr="00CD6425">
        <w:t>ö</w:t>
      </w:r>
      <w:r w:rsidRPr="00CD6425">
        <w:t>ppet och icke-diskriminerande s</w:t>
      </w:r>
      <w:r w:rsidR="00BE152C" w:rsidRPr="00CD6425">
        <w:t>ä</w:t>
      </w:r>
      <w:r w:rsidRPr="00CD6425">
        <w:t>tt.</w:t>
      </w:r>
    </w:p>
    <w:p w:rsidR="00DE285E" w:rsidRDefault="00DE285E" w:rsidP="000C235E">
      <w:pPr>
        <w:pStyle w:val="ANormal"/>
      </w:pPr>
    </w:p>
    <w:p w:rsidR="00DE285E" w:rsidRDefault="00DE285E" w:rsidP="00DE285E">
      <w:pPr>
        <w:pStyle w:val="RubrikC"/>
      </w:pPr>
      <w:bookmarkStart w:id="8" w:name="_Toc483299187"/>
      <w:r>
        <w:t>1.3 Rättsläget i riket och Sverige</w:t>
      </w:r>
      <w:bookmarkEnd w:id="8"/>
    </w:p>
    <w:p w:rsidR="00DE285E" w:rsidRPr="00DE285E" w:rsidRDefault="00DE285E" w:rsidP="00DE285E">
      <w:pPr>
        <w:pStyle w:val="Rubrikmellanrum"/>
      </w:pPr>
    </w:p>
    <w:p w:rsidR="002F60B3" w:rsidRDefault="00DE285E" w:rsidP="00DE285E">
      <w:pPr>
        <w:pStyle w:val="ANormal"/>
      </w:pPr>
      <w:r>
        <w:t>I riket har regeringen den 23 mars 2017 lämnat en proposition, RP 25/2017</w:t>
      </w:r>
      <w:r w:rsidR="002F60B3">
        <w:t xml:space="preserve"> rd</w:t>
      </w:r>
      <w:r>
        <w:t>, till riksdagen med förslag till lag om distribution av alternativa trafi</w:t>
      </w:r>
      <w:r>
        <w:t>k</w:t>
      </w:r>
      <w:r>
        <w:t>bränslen. Utskottsbehandlingen i riksdagen var avklarad den 18 maj 2017.</w:t>
      </w:r>
    </w:p>
    <w:p w:rsidR="00DE285E" w:rsidRDefault="002F60B3" w:rsidP="00DE285E">
      <w:pPr>
        <w:pStyle w:val="ANormal"/>
      </w:pPr>
      <w:r>
        <w:tab/>
      </w:r>
      <w:r w:rsidR="00DE285E">
        <w:t xml:space="preserve">I Sverige </w:t>
      </w:r>
      <w:r>
        <w:t xml:space="preserve">är implementeringen av </w:t>
      </w:r>
      <w:r w:rsidRPr="002F60B3">
        <w:t xml:space="preserve">infrastrukturdirektivet </w:t>
      </w:r>
      <w:r>
        <w:t xml:space="preserve">avklarad </w:t>
      </w:r>
      <w:r w:rsidR="00DE285E">
        <w:t>finns motsvarande bestämmelser i lag (2016:915) om krav på installationer för drivmedel och förordningen (2016:917) om krav på installationer för alte</w:t>
      </w:r>
      <w:r w:rsidR="00DE285E">
        <w:t>r</w:t>
      </w:r>
      <w:r w:rsidR="00DE285E">
        <w:t>nativa drivmedel.</w:t>
      </w:r>
    </w:p>
    <w:p w:rsidR="00DE285E" w:rsidRDefault="00DE285E" w:rsidP="000C235E">
      <w:pPr>
        <w:pStyle w:val="ANormal"/>
      </w:pPr>
    </w:p>
    <w:p w:rsidR="00E9037D" w:rsidRDefault="00E9037D" w:rsidP="00A13C01">
      <w:pPr>
        <w:pStyle w:val="RubrikB"/>
      </w:pPr>
      <w:bookmarkStart w:id="9" w:name="_Toc347921925"/>
      <w:bookmarkStart w:id="10" w:name="_Toc354045385"/>
      <w:bookmarkStart w:id="11" w:name="_Toc483299188"/>
      <w:r>
        <w:t>2. Gällande lagstiftning</w:t>
      </w:r>
      <w:bookmarkEnd w:id="9"/>
      <w:bookmarkEnd w:id="10"/>
      <w:bookmarkEnd w:id="11"/>
    </w:p>
    <w:p w:rsidR="00E9037D" w:rsidRPr="00E07AFB" w:rsidRDefault="00E9037D" w:rsidP="00E9037D">
      <w:pPr>
        <w:pStyle w:val="Rubrikmellanrum"/>
      </w:pPr>
    </w:p>
    <w:p w:rsidR="00A13C01" w:rsidRDefault="00A13C01" w:rsidP="00A13C01">
      <w:pPr>
        <w:pStyle w:val="ANormal"/>
      </w:pPr>
      <w:r>
        <w:t>I nuvarande lagstiftning finns inte heltäckande bestämmelser för de te</w:t>
      </w:r>
      <w:r>
        <w:t>k</w:t>
      </w:r>
      <w:r>
        <w:t>niska specifikationerna för de alternativa drivmedlens laddnings- och tan</w:t>
      </w:r>
      <w:r>
        <w:t>k</w:t>
      </w:r>
      <w:r>
        <w:t>stationer eller om de uppgifter som användarna ska ges om de alternativa drivmedlen. Nuvarande lagstiftning om alternativa drivmedel</w:t>
      </w:r>
      <w:r w:rsidR="00FE1FFB">
        <w:t xml:space="preserve"> gäller främst säkerheten hos en</w:t>
      </w:r>
      <w:r w:rsidR="004971D7">
        <w:t>skil</w:t>
      </w:r>
      <w:r>
        <w:t>da bränslen och deras laddnings- och tankstationer.</w:t>
      </w:r>
    </w:p>
    <w:p w:rsidR="00A13C01" w:rsidRPr="00235D2A" w:rsidRDefault="00A13C01" w:rsidP="00A13C01">
      <w:pPr>
        <w:pStyle w:val="ANormal"/>
      </w:pPr>
      <w:r w:rsidRPr="00830657">
        <w:tab/>
      </w:r>
      <w:r w:rsidRPr="00235D2A">
        <w:t>Plan- och bygglagen (2008:102) för landskapet Åland innehåller b</w:t>
      </w:r>
      <w:r w:rsidRPr="00235D2A">
        <w:t>e</w:t>
      </w:r>
      <w:r w:rsidRPr="00235D2A">
        <w:t>stämmelser</w:t>
      </w:r>
      <w:r w:rsidR="00C4515F">
        <w:t xml:space="preserve"> om planläggning och beviljande</w:t>
      </w:r>
      <w:r w:rsidRPr="00235D2A">
        <w:t xml:space="preserve"> av byggtillstånd.</w:t>
      </w:r>
    </w:p>
    <w:p w:rsidR="00A13C01" w:rsidRPr="00235D2A" w:rsidRDefault="00A13C01" w:rsidP="00A13C01">
      <w:pPr>
        <w:pStyle w:val="ANormal"/>
      </w:pPr>
      <w:r w:rsidRPr="00830657">
        <w:tab/>
      </w:r>
      <w:r w:rsidRPr="00235D2A">
        <w:t>Räddningslagen (2006:106) för landskapet Åland innehåller bestämme</w:t>
      </w:r>
      <w:r w:rsidRPr="00235D2A">
        <w:t>l</w:t>
      </w:r>
      <w:r w:rsidRPr="00235D2A">
        <w:t>ser om räddningsmyndighetens uppgifter och verksamhetsutövarens sky</w:t>
      </w:r>
      <w:r w:rsidRPr="00235D2A">
        <w:t>l</w:t>
      </w:r>
      <w:r>
        <w:t>digheter att förebygga olyckor.</w:t>
      </w:r>
    </w:p>
    <w:p w:rsidR="00A13C01" w:rsidRDefault="00A13C01" w:rsidP="00A13C01">
      <w:pPr>
        <w:pStyle w:val="ANormal"/>
      </w:pPr>
      <w:r w:rsidRPr="00830657">
        <w:tab/>
      </w:r>
      <w:r w:rsidR="00DB5794">
        <w:t>Genom l</w:t>
      </w:r>
      <w:r w:rsidRPr="00235D2A">
        <w:t>andskapslagen (2007:98) om tillämpning i landskapet Åland av riksförfattningar om säkerhet vid hantering av farliga kemikalier och expl</w:t>
      </w:r>
      <w:r w:rsidRPr="00235D2A">
        <w:t>o</w:t>
      </w:r>
      <w:r w:rsidRPr="00235D2A">
        <w:t xml:space="preserve">siva varor </w:t>
      </w:r>
      <w:r w:rsidR="00DB5794">
        <w:t xml:space="preserve">är lagen </w:t>
      </w:r>
      <w:r w:rsidR="00DB5794" w:rsidRPr="00235D2A">
        <w:t>om säkerhet vid hantering av farliga kemikalier och e</w:t>
      </w:r>
      <w:r w:rsidR="00DB5794" w:rsidRPr="00235D2A">
        <w:t>x</w:t>
      </w:r>
      <w:r w:rsidR="00DB5794" w:rsidRPr="00235D2A">
        <w:t xml:space="preserve">plosiva varor </w:t>
      </w:r>
      <w:r w:rsidRPr="00235D2A">
        <w:t xml:space="preserve">(FFS </w:t>
      </w:r>
      <w:r w:rsidRPr="00DF74DF">
        <w:t>390/2005</w:t>
      </w:r>
      <w:r w:rsidRPr="00235D2A">
        <w:t>)</w:t>
      </w:r>
      <w:r w:rsidR="00DB5794">
        <w:t xml:space="preserve">, nedan kallad </w:t>
      </w:r>
      <w:r w:rsidR="00DB5794" w:rsidRPr="00DB5794">
        <w:rPr>
          <w:i/>
        </w:rPr>
        <w:t>kemikaliesäkerhetslagen</w:t>
      </w:r>
      <w:r w:rsidR="00DB5794">
        <w:t>,</w:t>
      </w:r>
      <w:r w:rsidRPr="00235D2A">
        <w:t xml:space="preserve"> </w:t>
      </w:r>
      <w:r w:rsidR="00DB5794">
        <w:t>ti</w:t>
      </w:r>
      <w:r w:rsidR="00DB5794">
        <w:t>l</w:t>
      </w:r>
      <w:r w:rsidR="00DB5794">
        <w:t xml:space="preserve">lämplig på Åland. Kemikaliesäkerhetslagen </w:t>
      </w:r>
      <w:r w:rsidRPr="00235D2A">
        <w:t>innehåller bestämmelser om säkerhetskraven för lagring och hantering av väte, gasol och nat</w:t>
      </w:r>
      <w:r>
        <w:t>urgas som används som bränsle.</w:t>
      </w:r>
    </w:p>
    <w:p w:rsidR="0047112E" w:rsidRPr="00235D2A" w:rsidRDefault="0047112E" w:rsidP="00A13C01">
      <w:pPr>
        <w:pStyle w:val="ANormal"/>
      </w:pPr>
      <w:r>
        <w:tab/>
      </w:r>
      <w:r w:rsidRPr="0047112E">
        <w:t>Lagen om tryckbärande anordningar (FFS 1144/2016) reglerar i riket säkerheten hos väte, gasol och naturgas som används som bränsle och de tekniska säkerhetskraven hos behållare och användningsanordningar. En landskapslag om tillämpning på Åland av rikets lag om tryckbärande a</w:t>
      </w:r>
      <w:r w:rsidRPr="0047112E">
        <w:t>n</w:t>
      </w:r>
      <w:r w:rsidRPr="0047112E">
        <w:t>ordningar är under beredning hos landskapsregeringen.</w:t>
      </w:r>
    </w:p>
    <w:p w:rsidR="00A13C01" w:rsidRPr="00235D2A" w:rsidRDefault="00A13C01" w:rsidP="00A13C01">
      <w:pPr>
        <w:pStyle w:val="ANormal"/>
      </w:pPr>
      <w:r w:rsidRPr="00830657">
        <w:tab/>
      </w:r>
      <w:r w:rsidRPr="00235D2A">
        <w:t>Statsrådets förordning om säkerhet vid hantering av naturgas (</w:t>
      </w:r>
      <w:r>
        <w:t xml:space="preserve">FFS </w:t>
      </w:r>
      <w:r w:rsidRPr="00235D2A">
        <w:t>551/2009) innehåller bestämmelser om naturgas, bland annat om hur tan</w:t>
      </w:r>
      <w:r w:rsidRPr="00235D2A">
        <w:t>k</w:t>
      </w:r>
      <w:r w:rsidRPr="00235D2A">
        <w:t>stationerna ska placeras (punkt 9.1 i bilaga II) och för tankstationens säke</w:t>
      </w:r>
      <w:r w:rsidRPr="00235D2A">
        <w:t>r</w:t>
      </w:r>
      <w:r w:rsidRPr="00235D2A">
        <w:t xml:space="preserve">hetsanordningar, markeringar och anvisningar (punkt 9.2 i bilaga II). Enligt </w:t>
      </w:r>
      <w:r w:rsidR="006D3337" w:rsidRPr="00235D2A">
        <w:t>2</w:t>
      </w:r>
      <w:r w:rsidR="00FC4E39">
        <w:t> §</w:t>
      </w:r>
      <w:r w:rsidR="006D3337" w:rsidRPr="00235D2A">
        <w:t xml:space="preserve"> 12</w:t>
      </w:r>
      <w:r w:rsidR="00FC4E39">
        <w:t> punkt</w:t>
      </w:r>
      <w:r w:rsidR="006D3337" w:rsidRPr="00235D2A">
        <w:t xml:space="preserve">en </w:t>
      </w:r>
      <w:r w:rsidR="006D3337">
        <w:t xml:space="preserve">i </w:t>
      </w:r>
      <w:r w:rsidRPr="00235D2A">
        <w:t>landskapsförordningen (2007:99) om tillämpning i lan</w:t>
      </w:r>
      <w:r w:rsidRPr="00235D2A">
        <w:t>d</w:t>
      </w:r>
      <w:r w:rsidRPr="00235D2A">
        <w:lastRenderedPageBreak/>
        <w:t>skapet Åland av riksförfattningar om kemikalier och säkerhet vid hantering av farliga kemikalier och explosiva varor</w:t>
      </w:r>
      <w:r w:rsidR="006D3337">
        <w:t xml:space="preserve">, sådan den lyder ändrad genom </w:t>
      </w:r>
      <w:r w:rsidRPr="00235D2A">
        <w:t>ÅFS 2016/7</w:t>
      </w:r>
      <w:r w:rsidR="006D3337">
        <w:t>,</w:t>
      </w:r>
      <w:r w:rsidRPr="00235D2A">
        <w:t xml:space="preserve"> </w:t>
      </w:r>
      <w:r w:rsidR="00E05D99">
        <w:t>är</w:t>
      </w:r>
      <w:r w:rsidR="00CD6425">
        <w:t xml:space="preserve"> s</w:t>
      </w:r>
      <w:r w:rsidRPr="00235D2A">
        <w:t>tatsrådets förordning om säkerhet vid hantering av natu</w:t>
      </w:r>
      <w:r w:rsidRPr="00235D2A">
        <w:t>r</w:t>
      </w:r>
      <w:r w:rsidRPr="00235D2A">
        <w:t>gas</w:t>
      </w:r>
      <w:r w:rsidR="006D3337">
        <w:t xml:space="preserve"> </w:t>
      </w:r>
      <w:r w:rsidR="00E05D99">
        <w:t>tillämplig även på Åland</w:t>
      </w:r>
      <w:r w:rsidRPr="00235D2A">
        <w:t>.</w:t>
      </w:r>
    </w:p>
    <w:p w:rsidR="00A13C01" w:rsidRPr="0047112E" w:rsidRDefault="00A13C01" w:rsidP="00A13C01">
      <w:pPr>
        <w:pStyle w:val="ANormal"/>
      </w:pPr>
      <w:r w:rsidRPr="00830657">
        <w:tab/>
      </w:r>
      <w:r w:rsidRPr="00235D2A">
        <w:t xml:space="preserve">Säkerheten för elfordonens laddningsstationer regleras </w:t>
      </w:r>
      <w:r w:rsidR="00B8650C">
        <w:t>i nul</w:t>
      </w:r>
      <w:r w:rsidR="00B8650C" w:rsidRPr="00235D2A">
        <w:t>ä</w:t>
      </w:r>
      <w:r w:rsidR="00B8650C">
        <w:t xml:space="preserve">get </w:t>
      </w:r>
      <w:r w:rsidRPr="00235D2A">
        <w:t>genom landskapslagen</w:t>
      </w:r>
      <w:r>
        <w:t xml:space="preserve"> (2011:</w:t>
      </w:r>
      <w:r w:rsidRPr="00235D2A">
        <w:t>9) om tillämpning i landskapet Åland av elsäkerhet</w:t>
      </w:r>
      <w:r w:rsidRPr="00235D2A">
        <w:t>s</w:t>
      </w:r>
      <w:r w:rsidRPr="00235D2A">
        <w:t>lagen</w:t>
      </w:r>
      <w:r w:rsidR="00272E17">
        <w:t>. Elsäkerhetslagen</w:t>
      </w:r>
      <w:r w:rsidRPr="00235D2A">
        <w:t xml:space="preserve"> (FFS 410/1996</w:t>
      </w:r>
      <w:r w:rsidR="00B8650C">
        <w:t>)</w:t>
      </w:r>
      <w:r w:rsidR="00272E17">
        <w:t xml:space="preserve"> som landskapslagen hänvisar till har i riket ersatts av en ny elsäkerhetslag (FFS 1135/2016)</w:t>
      </w:r>
      <w:r w:rsidR="001F7DD5">
        <w:t>.</w:t>
      </w:r>
      <w:r w:rsidRPr="00235D2A">
        <w:t xml:space="preserve"> </w:t>
      </w:r>
      <w:r w:rsidR="00272E17">
        <w:t>Till sommaren 2017 träder en ny blankettlag om elsäkerhet i kraft, vilken gör rikets nya e</w:t>
      </w:r>
      <w:r w:rsidR="00272E17">
        <w:t>l</w:t>
      </w:r>
      <w:r w:rsidR="00272E17">
        <w:t>säkerhetslag tillämplig även på Åland (se LTB 49/2016).</w:t>
      </w:r>
    </w:p>
    <w:p w:rsidR="00635687" w:rsidRDefault="00A13C01" w:rsidP="00E9037D">
      <w:pPr>
        <w:pStyle w:val="ANormal"/>
      </w:pPr>
      <w:r w:rsidRPr="00830657">
        <w:tab/>
      </w:r>
      <w:r w:rsidR="00CD6425">
        <w:t>I s</w:t>
      </w:r>
      <w:r w:rsidRPr="0064436B">
        <w:t>tatsrådets förordning om utredning och mätning av elleveranser (FFS 66/2009) finns krav på elleverantörer som ställts upp i infrastrukturdirekt</w:t>
      </w:r>
      <w:r w:rsidRPr="0064436B">
        <w:t>i</w:t>
      </w:r>
      <w:r w:rsidRPr="0064436B">
        <w:t xml:space="preserve">vet. Enligt </w:t>
      </w:r>
      <w:r w:rsidR="00272E17" w:rsidRPr="0064436B">
        <w:t>1</w:t>
      </w:r>
      <w:r w:rsidR="00FC4E39">
        <w:t> §</w:t>
      </w:r>
      <w:r w:rsidR="00272E17" w:rsidRPr="0064436B">
        <w:t xml:space="preserve"> 6</w:t>
      </w:r>
      <w:r w:rsidR="00FC4E39">
        <w:t> punkt</w:t>
      </w:r>
      <w:r w:rsidR="00272E17" w:rsidRPr="0064436B">
        <w:t xml:space="preserve">en </w:t>
      </w:r>
      <w:r w:rsidR="00272E17">
        <w:t xml:space="preserve">i </w:t>
      </w:r>
      <w:r w:rsidRPr="0064436B">
        <w:t>landskapsförordningen (2015:108) om tilläm</w:t>
      </w:r>
      <w:r w:rsidRPr="0064436B">
        <w:t>p</w:t>
      </w:r>
      <w:r w:rsidRPr="0064436B">
        <w:t xml:space="preserve">ning i landskapet Åland av riksförfattningar om elmarknaden </w:t>
      </w:r>
      <w:r w:rsidR="00272E17">
        <w:t>är</w:t>
      </w:r>
      <w:r w:rsidR="00CD6425">
        <w:t xml:space="preserve"> s</w:t>
      </w:r>
      <w:r w:rsidRPr="0064436B">
        <w:t>tatsrådets f</w:t>
      </w:r>
      <w:r w:rsidR="00E65C96">
        <w:t>ö</w:t>
      </w:r>
      <w:r w:rsidRPr="0064436B">
        <w:t>rordning om utredning och mätning av elleveranser</w:t>
      </w:r>
      <w:r w:rsidR="00272E17">
        <w:t xml:space="preserve"> tillämplig på Åland</w:t>
      </w:r>
      <w:r w:rsidRPr="0064436B">
        <w:t>.</w:t>
      </w:r>
    </w:p>
    <w:p w:rsidR="00896D88" w:rsidRDefault="00896D88" w:rsidP="001666D7">
      <w:pPr>
        <w:pStyle w:val="ANormal"/>
      </w:pPr>
    </w:p>
    <w:p w:rsidR="000C235E" w:rsidRDefault="005F384C" w:rsidP="000C235E">
      <w:pPr>
        <w:pStyle w:val="RubrikB"/>
      </w:pPr>
      <w:bookmarkStart w:id="12" w:name="_Toc247507629"/>
      <w:bookmarkStart w:id="13" w:name="_Toc276461926"/>
      <w:bookmarkStart w:id="14" w:name="_Toc372620469"/>
      <w:bookmarkStart w:id="15" w:name="_Toc483299189"/>
      <w:r>
        <w:t>3</w:t>
      </w:r>
      <w:r w:rsidR="000C235E">
        <w:t xml:space="preserve">. </w:t>
      </w:r>
      <w:r w:rsidR="00E65C96">
        <w:t>Ö</w:t>
      </w:r>
      <w:r w:rsidR="000C235E">
        <w:t>verväganden och f</w:t>
      </w:r>
      <w:r w:rsidR="00E65C96">
        <w:t>ö</w:t>
      </w:r>
      <w:r w:rsidR="000C235E">
        <w:t>rslag</w:t>
      </w:r>
      <w:bookmarkEnd w:id="12"/>
      <w:bookmarkEnd w:id="13"/>
      <w:bookmarkEnd w:id="14"/>
      <w:bookmarkEnd w:id="15"/>
    </w:p>
    <w:p w:rsidR="000C235E" w:rsidRDefault="000C235E" w:rsidP="000C235E">
      <w:pPr>
        <w:pStyle w:val="Rubrikmellanrum"/>
      </w:pPr>
    </w:p>
    <w:p w:rsidR="008A6F4F" w:rsidRPr="00785BC1" w:rsidRDefault="008A6F4F" w:rsidP="008A6F4F">
      <w:pPr>
        <w:pStyle w:val="ANormal"/>
      </w:pPr>
      <w:r w:rsidRPr="00785BC1">
        <w:t>Syftet med</w:t>
      </w:r>
      <w:r w:rsidR="008704A4" w:rsidRPr="00785BC1">
        <w:t xml:space="preserve"> lagf</w:t>
      </w:r>
      <w:r w:rsidR="00E65C96" w:rsidRPr="00785BC1">
        <w:t>ö</w:t>
      </w:r>
      <w:r w:rsidR="008704A4" w:rsidRPr="00785BC1">
        <w:t>rslaget är att genomf</w:t>
      </w:r>
      <w:r w:rsidR="00E65C96" w:rsidRPr="00785BC1">
        <w:t>ö</w:t>
      </w:r>
      <w:r w:rsidR="008704A4" w:rsidRPr="00785BC1">
        <w:t xml:space="preserve">ra </w:t>
      </w:r>
      <w:r w:rsidR="00BA34C2">
        <w:t>infrastrukturdirektivet</w:t>
      </w:r>
      <w:r w:rsidRPr="00785BC1">
        <w:t xml:space="preserve"> även på Åland.</w:t>
      </w:r>
    </w:p>
    <w:p w:rsidR="00EC4C0A" w:rsidRDefault="006F1FAB" w:rsidP="00EC4C0A">
      <w:pPr>
        <w:pStyle w:val="ANormal"/>
        <w:rPr>
          <w:szCs w:val="22"/>
        </w:rPr>
      </w:pPr>
      <w:r w:rsidRPr="00680BE7">
        <w:rPr>
          <w:szCs w:val="22"/>
        </w:rPr>
        <w:tab/>
      </w:r>
      <w:r w:rsidR="003E523E">
        <w:rPr>
          <w:szCs w:val="22"/>
        </w:rPr>
        <w:t>Landskapsregeringen g</w:t>
      </w:r>
      <w:r w:rsidR="00E65C96">
        <w:rPr>
          <w:szCs w:val="22"/>
        </w:rPr>
        <w:t>ö</w:t>
      </w:r>
      <w:r w:rsidR="003E523E">
        <w:rPr>
          <w:szCs w:val="22"/>
        </w:rPr>
        <w:t>r bed</w:t>
      </w:r>
      <w:r w:rsidR="00E65C96">
        <w:rPr>
          <w:szCs w:val="22"/>
        </w:rPr>
        <w:t>ö</w:t>
      </w:r>
      <w:r w:rsidR="003E523E">
        <w:rPr>
          <w:szCs w:val="22"/>
        </w:rPr>
        <w:t>mningen att implementeringen av infr</w:t>
      </w:r>
      <w:r w:rsidR="003E523E">
        <w:rPr>
          <w:szCs w:val="22"/>
        </w:rPr>
        <w:t>a</w:t>
      </w:r>
      <w:r w:rsidR="003E523E">
        <w:rPr>
          <w:szCs w:val="22"/>
        </w:rPr>
        <w:t>strukturdirektivet b</w:t>
      </w:r>
      <w:r w:rsidR="00C50880">
        <w:rPr>
          <w:szCs w:val="22"/>
        </w:rPr>
        <w:t>ä</w:t>
      </w:r>
      <w:r w:rsidR="003E523E">
        <w:rPr>
          <w:szCs w:val="22"/>
        </w:rPr>
        <w:t>st kan ske genom en blankettlag.</w:t>
      </w:r>
      <w:r w:rsidR="00725EEC">
        <w:rPr>
          <w:szCs w:val="22"/>
        </w:rPr>
        <w:t xml:space="preserve"> </w:t>
      </w:r>
      <w:r w:rsidR="003E523E">
        <w:rPr>
          <w:szCs w:val="22"/>
        </w:rPr>
        <w:t xml:space="preserve">Det </w:t>
      </w:r>
      <w:r w:rsidR="00C50880">
        <w:rPr>
          <w:szCs w:val="22"/>
        </w:rPr>
        <w:t>ä</w:t>
      </w:r>
      <w:r w:rsidR="003E523E">
        <w:rPr>
          <w:szCs w:val="22"/>
        </w:rPr>
        <w:t>r inte m</w:t>
      </w:r>
      <w:r w:rsidR="00E65C96">
        <w:rPr>
          <w:szCs w:val="22"/>
        </w:rPr>
        <w:t>ö</w:t>
      </w:r>
      <w:r w:rsidR="003E523E">
        <w:rPr>
          <w:szCs w:val="22"/>
        </w:rPr>
        <w:t xml:space="preserve">jligt att inkludera krav på laddnings- eller tankstationernas tekniska specifikationer eller på den information som ska ges till </w:t>
      </w:r>
      <w:r w:rsidR="0075126C">
        <w:rPr>
          <w:szCs w:val="22"/>
        </w:rPr>
        <w:t>a</w:t>
      </w:r>
      <w:r w:rsidR="003E523E">
        <w:rPr>
          <w:szCs w:val="22"/>
        </w:rPr>
        <w:t>nv</w:t>
      </w:r>
      <w:r w:rsidR="00C50880">
        <w:rPr>
          <w:szCs w:val="22"/>
        </w:rPr>
        <w:t>ä</w:t>
      </w:r>
      <w:r w:rsidR="003E523E">
        <w:rPr>
          <w:szCs w:val="22"/>
        </w:rPr>
        <w:t>ndarna i befintlig lagstiftni</w:t>
      </w:r>
      <w:r w:rsidR="009B0676">
        <w:rPr>
          <w:szCs w:val="22"/>
        </w:rPr>
        <w:t xml:space="preserve">ng utan att </w:t>
      </w:r>
      <w:r w:rsidR="00C50880">
        <w:rPr>
          <w:szCs w:val="22"/>
        </w:rPr>
        <w:t>ä</w:t>
      </w:r>
      <w:r w:rsidR="009D3B8E">
        <w:rPr>
          <w:szCs w:val="22"/>
        </w:rPr>
        <w:t>ndra befintlig</w:t>
      </w:r>
      <w:r w:rsidR="009B0676">
        <w:rPr>
          <w:szCs w:val="22"/>
        </w:rPr>
        <w:t xml:space="preserve"> lags</w:t>
      </w:r>
      <w:r w:rsidR="003E523E">
        <w:rPr>
          <w:szCs w:val="22"/>
        </w:rPr>
        <w:t>tiftnings till</w:t>
      </w:r>
      <w:r w:rsidR="00C50880">
        <w:rPr>
          <w:szCs w:val="22"/>
        </w:rPr>
        <w:t>ä</w:t>
      </w:r>
      <w:r w:rsidR="003E523E">
        <w:rPr>
          <w:szCs w:val="22"/>
        </w:rPr>
        <w:t>mpningsområde.</w:t>
      </w:r>
      <w:r w:rsidR="00F1250F">
        <w:rPr>
          <w:szCs w:val="22"/>
        </w:rPr>
        <w:t xml:space="preserve"> </w:t>
      </w:r>
      <w:r w:rsidR="005625C9" w:rsidRPr="00487BA2">
        <w:rPr>
          <w:szCs w:val="22"/>
        </w:rPr>
        <w:t>I riket har b</w:t>
      </w:r>
      <w:r w:rsidR="005625C9" w:rsidRPr="00487BA2">
        <w:rPr>
          <w:szCs w:val="22"/>
        </w:rPr>
        <w:t>e</w:t>
      </w:r>
      <w:r w:rsidR="005625C9" w:rsidRPr="00487BA2">
        <w:rPr>
          <w:szCs w:val="22"/>
        </w:rPr>
        <w:t>d</w:t>
      </w:r>
      <w:r w:rsidR="00EF42D8" w:rsidRPr="00487BA2">
        <w:rPr>
          <w:szCs w:val="22"/>
        </w:rPr>
        <w:t>ö</w:t>
      </w:r>
      <w:r w:rsidR="009D3B8E" w:rsidRPr="00487BA2">
        <w:rPr>
          <w:szCs w:val="22"/>
        </w:rPr>
        <w:t>m</w:t>
      </w:r>
      <w:r w:rsidR="005625C9" w:rsidRPr="00487BA2">
        <w:rPr>
          <w:szCs w:val="22"/>
        </w:rPr>
        <w:t xml:space="preserve">ningen gjorts att det tydligaste 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 xml:space="preserve">r en ny lag </w:t>
      </w:r>
      <w:r w:rsidR="00296829" w:rsidRPr="00487BA2">
        <w:rPr>
          <w:szCs w:val="22"/>
        </w:rPr>
        <w:t>vid j</w:t>
      </w:r>
      <w:r w:rsidR="00EF42D8" w:rsidRPr="00487BA2">
        <w:rPr>
          <w:szCs w:val="22"/>
        </w:rPr>
        <w:t>ä</w:t>
      </w:r>
      <w:r w:rsidR="00296829" w:rsidRPr="00487BA2">
        <w:rPr>
          <w:szCs w:val="22"/>
        </w:rPr>
        <w:t>mf</w:t>
      </w:r>
      <w:r w:rsidR="00EF42D8" w:rsidRPr="00487BA2">
        <w:rPr>
          <w:szCs w:val="22"/>
        </w:rPr>
        <w:t>ö</w:t>
      </w:r>
      <w:r w:rsidR="00296829" w:rsidRPr="00487BA2">
        <w:rPr>
          <w:szCs w:val="22"/>
        </w:rPr>
        <w:t>relse</w:t>
      </w:r>
      <w:r w:rsidR="005625C9" w:rsidRPr="00487BA2">
        <w:rPr>
          <w:szCs w:val="22"/>
        </w:rPr>
        <w:t xml:space="preserve"> med 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>ndring av befintlig lagstiftnings till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>mpningsområde och kom</w:t>
      </w:r>
      <w:r w:rsidR="00FC7986">
        <w:rPr>
          <w:szCs w:val="22"/>
        </w:rPr>
        <w:t>p</w:t>
      </w:r>
      <w:r w:rsidR="005625C9" w:rsidRPr="00487BA2">
        <w:rPr>
          <w:szCs w:val="22"/>
        </w:rPr>
        <w:t>lettering av lagstif</w:t>
      </w:r>
      <w:r w:rsidR="005625C9" w:rsidRPr="00487BA2">
        <w:rPr>
          <w:szCs w:val="22"/>
        </w:rPr>
        <w:t>t</w:t>
      </w:r>
      <w:r w:rsidR="005625C9" w:rsidRPr="00487BA2">
        <w:rPr>
          <w:szCs w:val="22"/>
        </w:rPr>
        <w:t>ningen f</w:t>
      </w:r>
      <w:r w:rsidR="00EF42D8" w:rsidRPr="00487BA2">
        <w:rPr>
          <w:szCs w:val="22"/>
        </w:rPr>
        <w:t>ö</w:t>
      </w:r>
      <w:r w:rsidR="005625C9" w:rsidRPr="00487BA2">
        <w:rPr>
          <w:szCs w:val="22"/>
        </w:rPr>
        <w:t xml:space="preserve">r att implementera direktivet. </w:t>
      </w:r>
      <w:r w:rsidR="009B0676" w:rsidRPr="00487BA2">
        <w:rPr>
          <w:szCs w:val="22"/>
        </w:rPr>
        <w:t xml:space="preserve">Energiområdet </w:t>
      </w:r>
      <w:r w:rsidR="005625C9" w:rsidRPr="00487BA2">
        <w:rPr>
          <w:szCs w:val="22"/>
        </w:rPr>
        <w:t xml:space="preserve">på Åland </w:t>
      </w:r>
      <w:r w:rsidR="00C50880" w:rsidRPr="00487BA2">
        <w:rPr>
          <w:szCs w:val="22"/>
        </w:rPr>
        <w:t>ä</w:t>
      </w:r>
      <w:r w:rsidR="00EC4C0A" w:rsidRPr="00487BA2">
        <w:rPr>
          <w:szCs w:val="22"/>
        </w:rPr>
        <w:t>r</w:t>
      </w:r>
      <w:r w:rsidR="009B0676" w:rsidRPr="00487BA2">
        <w:rPr>
          <w:szCs w:val="22"/>
        </w:rPr>
        <w:t xml:space="preserve"> i många fall reglerat genom blankettlagstiftning.</w:t>
      </w:r>
      <w:r w:rsidR="00EC4C0A" w:rsidRPr="00487BA2">
        <w:rPr>
          <w:szCs w:val="22"/>
        </w:rPr>
        <w:t xml:space="preserve"> 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>ndringar av till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>mpningsområde</w:t>
      </w:r>
      <w:r w:rsidR="00487BA2" w:rsidRPr="00487BA2">
        <w:rPr>
          <w:szCs w:val="22"/>
        </w:rPr>
        <w:t>t</w:t>
      </w:r>
      <w:r w:rsidR="005625C9" w:rsidRPr="00487BA2">
        <w:rPr>
          <w:szCs w:val="22"/>
        </w:rPr>
        <w:t xml:space="preserve"> i blankettlagstiftning</w:t>
      </w:r>
      <w:r w:rsidR="00487BA2" w:rsidRPr="00487BA2">
        <w:rPr>
          <w:szCs w:val="22"/>
        </w:rPr>
        <w:t>en</w:t>
      </w:r>
      <w:r w:rsidR="005625C9" w:rsidRPr="00487BA2">
        <w:rPr>
          <w:szCs w:val="22"/>
        </w:rPr>
        <w:t xml:space="preserve"> och kom</w:t>
      </w:r>
      <w:r w:rsidR="00FC7986">
        <w:rPr>
          <w:szCs w:val="22"/>
        </w:rPr>
        <w:t>p</w:t>
      </w:r>
      <w:r w:rsidR="005625C9" w:rsidRPr="00487BA2">
        <w:rPr>
          <w:szCs w:val="22"/>
        </w:rPr>
        <w:t>lettering av lagstiftningen f</w:t>
      </w:r>
      <w:r w:rsidR="00EF42D8" w:rsidRPr="00487BA2">
        <w:rPr>
          <w:szCs w:val="22"/>
        </w:rPr>
        <w:t>ö</w:t>
      </w:r>
      <w:r w:rsidR="005625C9" w:rsidRPr="00487BA2">
        <w:rPr>
          <w:szCs w:val="22"/>
        </w:rPr>
        <w:t>r att impl</w:t>
      </w:r>
      <w:r w:rsidR="005625C9" w:rsidRPr="00487BA2">
        <w:rPr>
          <w:szCs w:val="22"/>
        </w:rPr>
        <w:t>e</w:t>
      </w:r>
      <w:r w:rsidR="005625C9" w:rsidRPr="00487BA2">
        <w:rPr>
          <w:szCs w:val="22"/>
        </w:rPr>
        <w:t>mentera direktivet skulle vara en mer svår</w:t>
      </w:r>
      <w:r w:rsidR="00EF42D8" w:rsidRPr="00487BA2">
        <w:rPr>
          <w:szCs w:val="22"/>
        </w:rPr>
        <w:t>ö</w:t>
      </w:r>
      <w:r w:rsidR="005625C9" w:rsidRPr="00487BA2">
        <w:rPr>
          <w:szCs w:val="22"/>
        </w:rPr>
        <w:t>verskådlig l</w:t>
      </w:r>
      <w:r w:rsidR="00EF42D8" w:rsidRPr="00487BA2">
        <w:rPr>
          <w:szCs w:val="22"/>
        </w:rPr>
        <w:t>ö</w:t>
      </w:r>
      <w:r w:rsidR="005625C9" w:rsidRPr="00487BA2">
        <w:rPr>
          <w:szCs w:val="22"/>
        </w:rPr>
        <w:t xml:space="preserve">sning 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>n en ny blankettlag om till</w:t>
      </w:r>
      <w:r w:rsidR="00EF42D8" w:rsidRPr="00487BA2">
        <w:rPr>
          <w:szCs w:val="22"/>
        </w:rPr>
        <w:t>ä</w:t>
      </w:r>
      <w:r w:rsidR="005625C9" w:rsidRPr="00487BA2">
        <w:rPr>
          <w:szCs w:val="22"/>
        </w:rPr>
        <w:t>mpning a</w:t>
      </w:r>
      <w:r w:rsidR="009D3B8E" w:rsidRPr="00487BA2">
        <w:rPr>
          <w:szCs w:val="22"/>
        </w:rPr>
        <w:t>v</w:t>
      </w:r>
      <w:r w:rsidR="005625C9" w:rsidRPr="00487BA2">
        <w:rPr>
          <w:szCs w:val="22"/>
        </w:rPr>
        <w:t xml:space="preserve"> den nya rikslagen.</w:t>
      </w:r>
      <w:r w:rsidR="005625C9" w:rsidRPr="005625C9">
        <w:rPr>
          <w:szCs w:val="22"/>
        </w:rPr>
        <w:t xml:space="preserve"> </w:t>
      </w:r>
      <w:r w:rsidR="00EC4C0A" w:rsidRPr="00EC4C0A">
        <w:rPr>
          <w:szCs w:val="22"/>
        </w:rPr>
        <w:t>Bestämmelserna i infr</w:t>
      </w:r>
      <w:r w:rsidR="00EC4C0A" w:rsidRPr="00EC4C0A">
        <w:rPr>
          <w:szCs w:val="22"/>
        </w:rPr>
        <w:t>a</w:t>
      </w:r>
      <w:r w:rsidR="00EC4C0A" w:rsidRPr="00EC4C0A">
        <w:rPr>
          <w:szCs w:val="22"/>
        </w:rPr>
        <w:t>strukturd</w:t>
      </w:r>
      <w:r w:rsidR="00FC7986">
        <w:rPr>
          <w:szCs w:val="22"/>
        </w:rPr>
        <w:t>i</w:t>
      </w:r>
      <w:r w:rsidR="00EC4C0A" w:rsidRPr="00EC4C0A">
        <w:rPr>
          <w:szCs w:val="22"/>
        </w:rPr>
        <w:t xml:space="preserve">rektivet styrs </w:t>
      </w:r>
      <w:r w:rsidR="009D3B8E">
        <w:rPr>
          <w:szCs w:val="22"/>
        </w:rPr>
        <w:t xml:space="preserve">också </w:t>
      </w:r>
      <w:r w:rsidR="00EC4C0A" w:rsidRPr="00EC4C0A">
        <w:rPr>
          <w:szCs w:val="22"/>
        </w:rPr>
        <w:t>i detalj av Europeiska unionens bestämmelser varför det inte finns utrymme att i någon vidare bemärkelse avvika från r</w:t>
      </w:r>
      <w:r w:rsidR="00EC4C0A" w:rsidRPr="00EC4C0A">
        <w:rPr>
          <w:szCs w:val="22"/>
        </w:rPr>
        <w:t>i</w:t>
      </w:r>
      <w:r w:rsidR="00EC4C0A" w:rsidRPr="00EC4C0A">
        <w:rPr>
          <w:szCs w:val="22"/>
        </w:rPr>
        <w:t>kets bestämmelser. Det finns inte heller något behov av att i materiellt hä</w:t>
      </w:r>
      <w:r w:rsidR="00EC4C0A" w:rsidRPr="00EC4C0A">
        <w:rPr>
          <w:szCs w:val="22"/>
        </w:rPr>
        <w:t>n</w:t>
      </w:r>
      <w:r w:rsidR="00EC4C0A" w:rsidRPr="00EC4C0A">
        <w:rPr>
          <w:szCs w:val="22"/>
        </w:rPr>
        <w:t>seende avvika från rikets bestämmelser.</w:t>
      </w:r>
    </w:p>
    <w:p w:rsidR="00725EEC" w:rsidRDefault="00725EEC" w:rsidP="00725EEC">
      <w:pPr>
        <w:pStyle w:val="ANormal"/>
        <w:rPr>
          <w:szCs w:val="22"/>
        </w:rPr>
      </w:pPr>
      <w:r>
        <w:rPr>
          <w:szCs w:val="22"/>
        </w:rPr>
        <w:tab/>
        <w:t>Det förslag till lag om distribution av alternativa trafikbränslen som b</w:t>
      </w:r>
      <w:r>
        <w:rPr>
          <w:szCs w:val="22"/>
        </w:rPr>
        <w:t>e</w:t>
      </w:r>
      <w:r>
        <w:rPr>
          <w:szCs w:val="22"/>
        </w:rPr>
        <w:t>finner sig i slutfasen av behandlingsprocessen i riksdagen, innehåller b</w:t>
      </w:r>
      <w:r>
        <w:rPr>
          <w:szCs w:val="22"/>
        </w:rPr>
        <w:t>e</w:t>
      </w:r>
      <w:r>
        <w:rPr>
          <w:szCs w:val="22"/>
        </w:rPr>
        <w:t>stämmelser om definition med anknytning till alternativa bränslen och di</w:t>
      </w:r>
      <w:r>
        <w:rPr>
          <w:szCs w:val="22"/>
        </w:rPr>
        <w:t>s</w:t>
      </w:r>
      <w:r>
        <w:rPr>
          <w:szCs w:val="22"/>
        </w:rPr>
        <w:t>tributionssystem, tekniska specifikationer för tank- och laddningsstationer och grundläggande krav på information till konsumenter. Avsikten är sål</w:t>
      </w:r>
      <w:r>
        <w:rPr>
          <w:szCs w:val="22"/>
        </w:rPr>
        <w:t>e</w:t>
      </w:r>
      <w:r>
        <w:rPr>
          <w:szCs w:val="22"/>
        </w:rPr>
        <w:t>des att denna rikslag skulle göras tillämplig även på Åland.</w:t>
      </w:r>
    </w:p>
    <w:p w:rsidR="002C6F10" w:rsidRDefault="003E523E" w:rsidP="006F1FAB">
      <w:pPr>
        <w:pStyle w:val="ANormal"/>
        <w:rPr>
          <w:szCs w:val="22"/>
        </w:rPr>
      </w:pPr>
      <w:r>
        <w:rPr>
          <w:szCs w:val="22"/>
        </w:rPr>
        <w:tab/>
        <w:t>De krav som st</w:t>
      </w:r>
      <w:r w:rsidR="00C50880">
        <w:rPr>
          <w:szCs w:val="22"/>
        </w:rPr>
        <w:t>ä</w:t>
      </w:r>
      <w:r>
        <w:rPr>
          <w:szCs w:val="22"/>
        </w:rPr>
        <w:t>lls på elleverant</w:t>
      </w:r>
      <w:r w:rsidR="00E65C96">
        <w:rPr>
          <w:szCs w:val="22"/>
        </w:rPr>
        <w:t>ö</w:t>
      </w:r>
      <w:r>
        <w:rPr>
          <w:szCs w:val="22"/>
        </w:rPr>
        <w:t>rerna i inf</w:t>
      </w:r>
      <w:r w:rsidR="00ED4133">
        <w:rPr>
          <w:szCs w:val="22"/>
        </w:rPr>
        <w:t xml:space="preserve">rastrukturdirektivet finns </w:t>
      </w:r>
      <w:r w:rsidR="00CD6425">
        <w:rPr>
          <w:szCs w:val="22"/>
        </w:rPr>
        <w:t>i</w:t>
      </w:r>
      <w:r w:rsidR="00CD6425">
        <w:rPr>
          <w:szCs w:val="22"/>
        </w:rPr>
        <w:t>n</w:t>
      </w:r>
      <w:r w:rsidR="00CD6425">
        <w:rPr>
          <w:szCs w:val="22"/>
        </w:rPr>
        <w:t>kluderade i s</w:t>
      </w:r>
      <w:r>
        <w:rPr>
          <w:szCs w:val="22"/>
        </w:rPr>
        <w:t>tatsrådets f</w:t>
      </w:r>
      <w:r w:rsidR="00E65C96">
        <w:rPr>
          <w:szCs w:val="22"/>
        </w:rPr>
        <w:t>ö</w:t>
      </w:r>
      <w:r>
        <w:rPr>
          <w:szCs w:val="22"/>
        </w:rPr>
        <w:t>rordning om utredning och m</w:t>
      </w:r>
      <w:r w:rsidR="00C50880">
        <w:rPr>
          <w:szCs w:val="22"/>
        </w:rPr>
        <w:t>ä</w:t>
      </w:r>
      <w:r>
        <w:rPr>
          <w:szCs w:val="22"/>
        </w:rPr>
        <w:t>tning av ellevera</w:t>
      </w:r>
      <w:r>
        <w:rPr>
          <w:szCs w:val="22"/>
        </w:rPr>
        <w:t>n</w:t>
      </w:r>
      <w:r>
        <w:rPr>
          <w:szCs w:val="22"/>
        </w:rPr>
        <w:t>ser</w:t>
      </w:r>
      <w:r w:rsidR="006F405B">
        <w:rPr>
          <w:szCs w:val="22"/>
        </w:rPr>
        <w:t xml:space="preserve">, en förordning som är gällande på Åland med stöd av </w:t>
      </w:r>
      <w:r w:rsidR="00E904B3">
        <w:rPr>
          <w:szCs w:val="22"/>
        </w:rPr>
        <w:t xml:space="preserve">ovannämnda </w:t>
      </w:r>
      <w:r w:rsidR="006F405B">
        <w:rPr>
          <w:szCs w:val="22"/>
        </w:rPr>
        <w:t>blankettförord</w:t>
      </w:r>
      <w:r w:rsidR="00E904B3">
        <w:rPr>
          <w:szCs w:val="22"/>
        </w:rPr>
        <w:t>ning från år 2015</w:t>
      </w:r>
      <w:r w:rsidR="006F405B">
        <w:rPr>
          <w:szCs w:val="22"/>
        </w:rPr>
        <w:t>.</w:t>
      </w:r>
    </w:p>
    <w:p w:rsidR="00DE0ACC" w:rsidRDefault="00060056" w:rsidP="006F1FAB">
      <w:pPr>
        <w:pStyle w:val="ANormal"/>
        <w:rPr>
          <w:szCs w:val="22"/>
        </w:rPr>
      </w:pPr>
      <w:r>
        <w:rPr>
          <w:szCs w:val="22"/>
        </w:rPr>
        <w:tab/>
      </w:r>
      <w:r w:rsidR="00DE0ACC" w:rsidRPr="00DE0ACC">
        <w:rPr>
          <w:szCs w:val="22"/>
        </w:rPr>
        <w:t xml:space="preserve">Den nya </w:t>
      </w:r>
      <w:r>
        <w:rPr>
          <w:szCs w:val="22"/>
        </w:rPr>
        <w:t>rikslag</w:t>
      </w:r>
      <w:r w:rsidR="00F85BEF">
        <w:rPr>
          <w:szCs w:val="22"/>
        </w:rPr>
        <w:t>en</w:t>
      </w:r>
      <w:r>
        <w:rPr>
          <w:szCs w:val="22"/>
        </w:rPr>
        <w:t xml:space="preserve"> om distribution av alternativa trafikbränslen är</w:t>
      </w:r>
      <w:r w:rsidR="00DE0ACC" w:rsidRPr="00DE0ACC">
        <w:rPr>
          <w:szCs w:val="22"/>
        </w:rPr>
        <w:t xml:space="preserve"> tänkt att träda i kraft </w:t>
      </w:r>
      <w:r>
        <w:rPr>
          <w:szCs w:val="22"/>
        </w:rPr>
        <w:t>så snart som möjligt</w:t>
      </w:r>
      <w:r w:rsidR="00DE0ACC" w:rsidRPr="00DE0ACC">
        <w:rPr>
          <w:szCs w:val="22"/>
        </w:rPr>
        <w:t xml:space="preserve">. </w:t>
      </w:r>
      <w:r w:rsidR="007573D9">
        <w:rPr>
          <w:szCs w:val="22"/>
        </w:rPr>
        <w:t>Riksdagens k</w:t>
      </w:r>
      <w:r>
        <w:rPr>
          <w:szCs w:val="22"/>
        </w:rPr>
        <w:t>ommunikationsu</w:t>
      </w:r>
      <w:r w:rsidR="00DE0ACC" w:rsidRPr="00DE0ACC">
        <w:rPr>
          <w:szCs w:val="22"/>
        </w:rPr>
        <w:t xml:space="preserve">tskott har lämnat sitt betänkande över lagen </w:t>
      </w:r>
      <w:r>
        <w:rPr>
          <w:szCs w:val="22"/>
        </w:rPr>
        <w:t>den 18 maj 2017</w:t>
      </w:r>
      <w:r w:rsidR="007573D9">
        <w:rPr>
          <w:szCs w:val="22"/>
        </w:rPr>
        <w:t xml:space="preserve"> och tillstyrker la</w:t>
      </w:r>
      <w:r w:rsidR="007573D9">
        <w:rPr>
          <w:szCs w:val="22"/>
        </w:rPr>
        <w:t>g</w:t>
      </w:r>
      <w:r w:rsidR="007573D9">
        <w:rPr>
          <w:szCs w:val="22"/>
        </w:rPr>
        <w:t>förslaget utan ändringar</w:t>
      </w:r>
      <w:r>
        <w:rPr>
          <w:szCs w:val="22"/>
        </w:rPr>
        <w:t xml:space="preserve">, </w:t>
      </w:r>
      <w:r w:rsidR="00DE0ACC" w:rsidRPr="00DE0ACC">
        <w:rPr>
          <w:szCs w:val="22"/>
        </w:rPr>
        <w:t>men betänkandet har blivit bordlagt</w:t>
      </w:r>
      <w:r>
        <w:rPr>
          <w:szCs w:val="22"/>
        </w:rPr>
        <w:t xml:space="preserve"> till plenum den 23 maj 2017</w:t>
      </w:r>
      <w:r w:rsidR="00DE0ACC" w:rsidRPr="00DE0ACC">
        <w:rPr>
          <w:szCs w:val="22"/>
        </w:rPr>
        <w:t>. Lagtinget bör vara uppmärksam på den slutliga behan</w:t>
      </w:r>
      <w:r w:rsidR="00DE0ACC" w:rsidRPr="00DE0ACC">
        <w:rPr>
          <w:szCs w:val="22"/>
        </w:rPr>
        <w:t>d</w:t>
      </w:r>
      <w:r w:rsidR="00DE0ACC" w:rsidRPr="00DE0ACC">
        <w:rPr>
          <w:szCs w:val="22"/>
        </w:rPr>
        <w:t>lingen av propositionen i riksdagen</w:t>
      </w:r>
      <w:r>
        <w:rPr>
          <w:szCs w:val="22"/>
        </w:rPr>
        <w:t xml:space="preserve"> (jämför högsta domstolens utlåtande i ärendet OH 2017/6)</w:t>
      </w:r>
      <w:r w:rsidR="00DE0ACC" w:rsidRPr="00DE0ACC">
        <w:rPr>
          <w:szCs w:val="22"/>
        </w:rPr>
        <w:t>. Landskapsregeringen kommer att följa den fortsatta processen och förse lagtinget och dess utskott med nödvändig information.</w:t>
      </w:r>
    </w:p>
    <w:p w:rsidR="00EC4C0A" w:rsidRPr="00680BE7" w:rsidRDefault="00EC4C0A" w:rsidP="006F1FAB">
      <w:pPr>
        <w:pStyle w:val="ANormal"/>
      </w:pPr>
    </w:p>
    <w:p w:rsidR="000C235E" w:rsidRDefault="005F384C" w:rsidP="000C235E">
      <w:pPr>
        <w:pStyle w:val="RubrikB"/>
      </w:pPr>
      <w:bookmarkStart w:id="16" w:name="_Toc53978109"/>
      <w:bookmarkStart w:id="17" w:name="_Toc247507630"/>
      <w:bookmarkStart w:id="18" w:name="_Toc276461927"/>
      <w:bookmarkStart w:id="19" w:name="_Toc372620470"/>
      <w:bookmarkStart w:id="20" w:name="_Toc483299190"/>
      <w:r>
        <w:lastRenderedPageBreak/>
        <w:t>4</w:t>
      </w:r>
      <w:r w:rsidR="000C235E">
        <w:t>. F</w:t>
      </w:r>
      <w:r w:rsidR="00E65C96">
        <w:t>ö</w:t>
      </w:r>
      <w:r w:rsidR="000C235E">
        <w:t>rslagets verkningar</w:t>
      </w:r>
      <w:bookmarkEnd w:id="16"/>
      <w:bookmarkEnd w:id="17"/>
      <w:bookmarkEnd w:id="18"/>
      <w:bookmarkEnd w:id="19"/>
      <w:bookmarkEnd w:id="20"/>
    </w:p>
    <w:p w:rsidR="000C235E" w:rsidRDefault="000C235E" w:rsidP="000C235E">
      <w:pPr>
        <w:pStyle w:val="Rubrikmellanrum"/>
      </w:pPr>
    </w:p>
    <w:p w:rsidR="000F7975" w:rsidRDefault="00127B70" w:rsidP="00BA6A78">
      <w:pPr>
        <w:pStyle w:val="ANormal"/>
      </w:pPr>
      <w:r>
        <w:t>Arbete pågår hos lan</w:t>
      </w:r>
      <w:r w:rsidR="00B431E5">
        <w:t xml:space="preserve">dskapsregeringen med att ta fram </w:t>
      </w:r>
      <w:r w:rsidR="00071206" w:rsidRPr="00071206">
        <w:t>Ålands energi- och klimatstrategi till år 2030</w:t>
      </w:r>
      <w:r w:rsidR="00071206">
        <w:t xml:space="preserve"> och ett f</w:t>
      </w:r>
      <w:r w:rsidR="00C4515F">
        <w:t>ö</w:t>
      </w:r>
      <w:r w:rsidR="00071206">
        <w:t xml:space="preserve">rslag </w:t>
      </w:r>
      <w:r w:rsidR="00804550">
        <w:t xml:space="preserve">från </w:t>
      </w:r>
      <w:r w:rsidR="00ED4133">
        <w:t xml:space="preserve">den </w:t>
      </w:r>
      <w:r w:rsidR="00804550">
        <w:t xml:space="preserve">20 april </w:t>
      </w:r>
      <w:r w:rsidR="00A93B11">
        <w:t xml:space="preserve">2017 </w:t>
      </w:r>
      <w:r w:rsidR="00C4515F">
        <w:t>ä</w:t>
      </w:r>
      <w:r w:rsidR="00071206">
        <w:t>r nu på remiss.</w:t>
      </w:r>
    </w:p>
    <w:p w:rsidR="0088661F" w:rsidRPr="003E7CF5" w:rsidRDefault="000F7975" w:rsidP="00BA6A78">
      <w:pPr>
        <w:pStyle w:val="ANormal"/>
      </w:pPr>
      <w:r>
        <w:tab/>
      </w:r>
      <w:r w:rsidR="003E7CF5" w:rsidRPr="003E7CF5">
        <w:t xml:space="preserve">Det finns inte statistik över </w:t>
      </w:r>
      <w:r w:rsidR="00BD5093">
        <w:t xml:space="preserve">antalet </w:t>
      </w:r>
      <w:r w:rsidR="003E7CF5" w:rsidRPr="003E7CF5">
        <w:t>elbilar på Åland. På Åland finns up</w:t>
      </w:r>
      <w:r w:rsidR="003E7CF5" w:rsidRPr="003E7CF5">
        <w:t>p</w:t>
      </w:r>
      <w:r w:rsidR="003E7CF5" w:rsidRPr="003E7CF5">
        <w:t>skattningsvis flera tiotals hybridbilar och en handfull rena plug-in elbilar.</w:t>
      </w:r>
      <w:r w:rsidR="000A6DFA">
        <w:t xml:space="preserve"> </w:t>
      </w:r>
      <w:r w:rsidR="00127B70">
        <w:t xml:space="preserve">Hybridbilar har två olika energisystem. </w:t>
      </w:r>
      <w:r>
        <w:t>Om hybridbilen</w:t>
      </w:r>
      <w:r w:rsidR="00127B70">
        <w:t xml:space="preserve"> har en elmotor och en bensinmotor, kan elmotorn användas under korta sträckor. När längre räckvidd och mer kraft behövs tar bensinmotorn över. </w:t>
      </w:r>
      <w:r w:rsidR="00CF3FA2">
        <w:t>Elen är</w:t>
      </w:r>
      <w:r w:rsidRPr="00DF30D2">
        <w:t xml:space="preserve"> betydligt bi</w:t>
      </w:r>
      <w:r w:rsidRPr="00DF30D2">
        <w:t>l</w:t>
      </w:r>
      <w:r w:rsidRPr="00DF30D2">
        <w:t>ligare än bensin.</w:t>
      </w:r>
      <w:r w:rsidRPr="000204C3">
        <w:t xml:space="preserve"> </w:t>
      </w:r>
      <w:r w:rsidR="00206725">
        <w:t>Nackdelar</w:t>
      </w:r>
      <w:r w:rsidRPr="00DF30D2">
        <w:t xml:space="preserve"> med elbilar i dagsläget är dels priset och dels att räckvidden i</w:t>
      </w:r>
      <w:r w:rsidR="005D24F1">
        <w:t xml:space="preserve">nte är lika lång som den </w:t>
      </w:r>
      <w:r w:rsidR="000D66C1">
        <w:t xml:space="preserve">är </w:t>
      </w:r>
      <w:r w:rsidR="005D24F1">
        <w:t>för</w:t>
      </w:r>
      <w:r w:rsidRPr="00DF30D2">
        <w:t xml:space="preserve"> bensi</w:t>
      </w:r>
      <w:r w:rsidRPr="000204C3">
        <w:t xml:space="preserve">nbilar. </w:t>
      </w:r>
      <w:r w:rsidR="00C4515F">
        <w:t xml:space="preserve">På Åland </w:t>
      </w:r>
      <w:r w:rsidR="002C3C92">
        <w:t>ä</w:t>
      </w:r>
      <w:r w:rsidR="00C4515F">
        <w:t>r a</w:t>
      </w:r>
      <w:r w:rsidR="00C4515F">
        <w:t>v</w:t>
      </w:r>
      <w:r w:rsidR="00C4515F">
        <w:t xml:space="preserve">stånden dock korta. </w:t>
      </w:r>
      <w:r w:rsidR="00206725" w:rsidRPr="003E7CF5">
        <w:t>Hur ”ren” d</w:t>
      </w:r>
      <w:r w:rsidR="00CF3FA2" w:rsidRPr="003E7CF5">
        <w:t>riften av e</w:t>
      </w:r>
      <w:r w:rsidRPr="003E7CF5">
        <w:t xml:space="preserve">lbilen är </w:t>
      </w:r>
      <w:r w:rsidR="00206725" w:rsidRPr="003E7CF5">
        <w:t>beror på hur elen har producerats</w:t>
      </w:r>
      <w:r w:rsidRPr="003E7CF5">
        <w:t>.</w:t>
      </w:r>
    </w:p>
    <w:p w:rsidR="000F7975" w:rsidRPr="003E7CF5" w:rsidRDefault="00AC1DCC" w:rsidP="00BA6A78">
      <w:pPr>
        <w:pStyle w:val="ANormal"/>
      </w:pPr>
      <w:r w:rsidRPr="003E7CF5">
        <w:tab/>
      </w:r>
      <w:r w:rsidR="0088661F" w:rsidRPr="003E7CF5">
        <w:t xml:space="preserve">På Åland finns några </w:t>
      </w:r>
      <w:r w:rsidR="008643BD" w:rsidRPr="003E7CF5">
        <w:t>laddstationer</w:t>
      </w:r>
      <w:r w:rsidR="0088661F" w:rsidRPr="003E7CF5">
        <w:t xml:space="preserve"> f</w:t>
      </w:r>
      <w:r w:rsidR="0021533D" w:rsidRPr="003E7CF5">
        <w:t>ö</w:t>
      </w:r>
      <w:r w:rsidR="0088661F" w:rsidRPr="003E7CF5">
        <w:t>r allm</w:t>
      </w:r>
      <w:r w:rsidR="0021533D" w:rsidRPr="003E7CF5">
        <w:t>ä</w:t>
      </w:r>
      <w:r w:rsidR="000A6DFA" w:rsidRPr="003E7CF5">
        <w:t>nheten</w:t>
      </w:r>
      <w:r w:rsidR="0088661F" w:rsidRPr="00995CF9">
        <w:t xml:space="preserve">. </w:t>
      </w:r>
      <w:r w:rsidR="00C4515F" w:rsidRPr="00995CF9">
        <w:t>Det finns också en snabbladdningsstation</w:t>
      </w:r>
      <w:r w:rsidR="0088661F" w:rsidRPr="00995CF9">
        <w:t xml:space="preserve"> </w:t>
      </w:r>
      <w:r w:rsidR="000A6DFA" w:rsidRPr="00995CF9">
        <w:t xml:space="preserve">med intelligent mätsystem </w:t>
      </w:r>
      <w:r w:rsidR="0088661F" w:rsidRPr="00995CF9">
        <w:t>f</w:t>
      </w:r>
      <w:r w:rsidR="00C4515F" w:rsidRPr="00995CF9">
        <w:t>ö</w:t>
      </w:r>
      <w:r w:rsidR="0088661F" w:rsidRPr="00995CF9">
        <w:t>r allm</w:t>
      </w:r>
      <w:r w:rsidR="0021533D" w:rsidRPr="00995CF9">
        <w:t>ä</w:t>
      </w:r>
      <w:r w:rsidR="00C4515F" w:rsidRPr="00995CF9">
        <w:t>n</w:t>
      </w:r>
      <w:r w:rsidR="0088661F" w:rsidRPr="00995CF9">
        <w:t xml:space="preserve">heten. </w:t>
      </w:r>
      <w:r w:rsidR="000F7975" w:rsidRPr="003E7CF5">
        <w:t xml:space="preserve">På Åland finns </w:t>
      </w:r>
      <w:r w:rsidR="000735A1" w:rsidRPr="003E7CF5">
        <w:t>det möjlighet att ladda el från vindkraft</w:t>
      </w:r>
      <w:r w:rsidR="000F7975" w:rsidRPr="003E7CF5">
        <w:t>.</w:t>
      </w:r>
    </w:p>
    <w:p w:rsidR="006D52DB" w:rsidRDefault="00AA208E" w:rsidP="000204C3">
      <w:pPr>
        <w:pStyle w:val="ANormal"/>
      </w:pPr>
      <w:r>
        <w:tab/>
        <w:t>Anv</w:t>
      </w:r>
      <w:r w:rsidR="00207488">
        <w:t>ä</w:t>
      </w:r>
      <w:r>
        <w:t>ndning av landstr</w:t>
      </w:r>
      <w:r w:rsidR="00C4515F">
        <w:t>ö</w:t>
      </w:r>
      <w:r>
        <w:t xml:space="preserve">m till fartyg </w:t>
      </w:r>
      <w:r w:rsidR="00207488">
        <w:t>ä</w:t>
      </w:r>
      <w:r>
        <w:t>r vanligt på Åland. Både lastfartyg och passagerarfartyg</w:t>
      </w:r>
      <w:r w:rsidR="004833D9">
        <w:t xml:space="preserve"> har ofta</w:t>
      </w:r>
      <w:r w:rsidR="0095022B">
        <w:t>st</w:t>
      </w:r>
      <w:r w:rsidR="00A65B4A">
        <w:t xml:space="preserve"> </w:t>
      </w:r>
      <w:r w:rsidR="004833D9">
        <w:t>egen utrustning f</w:t>
      </w:r>
      <w:r w:rsidR="00C4515F">
        <w:t>ö</w:t>
      </w:r>
      <w:r w:rsidR="004833D9">
        <w:t>r att koppla till landstr</w:t>
      </w:r>
      <w:r w:rsidR="00C4515F">
        <w:t>ö</w:t>
      </w:r>
      <w:r w:rsidR="004833D9">
        <w:t>m</w:t>
      </w:r>
      <w:r>
        <w:t xml:space="preserve"> och den anv</w:t>
      </w:r>
      <w:r w:rsidR="00207488">
        <w:t>ä</w:t>
      </w:r>
      <w:r>
        <w:t xml:space="preserve">nds i hamnar om det inte </w:t>
      </w:r>
      <w:r w:rsidR="00207488">
        <w:t>ä</w:t>
      </w:r>
      <w:r>
        <w:t>r fråga om kortare stopp</w:t>
      </w:r>
      <w:r w:rsidR="004833D9">
        <w:t>.</w:t>
      </w:r>
      <w:r>
        <w:t xml:space="preserve"> D</w:t>
      </w:r>
      <w:r w:rsidR="00207488">
        <w:t>ä</w:t>
      </w:r>
      <w:r>
        <w:t>r a</w:t>
      </w:r>
      <w:r>
        <w:t>n</w:t>
      </w:r>
      <w:r>
        <w:t>v</w:t>
      </w:r>
      <w:r w:rsidR="00207488">
        <w:t>ä</w:t>
      </w:r>
      <w:r>
        <w:t>nds ofta starkstr</w:t>
      </w:r>
      <w:r w:rsidR="00C4515F">
        <w:t>ö</w:t>
      </w:r>
      <w:r>
        <w:t>m i 3-fasuttag.</w:t>
      </w:r>
      <w:r w:rsidR="00BD5093">
        <w:t xml:space="preserve"> </w:t>
      </w:r>
      <w:r w:rsidR="00A65B4A">
        <w:t xml:space="preserve">Landskapets </w:t>
      </w:r>
      <w:r w:rsidR="00585189">
        <w:t>v</w:t>
      </w:r>
      <w:r w:rsidR="00207488">
        <w:t>ä</w:t>
      </w:r>
      <w:r w:rsidR="00585189">
        <w:t>g</w:t>
      </w:r>
      <w:r w:rsidR="007A102A">
        <w:t>n</w:t>
      </w:r>
      <w:r w:rsidR="00207488">
        <w:t>ä</w:t>
      </w:r>
      <w:r w:rsidR="007A102A">
        <w:t>t</w:t>
      </w:r>
      <w:r w:rsidR="00585189">
        <w:t xml:space="preserve"> ha</w:t>
      </w:r>
      <w:r w:rsidR="00ED16EE">
        <w:t>r landstr</w:t>
      </w:r>
      <w:r w:rsidR="00C4515F">
        <w:t>ö</w:t>
      </w:r>
      <w:r w:rsidR="00ED16EE">
        <w:t xml:space="preserve">m i 3-fasuttag vid alla </w:t>
      </w:r>
      <w:r w:rsidR="00585189">
        <w:t>f</w:t>
      </w:r>
      <w:r w:rsidR="00207488">
        <w:t>ä</w:t>
      </w:r>
      <w:r w:rsidR="00585189">
        <w:t>rj</w:t>
      </w:r>
      <w:r w:rsidR="00ED16EE">
        <w:t>f</w:t>
      </w:r>
      <w:r w:rsidR="00207488">
        <w:t>ä</w:t>
      </w:r>
      <w:r w:rsidR="00ED16EE">
        <w:t>sten.</w:t>
      </w:r>
    </w:p>
    <w:p w:rsidR="00617E59" w:rsidRDefault="00ED16EE" w:rsidP="00106ACE">
      <w:pPr>
        <w:pStyle w:val="ANormal"/>
      </w:pPr>
      <w:r>
        <w:tab/>
      </w:r>
      <w:r w:rsidR="006A6E73">
        <w:t xml:space="preserve">På Åland </w:t>
      </w:r>
      <w:r w:rsidR="006A6E73" w:rsidRPr="006A6E73">
        <w:t>finns</w:t>
      </w:r>
      <w:r w:rsidR="000C235E" w:rsidRPr="006A6E73">
        <w:t xml:space="preserve"> i nuläget</w:t>
      </w:r>
      <w:r w:rsidR="000C235E">
        <w:t xml:space="preserve"> </w:t>
      </w:r>
      <w:r w:rsidR="006A6E73">
        <w:t xml:space="preserve">inga </w:t>
      </w:r>
      <w:r w:rsidR="000C235E">
        <w:t xml:space="preserve">anläggningar </w:t>
      </w:r>
      <w:r w:rsidR="00BA6A78">
        <w:t>f</w:t>
      </w:r>
      <w:r w:rsidR="00C4515F">
        <w:t>ö</w:t>
      </w:r>
      <w:r w:rsidR="00BA6A78">
        <w:t xml:space="preserve">r </w:t>
      </w:r>
      <w:r w:rsidR="00617E59">
        <w:t>tankning av ren naturgas</w:t>
      </w:r>
      <w:r w:rsidR="000F7975">
        <w:t>.</w:t>
      </w:r>
      <w:r w:rsidR="00617E59">
        <w:t xml:space="preserve"> </w:t>
      </w:r>
      <w:r w:rsidR="00DF30D2">
        <w:t>Det finns</w:t>
      </w:r>
      <w:r w:rsidR="00BA6A78">
        <w:t xml:space="preserve"> inte heller anläggningar f</w:t>
      </w:r>
      <w:r w:rsidR="00C4515F">
        <w:t>ö</w:t>
      </w:r>
      <w:r w:rsidR="00BA6A78">
        <w:t>r tankning av</w:t>
      </w:r>
      <w:r w:rsidR="00617E59">
        <w:t xml:space="preserve"> v</w:t>
      </w:r>
      <w:r w:rsidR="00207488">
        <w:t>ä</w:t>
      </w:r>
      <w:r w:rsidR="00617E59">
        <w:t>tgas</w:t>
      </w:r>
      <w:r w:rsidR="000C235E">
        <w:t xml:space="preserve">. </w:t>
      </w:r>
      <w:r w:rsidR="00D9557A" w:rsidRPr="00106ACE">
        <w:t xml:space="preserve">I framtiden kan </w:t>
      </w:r>
      <w:r w:rsidR="00D9557A">
        <w:t xml:space="preserve">fler </w:t>
      </w:r>
      <w:r w:rsidR="00D9557A" w:rsidRPr="00106ACE">
        <w:t xml:space="preserve">anläggningar som omfattas av </w:t>
      </w:r>
      <w:r w:rsidR="00BD5093">
        <w:t>infrastruktur</w:t>
      </w:r>
      <w:r w:rsidR="00D9557A" w:rsidRPr="00106ACE">
        <w:t>direktivet</w:t>
      </w:r>
      <w:r w:rsidR="00D9557A">
        <w:t xml:space="preserve"> möjligen finnas på Åland.</w:t>
      </w:r>
    </w:p>
    <w:p w:rsidR="00954D57" w:rsidRDefault="00D9557A" w:rsidP="00954D57">
      <w:pPr>
        <w:pStyle w:val="ANormal"/>
      </w:pPr>
      <w:r>
        <w:tab/>
        <w:t>Det finns</w:t>
      </w:r>
      <w:r w:rsidR="00954D57">
        <w:t xml:space="preserve"> LNG-fartyg som trafikerar Åland.</w:t>
      </w:r>
      <w:r w:rsidR="00CC3DAA">
        <w:t xml:space="preserve"> Tankning sker</w:t>
      </w:r>
      <w:r w:rsidR="000C30F5">
        <w:t xml:space="preserve"> i Sverige och i riket. </w:t>
      </w:r>
      <w:r w:rsidR="00954D57">
        <w:t>På grund av transport</w:t>
      </w:r>
      <w:r w:rsidR="00CC3DAA">
        <w:t>erna</w:t>
      </w:r>
      <w:r w:rsidR="00954D57" w:rsidRPr="00106ACE">
        <w:t xml:space="preserve"> är </w:t>
      </w:r>
      <w:r w:rsidR="00954D57">
        <w:t xml:space="preserve">det </w:t>
      </w:r>
      <w:r w:rsidR="00954D57" w:rsidRPr="00106ACE">
        <w:t xml:space="preserve">inte sannolikt att </w:t>
      </w:r>
      <w:r w:rsidR="00CC3DAA">
        <w:t>depåer av LNG</w:t>
      </w:r>
      <w:r w:rsidR="00954D57" w:rsidRPr="00106ACE">
        <w:t xml:space="preserve"> </w:t>
      </w:r>
      <w:r w:rsidR="00A456F1">
        <w:t>f</w:t>
      </w:r>
      <w:r w:rsidR="002C3C92">
        <w:t>ö</w:t>
      </w:r>
      <w:r w:rsidR="00A456F1">
        <w:t>r trafik utanf</w:t>
      </w:r>
      <w:r w:rsidR="002C3C92">
        <w:t>ö</w:t>
      </w:r>
      <w:r w:rsidR="00A456F1">
        <w:t xml:space="preserve">r landskapet </w:t>
      </w:r>
      <w:r w:rsidR="00954D57" w:rsidRPr="00106ACE">
        <w:t>kommer</w:t>
      </w:r>
      <w:r w:rsidR="00A456F1">
        <w:t xml:space="preserve"> att finns på Åland i framtiden</w:t>
      </w:r>
      <w:r w:rsidR="00CC3DAA" w:rsidRPr="00A456F1">
        <w:t>.</w:t>
      </w:r>
    </w:p>
    <w:p w:rsidR="00106ACE" w:rsidRPr="00983C22" w:rsidRDefault="00106ACE" w:rsidP="00983C22">
      <w:pPr>
        <w:pStyle w:val="ANormal"/>
      </w:pPr>
      <w:r w:rsidRPr="00983C22">
        <w:tab/>
      </w:r>
      <w:r w:rsidR="000323EF">
        <w:t>Förslaget kan medföra att a</w:t>
      </w:r>
      <w:r w:rsidR="005F06CA">
        <w:t xml:space="preserve">rbetsmängden hos </w:t>
      </w:r>
      <w:r w:rsidR="003230DC" w:rsidRPr="003E7CF5">
        <w:rPr>
          <w:spacing w:val="-3"/>
        </w:rPr>
        <w:t>landskapsregeringen</w:t>
      </w:r>
      <w:r w:rsidR="005F06CA">
        <w:t xml:space="preserve"> </w:t>
      </w:r>
      <w:r w:rsidR="00C4515F">
        <w:t>ö</w:t>
      </w:r>
      <w:r w:rsidR="00B64C93">
        <w:t>kar något</w:t>
      </w:r>
      <w:r w:rsidR="003E7ADB">
        <w:t>, men bör kunna skötas inom ramen för befintliga resurser.</w:t>
      </w:r>
    </w:p>
    <w:p w:rsidR="00FC4E39" w:rsidRDefault="00983C22" w:rsidP="00106ACE">
      <w:pPr>
        <w:pStyle w:val="ANormal"/>
      </w:pPr>
      <w:r>
        <w:tab/>
      </w:r>
      <w:r w:rsidR="005F06CA" w:rsidRPr="005F06CA">
        <w:t>F</w:t>
      </w:r>
      <w:r w:rsidR="00C4515F">
        <w:t>ö</w:t>
      </w:r>
      <w:r w:rsidR="005F06CA" w:rsidRPr="005F06CA">
        <w:t>rslaget</w:t>
      </w:r>
      <w:r w:rsidR="005F06CA">
        <w:t xml:space="preserve"> har en positiv inverkan på milj</w:t>
      </w:r>
      <w:r w:rsidR="00C4515F">
        <w:t>ö</w:t>
      </w:r>
      <w:r w:rsidR="005F06CA">
        <w:t>n genom begränsad klimatp</w:t>
      </w:r>
      <w:r w:rsidR="005F06CA">
        <w:t>å</w:t>
      </w:r>
      <w:r w:rsidR="005F06CA">
        <w:t xml:space="preserve">verkan och frisk luft. </w:t>
      </w:r>
      <w:r w:rsidR="005F06CA" w:rsidRPr="005F06CA">
        <w:t>F</w:t>
      </w:r>
      <w:r w:rsidR="00C4515F">
        <w:t>ö</w:t>
      </w:r>
      <w:r w:rsidR="005F06CA" w:rsidRPr="005F06CA">
        <w:t>rslaget</w:t>
      </w:r>
      <w:r w:rsidR="005F06CA">
        <w:t xml:space="preserve"> underlättar användningen av laddinfrastru</w:t>
      </w:r>
      <w:r w:rsidR="005F06CA">
        <w:t>k</w:t>
      </w:r>
      <w:r w:rsidR="005F06CA">
        <w:t>tur f</w:t>
      </w:r>
      <w:r w:rsidR="00C4515F">
        <w:t>ö</w:t>
      </w:r>
      <w:r w:rsidR="005F06CA">
        <w:t>r elfordon och användningen av landstr</w:t>
      </w:r>
      <w:r w:rsidR="00C4515F">
        <w:t>ö</w:t>
      </w:r>
      <w:r w:rsidR="005F06CA">
        <w:t>msanläggningar</w:t>
      </w:r>
      <w:r w:rsidR="00106ACE" w:rsidRPr="000656B8">
        <w:t>.</w:t>
      </w:r>
    </w:p>
    <w:p w:rsidR="00106ACE" w:rsidRDefault="005D24F1" w:rsidP="00106ACE">
      <w:pPr>
        <w:pStyle w:val="ANormal"/>
      </w:pPr>
      <w:r>
        <w:tab/>
      </w:r>
      <w:r w:rsidR="00106ACE">
        <w:t>F</w:t>
      </w:r>
      <w:r w:rsidR="00C4515F">
        <w:t>ö</w:t>
      </w:r>
      <w:r w:rsidR="00106ACE">
        <w:t xml:space="preserve">rslaget </w:t>
      </w:r>
      <w:r w:rsidR="00106ACE" w:rsidRPr="004F748E">
        <w:t>ha</w:t>
      </w:r>
      <w:r w:rsidR="00106ACE">
        <w:t>r ingen känd verkan avseende jämställdhet.</w:t>
      </w:r>
    </w:p>
    <w:p w:rsidR="006978A7" w:rsidRDefault="006978A7" w:rsidP="00106ACE">
      <w:pPr>
        <w:pStyle w:val="ANormal"/>
      </w:pPr>
    </w:p>
    <w:p w:rsidR="006978A7" w:rsidRDefault="006978A7" w:rsidP="006978A7">
      <w:pPr>
        <w:pStyle w:val="RubrikB"/>
      </w:pPr>
      <w:bookmarkStart w:id="21" w:name="_Toc483299191"/>
      <w:r>
        <w:t>5. Lagstiftningsbehörigheten</w:t>
      </w:r>
      <w:bookmarkEnd w:id="21"/>
    </w:p>
    <w:p w:rsidR="006978A7" w:rsidRDefault="006978A7" w:rsidP="006978A7">
      <w:pPr>
        <w:pStyle w:val="Rubrikmellanrum"/>
      </w:pPr>
    </w:p>
    <w:p w:rsidR="000E7544" w:rsidRDefault="00830D7F" w:rsidP="006978A7">
      <w:pPr>
        <w:pStyle w:val="ANormal"/>
      </w:pPr>
      <w:r>
        <w:t xml:space="preserve">Förslaget hänför sig till ett flertal lagstiftningsområden av vilka </w:t>
      </w:r>
      <w:r w:rsidR="00DD4C8D">
        <w:t>det centra</w:t>
      </w:r>
      <w:r w:rsidR="00DD4C8D">
        <w:t>l</w:t>
      </w:r>
      <w:r w:rsidR="00DD4C8D">
        <w:t xml:space="preserve">aste området bör vara </w:t>
      </w:r>
      <w:r>
        <w:t>näringsverksamhet. Detta rättsområde hänför sig e</w:t>
      </w:r>
      <w:r>
        <w:t>n</w:t>
      </w:r>
      <w:r>
        <w:t>ligt 1</w:t>
      </w:r>
      <w:r w:rsidR="00DD0A50">
        <w:t>8</w:t>
      </w:r>
      <w:r w:rsidR="00FC4E39">
        <w:t> §</w:t>
      </w:r>
      <w:r>
        <w:t xml:space="preserve"> 22</w:t>
      </w:r>
      <w:r w:rsidR="00FC4E39">
        <w:t> punkt</w:t>
      </w:r>
      <w:r>
        <w:t>en i självstyrelselagen till landskapets lagstiftningsbeh</w:t>
      </w:r>
      <w:r>
        <w:t>ö</w:t>
      </w:r>
      <w:r>
        <w:t>righet med vissa begränsningar. Bland annat utgör rättsområde</w:t>
      </w:r>
      <w:r w:rsidR="00DD0A50">
        <w:t>na</w:t>
      </w:r>
      <w:r>
        <w:t xml:space="preserve"> </w:t>
      </w:r>
      <w:r w:rsidR="00DD0A50">
        <w:t>kons</w:t>
      </w:r>
      <w:r w:rsidR="00DD0A50">
        <w:t>u</w:t>
      </w:r>
      <w:r w:rsidR="00DD0A50">
        <w:t>mentskydd, standardisering och utrikeshandel enligt 27</w:t>
      </w:r>
      <w:r w:rsidR="00FC4E39">
        <w:t> §</w:t>
      </w:r>
      <w:r w:rsidR="00DD0A50">
        <w:t xml:space="preserve"> 10, 19 och </w:t>
      </w:r>
      <w:r w:rsidR="000E7544">
        <w:t>22</w:t>
      </w:r>
      <w:r w:rsidR="00FC4E39">
        <w:t> punkt</w:t>
      </w:r>
      <w:r w:rsidR="00DD0A50">
        <w:t>e</w:t>
      </w:r>
      <w:r w:rsidR="001760D4">
        <w:t>r</w:t>
      </w:r>
      <w:r w:rsidR="00DD0A50">
        <w:t>n</w:t>
      </w:r>
      <w:r w:rsidR="001760D4">
        <w:t>a</w:t>
      </w:r>
      <w:r w:rsidR="00DD0A50">
        <w:t xml:space="preserve"> i självstyrelselagen till rikets </w:t>
      </w:r>
      <w:r w:rsidR="0037270E">
        <w:t>lagstiftnings</w:t>
      </w:r>
      <w:r w:rsidR="00DD0A50">
        <w:t>behörighet.</w:t>
      </w:r>
      <w:r w:rsidR="000E7544">
        <w:t xml:space="preserve"> </w:t>
      </w:r>
      <w:r w:rsidR="0037270E">
        <w:t>Lagfö</w:t>
      </w:r>
      <w:r w:rsidR="0037270E">
        <w:t>r</w:t>
      </w:r>
      <w:r w:rsidR="0037270E">
        <w:t>slaget berör även h</w:t>
      </w:r>
      <w:r w:rsidR="00E03802">
        <w:t xml:space="preserve">andelssjöfart </w:t>
      </w:r>
      <w:r w:rsidR="0037270E">
        <w:t>som</w:t>
      </w:r>
      <w:r w:rsidR="00E03802">
        <w:t xml:space="preserve"> enligt 27</w:t>
      </w:r>
      <w:r w:rsidR="00FC4E39">
        <w:t> §</w:t>
      </w:r>
      <w:r w:rsidR="00E03802">
        <w:t xml:space="preserve"> 13</w:t>
      </w:r>
      <w:r w:rsidR="00FC4E39">
        <w:t> punkt</w:t>
      </w:r>
      <w:r w:rsidR="00E03802">
        <w:t>en i självstyrels</w:t>
      </w:r>
      <w:r w:rsidR="00E03802">
        <w:t>e</w:t>
      </w:r>
      <w:r w:rsidR="00E03802">
        <w:t xml:space="preserve">lagen </w:t>
      </w:r>
      <w:r w:rsidR="0037270E">
        <w:t xml:space="preserve">är att hänföra till rikets lagstiftningsbehörighet. </w:t>
      </w:r>
      <w:r w:rsidR="00B745B1">
        <w:t>Enligt 27</w:t>
      </w:r>
      <w:r w:rsidR="00FC4E39">
        <w:t> §</w:t>
      </w:r>
      <w:r w:rsidR="00B745B1">
        <w:t xml:space="preserve"> 35</w:t>
      </w:r>
      <w:r w:rsidR="00FC4E39">
        <w:t> punkt</w:t>
      </w:r>
      <w:r w:rsidR="00B745B1">
        <w:t xml:space="preserve">en i självstyrelselagen har riket lagstiftningsbehörighet i fråga om explosiva ämnen till den del rikets säkerhet berörs. </w:t>
      </w:r>
      <w:r w:rsidR="000E7544">
        <w:t>Till den del bestämme</w:t>
      </w:r>
      <w:r w:rsidR="000E7544">
        <w:t>l</w:t>
      </w:r>
      <w:r w:rsidR="000E7544">
        <w:t>serna i lagförslaget är att hänföra till rikets lagstiftningsbehörighet har b</w:t>
      </w:r>
      <w:r w:rsidR="000E7544">
        <w:t>e</w:t>
      </w:r>
      <w:r w:rsidR="000E7544">
        <w:t>stämmelserna med stöd av 19</w:t>
      </w:r>
      <w:r w:rsidR="00FC4E39">
        <w:t> §</w:t>
      </w:r>
      <w:r w:rsidR="000E7544">
        <w:t xml:space="preserve"> 3</w:t>
      </w:r>
      <w:r w:rsidR="00FC4E39">
        <w:t> mom.</w:t>
      </w:r>
      <w:r w:rsidR="000E7544">
        <w:t xml:space="preserve"> i självstyrelselagen kunnat intas i landskapslagen för vinnande av enhetlighet och överskådlighet.</w:t>
      </w:r>
    </w:p>
    <w:p w:rsidR="006978A7" w:rsidRDefault="000E7544" w:rsidP="006978A7">
      <w:pPr>
        <w:pStyle w:val="ANormal"/>
      </w:pPr>
      <w:r>
        <w:tab/>
      </w:r>
      <w:r w:rsidR="00DD0A50">
        <w:t>Landskapslagen kan till viss del även anses hindra att produkter och tjänster som kan få personskador får utbredning och kan på så sätt anses b</w:t>
      </w:r>
      <w:r w:rsidR="00DD0A50">
        <w:t>e</w:t>
      </w:r>
      <w:r w:rsidR="00DD0A50">
        <w:t xml:space="preserve">röra produktsäkerhet som har samband med rättsområdet hälsovård, ett rättsområde som </w:t>
      </w:r>
      <w:r>
        <w:t xml:space="preserve">med vissa undantag </w:t>
      </w:r>
      <w:r w:rsidR="00DD0A50">
        <w:t>enligt 18</w:t>
      </w:r>
      <w:r w:rsidR="00FC4E39">
        <w:t> §</w:t>
      </w:r>
      <w:r w:rsidR="00DD0A50">
        <w:t xml:space="preserve"> 12</w:t>
      </w:r>
      <w:r w:rsidR="00FC4E39">
        <w:t> punkt</w:t>
      </w:r>
      <w:r w:rsidR="00DD0A50">
        <w:t>en i självstyrels</w:t>
      </w:r>
      <w:r w:rsidR="00DD0A50">
        <w:t>e</w:t>
      </w:r>
      <w:r w:rsidR="00DD0A50">
        <w:t xml:space="preserve">lagen är att </w:t>
      </w:r>
      <w:r>
        <w:t xml:space="preserve">hänföra till landskapets lagstiftningsbehörighet. De undantag </w:t>
      </w:r>
      <w:r>
        <w:lastRenderedPageBreak/>
        <w:t xml:space="preserve">som gäller rättsområdet hälso- och sjukvård aktualiseras inte i detta </w:t>
      </w:r>
      <w:r w:rsidR="00CD1C05">
        <w:t>lagfö</w:t>
      </w:r>
      <w:r w:rsidR="00CD1C05">
        <w:t>r</w:t>
      </w:r>
      <w:r w:rsidR="00CD1C05">
        <w:t>slag</w:t>
      </w:r>
      <w:r>
        <w:t>.</w:t>
      </w:r>
      <w:r w:rsidR="00A22E05">
        <w:t xml:space="preserve"> Lagförslaget berör även </w:t>
      </w:r>
      <w:r w:rsidR="00F82B9A">
        <w:t xml:space="preserve">landskapsregeringen och under denna lydande myndigheter och inrättning, </w:t>
      </w:r>
      <w:r w:rsidR="00A22E05">
        <w:t xml:space="preserve">rättsområdena allmän ordning och säkerhet, med vissa undantag som inte är aktuella här, samt </w:t>
      </w:r>
      <w:r w:rsidR="00E03802">
        <w:t>brand- och räddningsv</w:t>
      </w:r>
      <w:r w:rsidR="00E03802">
        <w:t>ä</w:t>
      </w:r>
      <w:r w:rsidR="00E03802">
        <w:t xml:space="preserve">sendet, </w:t>
      </w:r>
      <w:r w:rsidR="00DD4C8D">
        <w:t xml:space="preserve">natur- och miljövård samt </w:t>
      </w:r>
      <w:r w:rsidR="00E03802">
        <w:t>vägtrafik</w:t>
      </w:r>
      <w:r w:rsidR="00CD1C05">
        <w:t>. Sistnämnda</w:t>
      </w:r>
      <w:r w:rsidR="00F82B9A">
        <w:t xml:space="preserve"> rättsområden </w:t>
      </w:r>
      <w:r w:rsidR="00CD1C05">
        <w:t xml:space="preserve">är </w:t>
      </w:r>
      <w:r w:rsidR="00F82B9A">
        <w:t>enligt 18</w:t>
      </w:r>
      <w:r w:rsidR="00FC4E39">
        <w:t> §</w:t>
      </w:r>
      <w:r w:rsidR="00F82B9A">
        <w:t xml:space="preserve"> 1, 6</w:t>
      </w:r>
      <w:r w:rsidR="00DD4C8D">
        <w:t>, 10</w:t>
      </w:r>
      <w:r w:rsidR="00F82B9A">
        <w:t xml:space="preserve"> och 21</w:t>
      </w:r>
      <w:r w:rsidR="00FC4E39">
        <w:t> punkt</w:t>
      </w:r>
      <w:r w:rsidR="00F82B9A">
        <w:t>erna i självstyrelselagen att hänföra till landskapets lagstiftningsbehörighet.</w:t>
      </w:r>
      <w:r w:rsidR="00565376">
        <w:t xml:space="preserve"> Enligt 18</w:t>
      </w:r>
      <w:r w:rsidR="00FC4E39">
        <w:t> §</w:t>
      </w:r>
      <w:r w:rsidR="00565376">
        <w:t xml:space="preserve"> 5</w:t>
      </w:r>
      <w:r w:rsidR="00FC4E39">
        <w:t> punkt</w:t>
      </w:r>
      <w:r w:rsidR="00565376">
        <w:t>en i självstyrelsel</w:t>
      </w:r>
      <w:r w:rsidR="00565376">
        <w:t>a</w:t>
      </w:r>
      <w:r w:rsidR="00565376">
        <w:t>gen har landskapet lagstiftningsbehörighet i fråga om bland annat grunde</w:t>
      </w:r>
      <w:r w:rsidR="00565376">
        <w:t>r</w:t>
      </w:r>
      <w:r w:rsidR="00565376">
        <w:t>na för avgifter till landskapet.</w:t>
      </w:r>
    </w:p>
    <w:p w:rsidR="00A22E05" w:rsidRDefault="00A22E05" w:rsidP="006978A7">
      <w:pPr>
        <w:pStyle w:val="ANormal"/>
      </w:pPr>
      <w:r>
        <w:tab/>
        <w:t>Utsättande och utdömande av vite samt användning av andra tvångsm</w:t>
      </w:r>
      <w:r>
        <w:t>e</w:t>
      </w:r>
      <w:r>
        <w:t>del inom rättsområden som hänförs sig till landskapets lagstiftningsbeh</w:t>
      </w:r>
      <w:r>
        <w:t>ö</w:t>
      </w:r>
      <w:r>
        <w:t>righet faller enligt 18</w:t>
      </w:r>
      <w:r w:rsidR="00FC4E39">
        <w:t> §</w:t>
      </w:r>
      <w:r>
        <w:t xml:space="preserve"> 26</w:t>
      </w:r>
      <w:r w:rsidR="00FC4E39">
        <w:t> punkt</w:t>
      </w:r>
      <w:r>
        <w:t>en under landskapets lagstiftningsbehöri</w:t>
      </w:r>
      <w:r>
        <w:t>g</w:t>
      </w:r>
      <w:r>
        <w:t>het.</w:t>
      </w:r>
    </w:p>
    <w:p w:rsidR="006978A7" w:rsidRDefault="00A22E05" w:rsidP="006978A7">
      <w:pPr>
        <w:pStyle w:val="ANormal"/>
      </w:pPr>
      <w:r>
        <w:tab/>
        <w:t xml:space="preserve">De förvaltningsuppgifter som enligt rikslagen ankommer på </w:t>
      </w:r>
      <w:r w:rsidR="000E1D1A">
        <w:t>statliga myndigheter</w:t>
      </w:r>
      <w:r>
        <w:t xml:space="preserve"> ska enligt lagförslaget ankomma på landskapsregeringen, till den del </w:t>
      </w:r>
      <w:r w:rsidRPr="00965018">
        <w:t>förvaltningen hänför sig till uppgifter inom landskapets lagstif</w:t>
      </w:r>
      <w:r w:rsidRPr="00965018">
        <w:t>t</w:t>
      </w:r>
      <w:r w:rsidRPr="00965018">
        <w:t>ningsbehörighet</w:t>
      </w:r>
      <w:r>
        <w:t xml:space="preserve">. </w:t>
      </w:r>
      <w:r w:rsidR="0096252C">
        <w:t xml:space="preserve">Bestämmelsen är utformad på sedvanligt sätt vad gäller blankettlagstiftning och utgör i sig </w:t>
      </w:r>
      <w:r w:rsidR="00FC4E39">
        <w:t>ingen behörighetsöverskridning.</w:t>
      </w:r>
    </w:p>
    <w:p w:rsidR="006978A7" w:rsidRDefault="0096252C" w:rsidP="006978A7">
      <w:pPr>
        <w:pStyle w:val="ANormal"/>
      </w:pPr>
      <w:r>
        <w:tab/>
        <w:t xml:space="preserve">Förordningsfullmakterna håller sig </w:t>
      </w:r>
      <w:r w:rsidR="001760D4">
        <w:t xml:space="preserve">inom </w:t>
      </w:r>
      <w:r>
        <w:t>ramen för de krav som ställs i 21</w:t>
      </w:r>
      <w:r w:rsidR="00FC4E39">
        <w:t> §</w:t>
      </w:r>
      <w:r>
        <w:t xml:space="preserve"> 1</w:t>
      </w:r>
      <w:r w:rsidR="00FC4E39">
        <w:t> mom.</w:t>
      </w:r>
      <w:r>
        <w:t xml:space="preserve"> i självstyrelselagen och 80</w:t>
      </w:r>
      <w:r w:rsidR="00FC4E39">
        <w:t> §</w:t>
      </w:r>
      <w:r>
        <w:t xml:space="preserve"> i grundlagen och följer den praxis som iakttas vad gäller blankettlagstiftning och bör således inte u</w:t>
      </w:r>
      <w:r>
        <w:t>t</w:t>
      </w:r>
      <w:r>
        <w:t>göra en behörighetsöverskridning.</w:t>
      </w:r>
    </w:p>
    <w:p w:rsidR="00DB3EE6" w:rsidRDefault="00DB3EE6" w:rsidP="000C235E">
      <w:pPr>
        <w:pStyle w:val="ANormal"/>
      </w:pPr>
    </w:p>
    <w:p w:rsidR="000C235E" w:rsidRDefault="006978A7" w:rsidP="000C235E">
      <w:pPr>
        <w:pStyle w:val="RubrikB"/>
      </w:pPr>
      <w:bookmarkStart w:id="22" w:name="_Toc247507631"/>
      <w:bookmarkStart w:id="23" w:name="_Toc276461928"/>
      <w:bookmarkStart w:id="24" w:name="_Toc372620471"/>
      <w:bookmarkStart w:id="25" w:name="_Toc483299192"/>
      <w:r>
        <w:t>6</w:t>
      </w:r>
      <w:r w:rsidR="000C235E">
        <w:t>. Beredningen av f</w:t>
      </w:r>
      <w:r w:rsidR="00C4515F">
        <w:t>ö</w:t>
      </w:r>
      <w:r w:rsidR="000C235E">
        <w:t>rslaget</w:t>
      </w:r>
      <w:bookmarkEnd w:id="22"/>
      <w:bookmarkEnd w:id="23"/>
      <w:bookmarkEnd w:id="24"/>
      <w:bookmarkEnd w:id="25"/>
    </w:p>
    <w:p w:rsidR="000C235E" w:rsidRDefault="000C235E" w:rsidP="000C235E">
      <w:pPr>
        <w:pStyle w:val="Rubrikmellanrum"/>
      </w:pPr>
    </w:p>
    <w:p w:rsidR="00FB723E" w:rsidRDefault="005C119C" w:rsidP="005C119C">
      <w:pPr>
        <w:pStyle w:val="ANormal"/>
      </w:pPr>
      <w:r w:rsidRPr="005C119C">
        <w:t>Lagförslaget har beretts genom köp av lagberedningstjänster och i sama</w:t>
      </w:r>
      <w:r w:rsidRPr="005C119C">
        <w:t>r</w:t>
      </w:r>
      <w:r w:rsidRPr="005C119C">
        <w:t>bete med inspektören för el och energi hos allmänna byrån vid infrastru</w:t>
      </w:r>
      <w:r w:rsidRPr="005C119C">
        <w:t>k</w:t>
      </w:r>
      <w:r w:rsidRPr="005C119C">
        <w:t>turavdelningen. Förslaget har också diskuterats med miljöbyrån vi</w:t>
      </w:r>
      <w:r>
        <w:t>d social- och miljöavdelningen.</w:t>
      </w:r>
      <w:r w:rsidRPr="005C119C">
        <w:t xml:space="preserve"> Den slutliga beredningen har gjorts vid lagbere</w:t>
      </w:r>
      <w:r w:rsidRPr="005C119C">
        <w:t>d</w:t>
      </w:r>
      <w:r w:rsidRPr="005C119C">
        <w:t>ningen.</w:t>
      </w:r>
    </w:p>
    <w:p w:rsidR="00076AA4" w:rsidRDefault="00076AA4" w:rsidP="000C235E">
      <w:pPr>
        <w:pStyle w:val="ANormal"/>
      </w:pPr>
    </w:p>
    <w:p w:rsidR="000C235E" w:rsidRDefault="000C235E" w:rsidP="000C235E">
      <w:pPr>
        <w:pStyle w:val="RubrikA"/>
      </w:pPr>
      <w:bookmarkStart w:id="26" w:name="_Toc372620472"/>
      <w:bookmarkStart w:id="27" w:name="_Toc483299193"/>
      <w:r>
        <w:t>Detaljmotivering</w:t>
      </w:r>
      <w:bookmarkEnd w:id="26"/>
      <w:bookmarkEnd w:id="27"/>
    </w:p>
    <w:p w:rsidR="000C235E" w:rsidRDefault="000C235E" w:rsidP="000C235E">
      <w:pPr>
        <w:pStyle w:val="Rubrikmellanrum"/>
      </w:pPr>
    </w:p>
    <w:p w:rsidR="000C235E" w:rsidRPr="00B01CB6" w:rsidRDefault="002E5392" w:rsidP="000C235E">
      <w:pPr>
        <w:pStyle w:val="RubrikB"/>
      </w:pPr>
      <w:bookmarkStart w:id="28" w:name="_Toc240859298"/>
      <w:bookmarkStart w:id="29" w:name="_Toc276461930"/>
      <w:bookmarkStart w:id="30" w:name="_Toc372620473"/>
      <w:bookmarkStart w:id="31" w:name="_Toc483299194"/>
      <w:r w:rsidRPr="00B01CB6">
        <w:t>Landskapslag</w:t>
      </w:r>
      <w:r w:rsidR="000C235E" w:rsidRPr="00B01CB6">
        <w:t xml:space="preserve"> </w:t>
      </w:r>
      <w:bookmarkEnd w:id="28"/>
      <w:bookmarkEnd w:id="29"/>
      <w:bookmarkEnd w:id="30"/>
      <w:r w:rsidR="00887979" w:rsidRPr="00B01CB6">
        <w:t>om tillämpning på Åland av lagen om distribution av alternativa trafikbränslen</w:t>
      </w:r>
      <w:bookmarkEnd w:id="31"/>
    </w:p>
    <w:p w:rsidR="000C235E" w:rsidRDefault="000C235E" w:rsidP="000C235E">
      <w:pPr>
        <w:pStyle w:val="Rubrikmellanrum"/>
      </w:pPr>
    </w:p>
    <w:p w:rsidR="00D27DFD" w:rsidRPr="00D27DFD" w:rsidRDefault="00887979" w:rsidP="00D27DFD">
      <w:pPr>
        <w:pStyle w:val="ANormal"/>
        <w:rPr>
          <w:i/>
          <w:iCs/>
        </w:rPr>
      </w:pPr>
      <w:r>
        <w:t>1</w:t>
      </w:r>
      <w:r w:rsidR="00FC4E39">
        <w:t> §</w:t>
      </w:r>
      <w:r w:rsidR="00A651A2" w:rsidRPr="007E3A8C">
        <w:t xml:space="preserve"> </w:t>
      </w:r>
      <w:r w:rsidRPr="00887979">
        <w:rPr>
          <w:i/>
          <w:iCs/>
        </w:rPr>
        <w:t>Lagens tillämpningsområde</w:t>
      </w:r>
      <w:r w:rsidR="00494435">
        <w:rPr>
          <w:i/>
          <w:iCs/>
        </w:rPr>
        <w:t>.</w:t>
      </w:r>
      <w:r w:rsidR="00D27DFD">
        <w:t xml:space="preserve"> </w:t>
      </w:r>
      <w:r w:rsidR="00D27DFD" w:rsidRPr="00D27DFD">
        <w:t>Enligt paragrafen antas rikets lag om di</w:t>
      </w:r>
      <w:r w:rsidR="00D27DFD" w:rsidRPr="00D27DFD">
        <w:t>s</w:t>
      </w:r>
      <w:r w:rsidR="00D27DFD" w:rsidRPr="00D27DFD">
        <w:t>tribution av alternativa trafikbränslen som en blankettlag. Rikslagen ska tillämpas i landskapet i dess aktuella lydelse men med de i denna lag i</w:t>
      </w:r>
      <w:r w:rsidR="00D27DFD" w:rsidRPr="00D27DFD">
        <w:t>n</w:t>
      </w:r>
      <w:r w:rsidR="00D27DFD" w:rsidRPr="00D27DFD">
        <w:t>tagna avvikelserna. Detta innebär att ändringar som g</w:t>
      </w:r>
      <w:r w:rsidR="00C4515F">
        <w:t>ö</w:t>
      </w:r>
      <w:r w:rsidR="00D27DFD" w:rsidRPr="00D27DFD">
        <w:t>rs i rikslagen b</w:t>
      </w:r>
      <w:r w:rsidR="00C4515F">
        <w:t>ö</w:t>
      </w:r>
      <w:r w:rsidR="00D27DFD" w:rsidRPr="00D27DFD">
        <w:t>rjar gälla i landskapet samtidigt som de b</w:t>
      </w:r>
      <w:r w:rsidR="00C4515F">
        <w:t>ö</w:t>
      </w:r>
      <w:r w:rsidR="00D27DFD" w:rsidRPr="00D27DFD">
        <w:t>rjar gälla i riket, om inte ändringarna gäller bestämmelser som inte ska tillämpas i landskapet eller som de</w:t>
      </w:r>
      <w:r w:rsidR="00D63190">
        <w:t xml:space="preserve">t på annat sätt finns undantag </w:t>
      </w:r>
      <w:r w:rsidR="00D27DFD" w:rsidRPr="00D27DFD">
        <w:t>från</w:t>
      </w:r>
      <w:r w:rsidR="00D27DFD" w:rsidRPr="005F54BD">
        <w:rPr>
          <w:szCs w:val="22"/>
          <w:lang w:eastAsia="nb-NO"/>
        </w:rPr>
        <w:t xml:space="preserve"> i landskapslagen.</w:t>
      </w:r>
    </w:p>
    <w:p w:rsidR="00D91F95" w:rsidRDefault="00D91F95" w:rsidP="00B56B27">
      <w:pPr>
        <w:pStyle w:val="ANormal"/>
      </w:pPr>
    </w:p>
    <w:p w:rsidR="007F10DA" w:rsidRDefault="00E85499" w:rsidP="00B56B27">
      <w:pPr>
        <w:pStyle w:val="ANormal"/>
        <w:rPr>
          <w:szCs w:val="22"/>
          <w:lang w:eastAsia="nb-NO"/>
        </w:rPr>
      </w:pPr>
      <w:r>
        <w:t>2</w:t>
      </w:r>
      <w:r w:rsidR="00FC4E39">
        <w:t> §</w:t>
      </w:r>
      <w:r>
        <w:t xml:space="preserve"> </w:t>
      </w:r>
      <w:r w:rsidR="001F2D39">
        <w:rPr>
          <w:i/>
          <w:iCs/>
        </w:rPr>
        <w:t>F</w:t>
      </w:r>
      <w:r w:rsidR="00506F72">
        <w:rPr>
          <w:i/>
          <w:iCs/>
        </w:rPr>
        <w:t>ö</w:t>
      </w:r>
      <w:r w:rsidR="001F2D39">
        <w:rPr>
          <w:i/>
          <w:iCs/>
        </w:rPr>
        <w:t>rvaltning</w:t>
      </w:r>
      <w:r>
        <w:rPr>
          <w:i/>
          <w:iCs/>
        </w:rPr>
        <w:t>.</w:t>
      </w:r>
      <w:r w:rsidR="00EE0592">
        <w:t xml:space="preserve"> </w:t>
      </w:r>
      <w:r w:rsidR="007F10DA" w:rsidRPr="007F10DA">
        <w:rPr>
          <w:szCs w:val="22"/>
          <w:lang w:eastAsia="nb-NO"/>
        </w:rPr>
        <w:t>Förval</w:t>
      </w:r>
      <w:r w:rsidR="00815019">
        <w:rPr>
          <w:szCs w:val="22"/>
          <w:lang w:eastAsia="nb-NO"/>
        </w:rPr>
        <w:t>tningen i angelägenheter som hänför</w:t>
      </w:r>
      <w:r w:rsidR="007F10DA" w:rsidRPr="007F10DA">
        <w:rPr>
          <w:szCs w:val="22"/>
          <w:lang w:eastAsia="nb-NO"/>
        </w:rPr>
        <w:t>s till landska</w:t>
      </w:r>
      <w:r w:rsidR="007F10DA" w:rsidRPr="007F10DA">
        <w:rPr>
          <w:szCs w:val="22"/>
          <w:lang w:eastAsia="nb-NO"/>
        </w:rPr>
        <w:t>p</w:t>
      </w:r>
      <w:r w:rsidR="007F10DA" w:rsidRPr="007F10DA">
        <w:rPr>
          <w:szCs w:val="22"/>
          <w:lang w:eastAsia="nb-NO"/>
        </w:rPr>
        <w:t>ets lagstiftningsbehörighet ska i enlighet med 23</w:t>
      </w:r>
      <w:r w:rsidR="00FC4E39">
        <w:rPr>
          <w:szCs w:val="22"/>
          <w:lang w:eastAsia="nb-NO"/>
        </w:rPr>
        <w:t> §</w:t>
      </w:r>
      <w:r w:rsidR="007F10DA" w:rsidRPr="007F10DA">
        <w:rPr>
          <w:szCs w:val="22"/>
          <w:lang w:eastAsia="nb-NO"/>
        </w:rPr>
        <w:t xml:space="preserve"> i självstyrelselagen sk</w:t>
      </w:r>
      <w:r w:rsidR="007F10DA" w:rsidRPr="007F10DA">
        <w:rPr>
          <w:szCs w:val="22"/>
          <w:lang w:eastAsia="nb-NO"/>
        </w:rPr>
        <w:t>ö</w:t>
      </w:r>
      <w:r w:rsidR="007F10DA" w:rsidRPr="007F10DA">
        <w:rPr>
          <w:szCs w:val="22"/>
          <w:lang w:eastAsia="nb-NO"/>
        </w:rPr>
        <w:t>tas av självstyrelsemyndigheterna.</w:t>
      </w:r>
      <w:r w:rsidR="007F10DA">
        <w:rPr>
          <w:szCs w:val="22"/>
          <w:lang w:eastAsia="nb-NO"/>
        </w:rPr>
        <w:t xml:space="preserve"> </w:t>
      </w:r>
      <w:r w:rsidR="00C744E6" w:rsidRPr="007F10DA">
        <w:rPr>
          <w:szCs w:val="22"/>
        </w:rPr>
        <w:t>I paragrafen tydliggörs hur förvaltning</w:t>
      </w:r>
      <w:r w:rsidR="00C744E6" w:rsidRPr="007F10DA">
        <w:rPr>
          <w:szCs w:val="22"/>
        </w:rPr>
        <w:t>s</w:t>
      </w:r>
      <w:r w:rsidR="00C744E6" w:rsidRPr="007F10DA">
        <w:rPr>
          <w:szCs w:val="22"/>
        </w:rPr>
        <w:t>uppgifter</w:t>
      </w:r>
      <w:r w:rsidR="00C744E6">
        <w:t xml:space="preserve"> fördelas i landskapet.</w:t>
      </w:r>
    </w:p>
    <w:p w:rsidR="00D824BA" w:rsidRDefault="00C744E6" w:rsidP="00B56B27">
      <w:pPr>
        <w:pStyle w:val="ANormal"/>
      </w:pPr>
      <w:r>
        <w:rPr>
          <w:szCs w:val="22"/>
          <w:lang w:eastAsia="nb-NO"/>
        </w:rPr>
        <w:tab/>
      </w:r>
      <w:r w:rsidR="001F5AA3">
        <w:rPr>
          <w:szCs w:val="22"/>
          <w:lang w:eastAsia="nb-NO"/>
        </w:rPr>
        <w:t>I rikslagen sk</w:t>
      </w:r>
      <w:r w:rsidR="00F44594">
        <w:rPr>
          <w:szCs w:val="22"/>
          <w:lang w:eastAsia="nb-NO"/>
        </w:rPr>
        <w:t>ö</w:t>
      </w:r>
      <w:r w:rsidR="001F5AA3">
        <w:rPr>
          <w:szCs w:val="22"/>
          <w:lang w:eastAsia="nb-NO"/>
        </w:rPr>
        <w:t>ts alla f</w:t>
      </w:r>
      <w:r w:rsidR="00F44594">
        <w:rPr>
          <w:szCs w:val="22"/>
          <w:lang w:eastAsia="nb-NO"/>
        </w:rPr>
        <w:t>ö</w:t>
      </w:r>
      <w:r w:rsidR="001F5AA3">
        <w:rPr>
          <w:szCs w:val="22"/>
          <w:lang w:eastAsia="nb-NO"/>
        </w:rPr>
        <w:t>rvaltningsuppgifter av</w:t>
      </w:r>
      <w:r w:rsidR="00430360">
        <w:rPr>
          <w:szCs w:val="22"/>
          <w:lang w:eastAsia="nb-NO"/>
        </w:rPr>
        <w:t xml:space="preserve"> statliga myndigheter, det vill säga</w:t>
      </w:r>
      <w:r w:rsidR="001F5AA3">
        <w:rPr>
          <w:szCs w:val="22"/>
          <w:lang w:eastAsia="nb-NO"/>
        </w:rPr>
        <w:t xml:space="preserve"> Trafiks</w:t>
      </w:r>
      <w:r w:rsidR="00F44594">
        <w:rPr>
          <w:szCs w:val="22"/>
          <w:lang w:eastAsia="nb-NO"/>
        </w:rPr>
        <w:t>ä</w:t>
      </w:r>
      <w:r w:rsidR="001F5AA3">
        <w:rPr>
          <w:szCs w:val="22"/>
          <w:lang w:eastAsia="nb-NO"/>
        </w:rPr>
        <w:t>kerhetsverket.</w:t>
      </w:r>
      <w:r>
        <w:rPr>
          <w:szCs w:val="22"/>
          <w:lang w:eastAsia="nb-NO"/>
        </w:rPr>
        <w:t xml:space="preserve"> </w:t>
      </w:r>
      <w:r w:rsidRPr="003E7CF5">
        <w:rPr>
          <w:szCs w:val="22"/>
          <w:lang w:eastAsia="nb-NO"/>
        </w:rPr>
        <w:t xml:space="preserve">På Åland </w:t>
      </w:r>
      <w:r w:rsidR="00430360">
        <w:rPr>
          <w:szCs w:val="22"/>
          <w:lang w:eastAsia="nb-NO"/>
        </w:rPr>
        <w:t>föreslås</w:t>
      </w:r>
      <w:r w:rsidR="0098344C" w:rsidRPr="003E7CF5">
        <w:rPr>
          <w:szCs w:val="22"/>
          <w:lang w:eastAsia="nb-NO"/>
        </w:rPr>
        <w:t xml:space="preserve"> f</w:t>
      </w:r>
      <w:r w:rsidR="009D01CD" w:rsidRPr="003E7CF5">
        <w:rPr>
          <w:szCs w:val="22"/>
          <w:lang w:eastAsia="nb-NO"/>
        </w:rPr>
        <w:t>ö</w:t>
      </w:r>
      <w:r w:rsidR="0098344C" w:rsidRPr="003E7CF5">
        <w:rPr>
          <w:szCs w:val="22"/>
          <w:lang w:eastAsia="nb-NO"/>
        </w:rPr>
        <w:t xml:space="preserve">rvaltningsuppgifterna </w:t>
      </w:r>
      <w:r w:rsidR="00430360">
        <w:rPr>
          <w:szCs w:val="22"/>
          <w:lang w:eastAsia="nb-NO"/>
        </w:rPr>
        <w:t xml:space="preserve">skötas </w:t>
      </w:r>
      <w:r w:rsidR="0098344C" w:rsidRPr="003E7CF5">
        <w:rPr>
          <w:szCs w:val="22"/>
          <w:lang w:eastAsia="nb-NO"/>
        </w:rPr>
        <w:t>av landskapsregeringen</w:t>
      </w:r>
      <w:r w:rsidR="00430360">
        <w:rPr>
          <w:szCs w:val="22"/>
          <w:lang w:eastAsia="nb-NO"/>
        </w:rPr>
        <w:t>, till den del de faller inom landskapets la</w:t>
      </w:r>
      <w:r w:rsidR="00430360">
        <w:rPr>
          <w:szCs w:val="22"/>
          <w:lang w:eastAsia="nb-NO"/>
        </w:rPr>
        <w:t>g</w:t>
      </w:r>
      <w:r w:rsidR="00430360">
        <w:rPr>
          <w:szCs w:val="22"/>
          <w:lang w:eastAsia="nb-NO"/>
        </w:rPr>
        <w:t>stiftningsbehörighet</w:t>
      </w:r>
      <w:r w:rsidR="0098344C" w:rsidRPr="003E7CF5">
        <w:rPr>
          <w:szCs w:val="22"/>
          <w:lang w:eastAsia="nb-NO"/>
        </w:rPr>
        <w:t>.</w:t>
      </w:r>
      <w:r w:rsidR="0098344C">
        <w:rPr>
          <w:szCs w:val="22"/>
          <w:lang w:eastAsia="nb-NO"/>
        </w:rPr>
        <w:t xml:space="preserve"> L</w:t>
      </w:r>
      <w:r>
        <w:rPr>
          <w:szCs w:val="22"/>
          <w:lang w:eastAsia="nb-NO"/>
        </w:rPr>
        <w:t>ands</w:t>
      </w:r>
      <w:r w:rsidR="00316629">
        <w:rPr>
          <w:szCs w:val="22"/>
          <w:lang w:eastAsia="nb-NO"/>
        </w:rPr>
        <w:t xml:space="preserve">kapsregeringen </w:t>
      </w:r>
      <w:r w:rsidR="00CF6DD5">
        <w:rPr>
          <w:szCs w:val="22"/>
          <w:lang w:eastAsia="nb-NO"/>
        </w:rPr>
        <w:t>föreslås kun</w:t>
      </w:r>
      <w:r w:rsidR="0098344C">
        <w:rPr>
          <w:szCs w:val="22"/>
          <w:lang w:eastAsia="nb-NO"/>
        </w:rPr>
        <w:t>n</w:t>
      </w:r>
      <w:r w:rsidR="00CF6DD5">
        <w:rPr>
          <w:szCs w:val="22"/>
          <w:lang w:eastAsia="nb-NO"/>
        </w:rPr>
        <w:t>a</w:t>
      </w:r>
      <w:r w:rsidR="0098344C">
        <w:rPr>
          <w:szCs w:val="22"/>
          <w:lang w:eastAsia="nb-NO"/>
        </w:rPr>
        <w:t xml:space="preserve"> </w:t>
      </w:r>
      <w:r w:rsidR="00316629">
        <w:rPr>
          <w:szCs w:val="22"/>
          <w:lang w:eastAsia="nb-NO"/>
        </w:rPr>
        <w:t>utf</w:t>
      </w:r>
      <w:r w:rsidR="00F44594">
        <w:rPr>
          <w:szCs w:val="22"/>
          <w:lang w:eastAsia="nb-NO"/>
        </w:rPr>
        <w:t>ä</w:t>
      </w:r>
      <w:r w:rsidR="00316629">
        <w:rPr>
          <w:szCs w:val="22"/>
          <w:lang w:eastAsia="nb-NO"/>
        </w:rPr>
        <w:t>rd</w:t>
      </w:r>
      <w:r>
        <w:rPr>
          <w:szCs w:val="22"/>
          <w:lang w:eastAsia="nb-NO"/>
        </w:rPr>
        <w:t>a lan</w:t>
      </w:r>
      <w:r>
        <w:rPr>
          <w:szCs w:val="22"/>
          <w:lang w:eastAsia="nb-NO"/>
        </w:rPr>
        <w:t>d</w:t>
      </w:r>
      <w:r>
        <w:rPr>
          <w:szCs w:val="22"/>
          <w:lang w:eastAsia="nb-NO"/>
        </w:rPr>
        <w:t>skapsf</w:t>
      </w:r>
      <w:r w:rsidR="00F44594">
        <w:rPr>
          <w:szCs w:val="22"/>
          <w:lang w:eastAsia="nb-NO"/>
        </w:rPr>
        <w:t>ö</w:t>
      </w:r>
      <w:r>
        <w:rPr>
          <w:szCs w:val="22"/>
          <w:lang w:eastAsia="nb-NO"/>
        </w:rPr>
        <w:t>rordning enligt f</w:t>
      </w:r>
      <w:r w:rsidR="00F44594">
        <w:rPr>
          <w:szCs w:val="22"/>
          <w:lang w:eastAsia="nb-NO"/>
        </w:rPr>
        <w:t>ö</w:t>
      </w:r>
      <w:r>
        <w:rPr>
          <w:szCs w:val="22"/>
          <w:lang w:eastAsia="nb-NO"/>
        </w:rPr>
        <w:t xml:space="preserve">rslagets </w:t>
      </w:r>
      <w:r w:rsidR="00784D46">
        <w:rPr>
          <w:szCs w:val="22"/>
          <w:lang w:eastAsia="nb-NO"/>
        </w:rPr>
        <w:t>6</w:t>
      </w:r>
      <w:r w:rsidR="00FC4E39">
        <w:rPr>
          <w:szCs w:val="22"/>
          <w:lang w:eastAsia="nb-NO"/>
        </w:rPr>
        <w:t> §</w:t>
      </w:r>
      <w:r>
        <w:rPr>
          <w:szCs w:val="22"/>
          <w:lang w:eastAsia="nb-NO"/>
        </w:rPr>
        <w:t xml:space="preserve"> nedan (rikslagens </w:t>
      </w:r>
      <w:r w:rsidR="00316629">
        <w:rPr>
          <w:szCs w:val="22"/>
          <w:lang w:eastAsia="nb-NO"/>
        </w:rPr>
        <w:t>4, 5,</w:t>
      </w:r>
      <w:r w:rsidR="00AC010E">
        <w:rPr>
          <w:szCs w:val="22"/>
          <w:lang w:eastAsia="nb-NO"/>
        </w:rPr>
        <w:t xml:space="preserve"> </w:t>
      </w:r>
      <w:r w:rsidR="00316629">
        <w:rPr>
          <w:szCs w:val="22"/>
          <w:lang w:eastAsia="nb-NO"/>
        </w:rPr>
        <w:t>6 och 8</w:t>
      </w:r>
      <w:r w:rsidR="00FC4E39">
        <w:rPr>
          <w:szCs w:val="22"/>
          <w:lang w:eastAsia="nb-NO"/>
        </w:rPr>
        <w:t> </w:t>
      </w:r>
      <w:proofErr w:type="gramStart"/>
      <w:r w:rsidR="00FC4E39">
        <w:rPr>
          <w:szCs w:val="22"/>
          <w:lang w:eastAsia="nb-NO"/>
        </w:rPr>
        <w:t>§</w:t>
      </w:r>
      <w:r w:rsidR="00316629">
        <w:rPr>
          <w:szCs w:val="22"/>
          <w:lang w:eastAsia="nb-NO"/>
        </w:rPr>
        <w:t>§</w:t>
      </w:r>
      <w:proofErr w:type="gramEnd"/>
      <w:r>
        <w:rPr>
          <w:szCs w:val="22"/>
          <w:lang w:eastAsia="nb-NO"/>
        </w:rPr>
        <w:t xml:space="preserve">). </w:t>
      </w:r>
      <w:r w:rsidR="00C116AE" w:rsidRPr="003E7CF5">
        <w:rPr>
          <w:szCs w:val="22"/>
          <w:lang w:eastAsia="nb-NO"/>
        </w:rPr>
        <w:t xml:space="preserve">Landskapsregeringen </w:t>
      </w:r>
      <w:r w:rsidR="00CF6DD5">
        <w:rPr>
          <w:szCs w:val="22"/>
          <w:lang w:eastAsia="nb-NO"/>
        </w:rPr>
        <w:t xml:space="preserve">föreslås </w:t>
      </w:r>
      <w:r w:rsidR="00C116AE" w:rsidRPr="003E7CF5">
        <w:rPr>
          <w:szCs w:val="22"/>
          <w:lang w:eastAsia="nb-NO"/>
        </w:rPr>
        <w:t xml:space="preserve">också </w:t>
      </w:r>
      <w:r w:rsidR="00CF6DD5">
        <w:rPr>
          <w:szCs w:val="22"/>
          <w:lang w:eastAsia="nb-NO"/>
        </w:rPr>
        <w:t xml:space="preserve">kunna </w:t>
      </w:r>
      <w:r w:rsidR="00C116AE" w:rsidRPr="003E7CF5">
        <w:rPr>
          <w:szCs w:val="22"/>
          <w:lang w:eastAsia="nb-NO"/>
        </w:rPr>
        <w:t xml:space="preserve">bevilja undantag från språkkrav enligt </w:t>
      </w:r>
      <w:r w:rsidR="00CC2F74" w:rsidRPr="003E7CF5">
        <w:rPr>
          <w:szCs w:val="22"/>
          <w:lang w:eastAsia="nb-NO"/>
        </w:rPr>
        <w:t>f</w:t>
      </w:r>
      <w:r w:rsidR="009D01CD" w:rsidRPr="003E7CF5">
        <w:rPr>
          <w:szCs w:val="22"/>
          <w:lang w:eastAsia="nb-NO"/>
        </w:rPr>
        <w:t>ö</w:t>
      </w:r>
      <w:r w:rsidR="00CC2F74" w:rsidRPr="003E7CF5">
        <w:rPr>
          <w:szCs w:val="22"/>
          <w:lang w:eastAsia="nb-NO"/>
        </w:rPr>
        <w:t xml:space="preserve">rslagets </w:t>
      </w:r>
      <w:r w:rsidR="00C116AE" w:rsidRPr="003E7CF5">
        <w:rPr>
          <w:szCs w:val="22"/>
          <w:lang w:eastAsia="nb-NO"/>
        </w:rPr>
        <w:t>4</w:t>
      </w:r>
      <w:r w:rsidR="00FC4E39">
        <w:rPr>
          <w:szCs w:val="22"/>
          <w:lang w:eastAsia="nb-NO"/>
        </w:rPr>
        <w:t> §</w:t>
      </w:r>
      <w:r w:rsidR="00C116AE" w:rsidRPr="003E7CF5">
        <w:rPr>
          <w:szCs w:val="22"/>
          <w:lang w:eastAsia="nb-NO"/>
        </w:rPr>
        <w:t xml:space="preserve">. </w:t>
      </w:r>
      <w:r w:rsidR="000E50B8" w:rsidRPr="003E7CF5">
        <w:rPr>
          <w:szCs w:val="22"/>
          <w:lang w:eastAsia="nb-NO"/>
        </w:rPr>
        <w:t>Landskapsregeringen</w:t>
      </w:r>
      <w:r w:rsidR="000E50B8">
        <w:t xml:space="preserve"> </w:t>
      </w:r>
      <w:r w:rsidR="00EE0592">
        <w:t>ska sköta de övervaknings- och tillsynsuppgifter som lagstiftningen fordrar.</w:t>
      </w:r>
      <w:r>
        <w:t xml:space="preserve"> </w:t>
      </w:r>
      <w:r w:rsidR="00316629">
        <w:t>Tillsynsbest</w:t>
      </w:r>
      <w:r w:rsidR="00F44594">
        <w:t>ä</w:t>
      </w:r>
      <w:r w:rsidR="00316629">
        <w:t>mmelse</w:t>
      </w:r>
      <w:r>
        <w:t xml:space="preserve"> finns i rikslagens </w:t>
      </w:r>
      <w:r w:rsidR="00316629">
        <w:t>9</w:t>
      </w:r>
      <w:r w:rsidR="00FC4E39">
        <w:t> §</w:t>
      </w:r>
      <w:r w:rsidR="00316629">
        <w:t>. Best</w:t>
      </w:r>
      <w:r w:rsidR="00F44594">
        <w:t>ä</w:t>
      </w:r>
      <w:r w:rsidR="00316629">
        <w:t xml:space="preserve">mmelser om </w:t>
      </w:r>
      <w:r w:rsidR="00815019">
        <w:t>r</w:t>
      </w:r>
      <w:r w:rsidR="00F44594">
        <w:t>ä</w:t>
      </w:r>
      <w:r w:rsidR="00815019">
        <w:t>tt till upplysningar, r</w:t>
      </w:r>
      <w:r w:rsidR="00F44594">
        <w:t>ä</w:t>
      </w:r>
      <w:r w:rsidR="00815019">
        <w:t>tt att utf</w:t>
      </w:r>
      <w:r w:rsidR="00F44594">
        <w:t>ö</w:t>
      </w:r>
      <w:r w:rsidR="00815019">
        <w:t>ra i</w:t>
      </w:r>
      <w:r w:rsidR="00815019">
        <w:t>n</w:t>
      </w:r>
      <w:r w:rsidR="00815019">
        <w:lastRenderedPageBreak/>
        <w:t>spektioner, m</w:t>
      </w:r>
      <w:r w:rsidR="00F44594">
        <w:t>ö</w:t>
      </w:r>
      <w:r w:rsidR="00815019">
        <w:t>jlighet att ål</w:t>
      </w:r>
      <w:r w:rsidR="00F44594">
        <w:t>ä</w:t>
      </w:r>
      <w:r w:rsidR="00815019">
        <w:t>gga vite och hot om tvångsutf</w:t>
      </w:r>
      <w:r w:rsidR="00F44594">
        <w:t>ö</w:t>
      </w:r>
      <w:r w:rsidR="00815019">
        <w:t>rande eller a</w:t>
      </w:r>
      <w:r w:rsidR="00815019">
        <w:t>v</w:t>
      </w:r>
      <w:r w:rsidR="00815019">
        <w:t>brytande och m</w:t>
      </w:r>
      <w:r w:rsidR="00F44594">
        <w:t>ö</w:t>
      </w:r>
      <w:r w:rsidR="00815019">
        <w:t>jlighet att ål</w:t>
      </w:r>
      <w:r w:rsidR="00F44594">
        <w:t>ä</w:t>
      </w:r>
      <w:r w:rsidR="00815019">
        <w:t xml:space="preserve">gga tillsynsavgift finns i </w:t>
      </w:r>
      <w:r w:rsidR="00E44325">
        <w:t>rik</w:t>
      </w:r>
      <w:r w:rsidR="003B5F6B">
        <w:t>s</w:t>
      </w:r>
      <w:r w:rsidR="00E44325">
        <w:t xml:space="preserve">lagens </w:t>
      </w:r>
      <w:r w:rsidR="00815019">
        <w:t>10-13</w:t>
      </w:r>
      <w:r w:rsidR="00FC4E39">
        <w:t> </w:t>
      </w:r>
      <w:proofErr w:type="gramStart"/>
      <w:r w:rsidR="00FC4E39">
        <w:t>§</w:t>
      </w:r>
      <w:r w:rsidR="00815019">
        <w:t>§</w:t>
      </w:r>
      <w:proofErr w:type="gramEnd"/>
      <w:r w:rsidR="00815019">
        <w:t>. S</w:t>
      </w:r>
      <w:r w:rsidR="00F44594">
        <w:t>ö</w:t>
      </w:r>
      <w:r w:rsidR="00815019">
        <w:t xml:space="preserve">kande av </w:t>
      </w:r>
      <w:r w:rsidR="00F44594">
        <w:t>ä</w:t>
      </w:r>
      <w:r w:rsidR="00815019">
        <w:t xml:space="preserve">ndring av </w:t>
      </w:r>
      <w:r w:rsidR="000E50B8" w:rsidRPr="003E7CF5">
        <w:t>landskapsregeringens</w:t>
      </w:r>
      <w:r w:rsidR="00815019">
        <w:t xml:space="preserve"> beslut finns i </w:t>
      </w:r>
      <w:r w:rsidR="00E44325">
        <w:t>f</w:t>
      </w:r>
      <w:r w:rsidR="00F44594">
        <w:t>ö</w:t>
      </w:r>
      <w:r w:rsidR="00E44325">
        <w:t xml:space="preserve">rslagets </w:t>
      </w:r>
      <w:r w:rsidR="00784D46">
        <w:t>7</w:t>
      </w:r>
      <w:r w:rsidR="00FC4E39">
        <w:t> §</w:t>
      </w:r>
      <w:r w:rsidR="000624A1">
        <w:t xml:space="preserve"> nedan</w:t>
      </w:r>
      <w:r w:rsidR="00815019">
        <w:t>.</w:t>
      </w:r>
    </w:p>
    <w:p w:rsidR="008E62BD" w:rsidRDefault="008E62BD" w:rsidP="00B56B27">
      <w:pPr>
        <w:pStyle w:val="ANormal"/>
      </w:pPr>
    </w:p>
    <w:p w:rsidR="002864C4" w:rsidRDefault="003865FE" w:rsidP="00B56B27">
      <w:pPr>
        <w:pStyle w:val="ANormal"/>
      </w:pPr>
      <w:r>
        <w:t>3</w:t>
      </w:r>
      <w:r w:rsidR="00FC4E39">
        <w:t> §</w:t>
      </w:r>
      <w:r w:rsidR="005D4D16">
        <w:t xml:space="preserve"> </w:t>
      </w:r>
      <w:r w:rsidRPr="003865FE">
        <w:rPr>
          <w:i/>
          <w:iCs/>
        </w:rPr>
        <w:t>Hänvisning i rikslag</w:t>
      </w:r>
      <w:r w:rsidR="001909AE">
        <w:rPr>
          <w:i/>
          <w:iCs/>
        </w:rPr>
        <w:t>.</w:t>
      </w:r>
      <w:r w:rsidR="00AC010E" w:rsidRPr="00AC010E">
        <w:t xml:space="preserve"> </w:t>
      </w:r>
      <w:r w:rsidR="00AC010E">
        <w:t>I</w:t>
      </w:r>
      <w:r w:rsidR="00AC010E" w:rsidRPr="00AC010E">
        <w:t xml:space="preserve"> rikslagen </w:t>
      </w:r>
      <w:r w:rsidR="002864C4" w:rsidRPr="00AC010E">
        <w:t xml:space="preserve">finns </w:t>
      </w:r>
      <w:r w:rsidR="00361F96" w:rsidRPr="00AC010E">
        <w:t>hänvisningar som fångas upp av det generella u</w:t>
      </w:r>
      <w:r w:rsidR="00C01AA0" w:rsidRPr="00AC010E">
        <w:t xml:space="preserve">ndantaget i </w:t>
      </w:r>
      <w:r w:rsidR="00CC2F74">
        <w:t>f</w:t>
      </w:r>
      <w:r w:rsidR="009D01CD">
        <w:t>ö</w:t>
      </w:r>
      <w:r w:rsidR="00CC2F74">
        <w:t xml:space="preserve">rslagets </w:t>
      </w:r>
      <w:r w:rsidR="00C01AA0" w:rsidRPr="00AC010E">
        <w:t>3</w:t>
      </w:r>
      <w:r w:rsidR="00FC4E39">
        <w:t> §</w:t>
      </w:r>
      <w:r w:rsidR="00C01AA0" w:rsidRPr="00AC010E">
        <w:t>.</w:t>
      </w:r>
    </w:p>
    <w:p w:rsidR="00170CCB" w:rsidRPr="00D86D3E" w:rsidRDefault="002864C4" w:rsidP="00B56B27">
      <w:pPr>
        <w:pStyle w:val="ANormal"/>
        <w:rPr>
          <w:strike/>
        </w:rPr>
      </w:pPr>
      <w:r>
        <w:tab/>
        <w:t>I rikslagens 11</w:t>
      </w:r>
      <w:r w:rsidR="00FC4E39">
        <w:t> §</w:t>
      </w:r>
      <w:r>
        <w:t xml:space="preserve"> finns en hänvisning till 39</w:t>
      </w:r>
      <w:r w:rsidR="00FC4E39">
        <w:t> §</w:t>
      </w:r>
      <w:r>
        <w:t xml:space="preserve"> om inspektion </w:t>
      </w:r>
      <w:r w:rsidRPr="00361F96">
        <w:t>i f</w:t>
      </w:r>
      <w:r w:rsidR="00C4515F">
        <w:t>ö</w:t>
      </w:r>
      <w:r w:rsidRPr="00361F96">
        <w:t>rval</w:t>
      </w:r>
      <w:r w:rsidRPr="00361F96">
        <w:t>t</w:t>
      </w:r>
      <w:r w:rsidRPr="00361F96">
        <w:t>ningslag</w:t>
      </w:r>
      <w:r>
        <w:t>en (FFS 434/2003)</w:t>
      </w:r>
      <w:r w:rsidR="00361F96" w:rsidRPr="00361F96">
        <w:t xml:space="preserve">. </w:t>
      </w:r>
      <w:r>
        <w:t>Motsvarande best</w:t>
      </w:r>
      <w:r w:rsidR="00BC1822">
        <w:t>ä</w:t>
      </w:r>
      <w:r>
        <w:t xml:space="preserve">mmelse </w:t>
      </w:r>
      <w:r w:rsidR="00361F96" w:rsidRPr="00361F96">
        <w:t xml:space="preserve">finns i landskapet </w:t>
      </w:r>
      <w:r w:rsidRPr="00361F96">
        <w:t xml:space="preserve">i </w:t>
      </w:r>
      <w:r w:rsidR="00BE345F">
        <w:t>34</w:t>
      </w:r>
      <w:r w:rsidR="00FC4E39">
        <w:t> §</w:t>
      </w:r>
      <w:r>
        <w:t xml:space="preserve"> </w:t>
      </w:r>
      <w:r w:rsidRPr="00361F96">
        <w:t>f</w:t>
      </w:r>
      <w:r w:rsidR="00C4515F">
        <w:t>ö</w:t>
      </w:r>
      <w:r w:rsidRPr="00361F96">
        <w:t>rvaltningslag</w:t>
      </w:r>
      <w:r>
        <w:t>en (2008:9) f</w:t>
      </w:r>
      <w:r w:rsidR="00C4515F">
        <w:t>ö</w:t>
      </w:r>
      <w:r>
        <w:t>r landskapet Åland.</w:t>
      </w:r>
    </w:p>
    <w:p w:rsidR="002864C4" w:rsidRPr="00361F96" w:rsidRDefault="002864C4" w:rsidP="002864C4">
      <w:pPr>
        <w:pStyle w:val="ANormal"/>
      </w:pPr>
      <w:r>
        <w:tab/>
      </w:r>
      <w:r w:rsidR="00E85499">
        <w:t>I rikslagens 12</w:t>
      </w:r>
      <w:r w:rsidR="00FC4E39">
        <w:t> §</w:t>
      </w:r>
      <w:r>
        <w:t xml:space="preserve"> finns en hänvisning till </w:t>
      </w:r>
      <w:r w:rsidR="009A2E42">
        <w:t>vite</w:t>
      </w:r>
      <w:r w:rsidRPr="00361F96">
        <w:t>slag</w:t>
      </w:r>
      <w:r>
        <w:t>en (</w:t>
      </w:r>
      <w:r w:rsidR="002E41B7">
        <w:t>FFS 1113/1990</w:t>
      </w:r>
      <w:r>
        <w:t>)</w:t>
      </w:r>
      <w:r w:rsidR="009A2E42">
        <w:t xml:space="preserve"> om vite, hot om avbrott och hot om tvångsut</w:t>
      </w:r>
      <w:r w:rsidR="00C4515F">
        <w:t>ö</w:t>
      </w:r>
      <w:r w:rsidR="009A2E42">
        <w:t>vande</w:t>
      </w:r>
      <w:r w:rsidRPr="00361F96">
        <w:t xml:space="preserve">. </w:t>
      </w:r>
      <w:r>
        <w:t>Motsvarande best</w:t>
      </w:r>
      <w:r w:rsidR="00BC1822">
        <w:t>ä</w:t>
      </w:r>
      <w:r>
        <w:t xml:space="preserve">mmelse </w:t>
      </w:r>
      <w:r w:rsidR="009A2E42">
        <w:t>finns i landskapet i</w:t>
      </w:r>
      <w:r>
        <w:t xml:space="preserve"> </w:t>
      </w:r>
      <w:r w:rsidR="00980843" w:rsidRPr="00B8650C">
        <w:t>landskaps</w:t>
      </w:r>
      <w:r w:rsidRPr="00B8650C">
        <w:t>lagen</w:t>
      </w:r>
      <w:r w:rsidR="00980843" w:rsidRPr="00B8650C">
        <w:t xml:space="preserve"> (2008:10</w:t>
      </w:r>
      <w:r w:rsidRPr="00B8650C">
        <w:t>)</w:t>
      </w:r>
      <w:r>
        <w:t xml:space="preserve"> </w:t>
      </w:r>
      <w:r w:rsidR="00980843">
        <w:t>om till</w:t>
      </w:r>
      <w:r w:rsidR="00BC1822">
        <w:t>ä</w:t>
      </w:r>
      <w:r w:rsidR="00980843">
        <w:t>mpning i</w:t>
      </w:r>
      <w:r>
        <w:t xml:space="preserve"> landskapet Åland</w:t>
      </w:r>
      <w:r w:rsidR="00980843">
        <w:t xml:space="preserve"> av viteslagen</w:t>
      </w:r>
      <w:r>
        <w:t>.</w:t>
      </w:r>
    </w:p>
    <w:p w:rsidR="00C867B4" w:rsidRPr="000C6A43" w:rsidRDefault="00E85499" w:rsidP="000C235E">
      <w:pPr>
        <w:pStyle w:val="ANormal"/>
      </w:pPr>
      <w:r>
        <w:tab/>
        <w:t>I rikslagens 13</w:t>
      </w:r>
      <w:r w:rsidR="00FC4E39">
        <w:t> §</w:t>
      </w:r>
      <w:r>
        <w:t xml:space="preserve"> finns en hänvisning till </w:t>
      </w:r>
      <w:r w:rsidR="00BC1822">
        <w:t>lagen om grunderna f</w:t>
      </w:r>
      <w:r w:rsidR="00C4515F">
        <w:t>ö</w:t>
      </w:r>
      <w:r w:rsidR="00BC1822">
        <w:t>r avgifter till staten (FFS 150/1992)</w:t>
      </w:r>
      <w:r w:rsidRPr="00361F96">
        <w:t xml:space="preserve">. </w:t>
      </w:r>
      <w:r>
        <w:t>Motsvarande best</w:t>
      </w:r>
      <w:r w:rsidR="00BC1822">
        <w:t>ä</w:t>
      </w:r>
      <w:r>
        <w:t xml:space="preserve">mmelse </w:t>
      </w:r>
      <w:r w:rsidRPr="00361F96">
        <w:t xml:space="preserve">finns i landskapet i </w:t>
      </w:r>
      <w:r w:rsidR="00BC1822">
        <w:t>landskapslagen (1993:27) om grunderna f</w:t>
      </w:r>
      <w:r w:rsidR="00C4515F">
        <w:t>ö</w:t>
      </w:r>
      <w:r w:rsidR="00BC1822">
        <w:t>r avgifter till landskapet</w:t>
      </w:r>
      <w:r w:rsidR="000C6A43">
        <w:t>.</w:t>
      </w:r>
    </w:p>
    <w:p w:rsidR="000C6A43" w:rsidRDefault="000C6A43" w:rsidP="000C6A43">
      <w:pPr>
        <w:pStyle w:val="ANormal"/>
        <w:rPr>
          <w:u w:val="single"/>
        </w:rPr>
      </w:pPr>
    </w:p>
    <w:p w:rsidR="00C867B4" w:rsidRDefault="000C6A43" w:rsidP="000C235E">
      <w:pPr>
        <w:pStyle w:val="ANormal"/>
        <w:rPr>
          <w:u w:val="single"/>
        </w:rPr>
      </w:pPr>
      <w:r>
        <w:t>4</w:t>
      </w:r>
      <w:r w:rsidR="00FC4E39">
        <w:t> §</w:t>
      </w:r>
      <w:r>
        <w:t xml:space="preserve"> </w:t>
      </w:r>
      <w:r w:rsidRPr="000C6A43">
        <w:rPr>
          <w:i/>
        </w:rPr>
        <w:t>Språkkrav</w:t>
      </w:r>
      <w:r w:rsidR="00C905B8">
        <w:t xml:space="preserve">. </w:t>
      </w:r>
      <w:r w:rsidR="00AA2E53">
        <w:t>En best</w:t>
      </w:r>
      <w:r w:rsidR="00906F11">
        <w:t>ä</w:t>
      </w:r>
      <w:r w:rsidR="00AA2E53">
        <w:t>mmelse om svenska språkets anv</w:t>
      </w:r>
      <w:r w:rsidR="00906F11">
        <w:t>ä</w:t>
      </w:r>
      <w:r w:rsidR="00AA2E53">
        <w:t>ndning finns i f</w:t>
      </w:r>
      <w:r w:rsidR="00906F11">
        <w:t>ö</w:t>
      </w:r>
      <w:r w:rsidR="001760D4">
        <w:t>rslaget.</w:t>
      </w:r>
    </w:p>
    <w:p w:rsidR="00F14482" w:rsidRPr="00784D46" w:rsidRDefault="00F14482" w:rsidP="00F14482">
      <w:pPr>
        <w:pStyle w:val="ANormal"/>
      </w:pPr>
    </w:p>
    <w:p w:rsidR="0041412C" w:rsidRPr="00784D46" w:rsidRDefault="0041412C" w:rsidP="00F14482">
      <w:pPr>
        <w:pStyle w:val="ANormal"/>
      </w:pPr>
      <w:r>
        <w:t>5</w:t>
      </w:r>
      <w:r w:rsidR="00FC4E39">
        <w:t> §</w:t>
      </w:r>
      <w:r>
        <w:t xml:space="preserve"> </w:t>
      </w:r>
      <w:r w:rsidRPr="0041412C">
        <w:rPr>
          <w:i/>
        </w:rPr>
        <w:t>Avgifter</w:t>
      </w:r>
      <w:r>
        <w:t xml:space="preserve">. </w:t>
      </w:r>
      <w:r w:rsidR="00E46E19">
        <w:t xml:space="preserve">Enligt förslaget förutsätts landskapsregeringen kunna utföra vissa inspektioner som övervakningen av lagen förutsätter. </w:t>
      </w:r>
      <w:r w:rsidR="000C4BA6">
        <w:t>Dessa inspek</w:t>
      </w:r>
      <w:r w:rsidR="000C4BA6">
        <w:t>t</w:t>
      </w:r>
      <w:r w:rsidR="000C4BA6">
        <w:t xml:space="preserve">ioner bör kunna förenas med vissa tillsynsavgifter. </w:t>
      </w:r>
      <w:r w:rsidR="00E46E19">
        <w:t>Av informativa skäl f</w:t>
      </w:r>
      <w:r w:rsidR="00E46E19">
        <w:t>ö</w:t>
      </w:r>
      <w:r w:rsidR="00E46E19">
        <w:t>reslås att en bestämmelse intas i lagen enligt vilken a</w:t>
      </w:r>
      <w:r w:rsidR="00E46E19" w:rsidRPr="00E46E19">
        <w:t>vgifte</w:t>
      </w:r>
      <w:r w:rsidR="001760D4">
        <w:t>r</w:t>
      </w:r>
      <w:r w:rsidR="00E46E19" w:rsidRPr="00E46E19">
        <w:t>n</w:t>
      </w:r>
      <w:r w:rsidR="001760D4">
        <w:t>a</w:t>
      </w:r>
      <w:r w:rsidR="00E46E19" w:rsidRPr="00E46E19">
        <w:t xml:space="preserve"> bestäms av landskapsregeringen enligt bestämmelserna i landskapslagen (1993:27) om grundern</w:t>
      </w:r>
      <w:r w:rsidR="00E46E19">
        <w:t>a för avgifter till landskapet.</w:t>
      </w:r>
      <w:r w:rsidR="000C4BA6">
        <w:t xml:space="preserve"> Bestämmelsen utgör samtidigt en kompletterande bestämmelse till rikslagens 13</w:t>
      </w:r>
      <w:r w:rsidR="00FC4E39">
        <w:t> §</w:t>
      </w:r>
      <w:r w:rsidR="000C4BA6">
        <w:t xml:space="preserve"> om tills</w:t>
      </w:r>
      <w:r w:rsidR="00FC4E39">
        <w:t>ynsavgifter.</w:t>
      </w:r>
    </w:p>
    <w:p w:rsidR="00784D46" w:rsidRPr="00784D46" w:rsidRDefault="00784D46" w:rsidP="00F14482">
      <w:pPr>
        <w:pStyle w:val="ANormal"/>
      </w:pPr>
    </w:p>
    <w:p w:rsidR="009254CA" w:rsidRPr="00B8193F" w:rsidRDefault="00784D46" w:rsidP="000C235E">
      <w:pPr>
        <w:pStyle w:val="ANormal"/>
      </w:pPr>
      <w:r>
        <w:t>6</w:t>
      </w:r>
      <w:r w:rsidR="00FC4E39">
        <w:t> §</w:t>
      </w:r>
      <w:r w:rsidR="00F14482">
        <w:t xml:space="preserve"> </w:t>
      </w:r>
      <w:r w:rsidR="00F14482" w:rsidRPr="00F14482">
        <w:rPr>
          <w:i/>
        </w:rPr>
        <w:t>Landskapsförordning</w:t>
      </w:r>
      <w:r w:rsidR="00F14482" w:rsidRPr="00B8193F">
        <w:rPr>
          <w:i/>
        </w:rPr>
        <w:t>.</w:t>
      </w:r>
      <w:r w:rsidR="00B8193F" w:rsidRPr="00B8193F">
        <w:t xml:space="preserve"> </w:t>
      </w:r>
      <w:r w:rsidR="00662511" w:rsidRPr="00B8193F">
        <w:t>Landskapsregeringen kan</w:t>
      </w:r>
      <w:r w:rsidR="000A5B96" w:rsidRPr="00B8193F">
        <w:t xml:space="preserve"> bestämma att rikets bestämmelser på lägre författningsnivå ska tillämpas i landskapet.</w:t>
      </w:r>
      <w:r w:rsidR="00B65FBE">
        <w:t xml:space="preserve"> </w:t>
      </w:r>
      <w:r w:rsidR="009254CA">
        <w:t>I riksl</w:t>
      </w:r>
      <w:r w:rsidR="009254CA">
        <w:t>a</w:t>
      </w:r>
      <w:r w:rsidR="009254CA">
        <w:t>gen finns i 4, 5, 6, och 8</w:t>
      </w:r>
      <w:r w:rsidR="00FC4E39">
        <w:t> §</w:t>
      </w:r>
      <w:r w:rsidR="009254CA">
        <w:t xml:space="preserve">§ fullmakter för </w:t>
      </w:r>
      <w:r w:rsidR="00965018">
        <w:t xml:space="preserve">Trafiksäkerhetsverket </w:t>
      </w:r>
      <w:r w:rsidR="009254CA">
        <w:t xml:space="preserve">att </w:t>
      </w:r>
      <w:r w:rsidR="00965018">
        <w:t>me</w:t>
      </w:r>
      <w:r w:rsidR="00965018">
        <w:t>d</w:t>
      </w:r>
      <w:r w:rsidR="00965018">
        <w:t>dela närmare föreskrifter om</w:t>
      </w:r>
      <w:r w:rsidR="009254CA">
        <w:t xml:space="preserve"> ytterligare detaljbestämmelser. Landskapsr</w:t>
      </w:r>
      <w:r w:rsidR="009254CA">
        <w:t>e</w:t>
      </w:r>
      <w:r w:rsidR="009254CA">
        <w:t>geringen anser att det är ändamålsenligt att dessa bestämmelser kan tillä</w:t>
      </w:r>
      <w:r w:rsidR="009254CA">
        <w:t>m</w:t>
      </w:r>
      <w:r w:rsidR="009254CA">
        <w:t>pas även på Åland.</w:t>
      </w:r>
    </w:p>
    <w:p w:rsidR="00784D46" w:rsidRPr="0011352E" w:rsidRDefault="00784D46" w:rsidP="000C235E">
      <w:pPr>
        <w:pStyle w:val="ANormal"/>
      </w:pPr>
    </w:p>
    <w:p w:rsidR="00430AE1" w:rsidRPr="00C116AE" w:rsidRDefault="00784D46" w:rsidP="0011352E">
      <w:pPr>
        <w:pStyle w:val="ANormal"/>
        <w:rPr>
          <w:i/>
        </w:rPr>
      </w:pPr>
      <w:r>
        <w:t>7</w:t>
      </w:r>
      <w:r w:rsidR="00FC4E39">
        <w:t> §</w:t>
      </w:r>
      <w:r w:rsidR="00660159" w:rsidRPr="0011352E">
        <w:t xml:space="preserve"> </w:t>
      </w:r>
      <w:r w:rsidR="00660159" w:rsidRPr="0011352E">
        <w:rPr>
          <w:i/>
        </w:rPr>
        <w:t>S</w:t>
      </w:r>
      <w:r w:rsidR="00F44594" w:rsidRPr="0011352E">
        <w:rPr>
          <w:i/>
        </w:rPr>
        <w:t>ö</w:t>
      </w:r>
      <w:r w:rsidR="00660159" w:rsidRPr="0011352E">
        <w:rPr>
          <w:i/>
        </w:rPr>
        <w:t xml:space="preserve">kande av </w:t>
      </w:r>
      <w:r w:rsidR="00F44594" w:rsidRPr="0011352E">
        <w:rPr>
          <w:i/>
        </w:rPr>
        <w:t>ä</w:t>
      </w:r>
      <w:r w:rsidR="00660159" w:rsidRPr="0011352E">
        <w:rPr>
          <w:i/>
        </w:rPr>
        <w:t>ndring</w:t>
      </w:r>
      <w:r w:rsidR="00B65FBE" w:rsidRPr="0011352E">
        <w:rPr>
          <w:i/>
        </w:rPr>
        <w:t>.</w:t>
      </w:r>
      <w:r w:rsidR="0011352E">
        <w:rPr>
          <w:i/>
        </w:rPr>
        <w:t xml:space="preserve"> </w:t>
      </w:r>
      <w:r w:rsidR="0011352E" w:rsidRPr="00C116AE">
        <w:t>I 25</w:t>
      </w:r>
      <w:r w:rsidR="00FC4E39">
        <w:t> §</w:t>
      </w:r>
      <w:r w:rsidR="0011352E" w:rsidRPr="00C116AE">
        <w:t xml:space="preserve"> självstyrelselagen ges grunderna för förval</w:t>
      </w:r>
      <w:r w:rsidR="0011352E" w:rsidRPr="00C116AE">
        <w:t>t</w:t>
      </w:r>
      <w:r w:rsidR="0011352E" w:rsidRPr="00C116AE">
        <w:t>ningsrättskipning.</w:t>
      </w:r>
    </w:p>
    <w:p w:rsidR="00660159" w:rsidRPr="0011352E" w:rsidRDefault="00660159" w:rsidP="000C235E">
      <w:pPr>
        <w:pStyle w:val="ANormal"/>
      </w:pPr>
    </w:p>
    <w:p w:rsidR="00594296" w:rsidRDefault="00784D46" w:rsidP="00594296">
      <w:pPr>
        <w:pStyle w:val="ANormal"/>
      </w:pPr>
      <w:r>
        <w:t>8</w:t>
      </w:r>
      <w:r w:rsidR="00FC4E39">
        <w:t> §</w:t>
      </w:r>
      <w:r w:rsidR="00887979">
        <w:t xml:space="preserve"> </w:t>
      </w:r>
      <w:r w:rsidR="00887979">
        <w:rPr>
          <w:i/>
        </w:rPr>
        <w:t>Ikraftträdande</w:t>
      </w:r>
      <w:r w:rsidR="00594296">
        <w:rPr>
          <w:i/>
        </w:rPr>
        <w:t xml:space="preserve">. </w:t>
      </w:r>
      <w:r w:rsidR="00594296">
        <w:t>De f</w:t>
      </w:r>
      <w:r w:rsidR="00C4515F">
        <w:t>ö</w:t>
      </w:r>
      <w:r w:rsidR="00594296">
        <w:t>reslagna lagändringarna b</w:t>
      </w:r>
      <w:r w:rsidR="00C4515F">
        <w:t>ö</w:t>
      </w:r>
      <w:r w:rsidR="00594296">
        <w:t>r träda i kraft så snart som m</w:t>
      </w:r>
      <w:r w:rsidR="00C4515F">
        <w:t>ö</w:t>
      </w:r>
      <w:r w:rsidR="00594296">
        <w:t>jligt. I enlighet med 20</w:t>
      </w:r>
      <w:r w:rsidR="00FC4E39">
        <w:t> §</w:t>
      </w:r>
      <w:r w:rsidR="00594296">
        <w:t xml:space="preserve"> 2</w:t>
      </w:r>
      <w:r w:rsidR="00FC4E39">
        <w:t> mom.</w:t>
      </w:r>
      <w:r w:rsidR="00594296">
        <w:t xml:space="preserve"> självstyrelselagen lämnas datumet f</w:t>
      </w:r>
      <w:r w:rsidR="00C4515F">
        <w:t>ö</w:t>
      </w:r>
      <w:r w:rsidR="00594296">
        <w:t xml:space="preserve">r ikraftträdande </w:t>
      </w:r>
      <w:r w:rsidR="00C4515F">
        <w:t>ö</w:t>
      </w:r>
      <w:r w:rsidR="00594296">
        <w:t>ppet f</w:t>
      </w:r>
      <w:r w:rsidR="00C4515F">
        <w:t>ö</w:t>
      </w:r>
      <w:r w:rsidR="00594296">
        <w:t>r landskapsregeringen att fatta beslut om</w:t>
      </w:r>
      <w:r w:rsidR="00594296" w:rsidRPr="003D11DF">
        <w:t>.</w:t>
      </w:r>
    </w:p>
    <w:p w:rsidR="008E22B5" w:rsidRDefault="008E22B5" w:rsidP="00594296">
      <w:pPr>
        <w:pStyle w:val="ANormal"/>
      </w:pPr>
      <w:r>
        <w:tab/>
        <w:t>Övergångsbestämmelsen överensstämmer med motsvarande bestä</w:t>
      </w:r>
      <w:r>
        <w:t>m</w:t>
      </w:r>
      <w:r>
        <w:t xml:space="preserve">melse i rikslagen. Bestämmelsen </w:t>
      </w:r>
      <w:r w:rsidRPr="008E22B5">
        <w:t xml:space="preserve">baserar sig på </w:t>
      </w:r>
      <w:r>
        <w:t xml:space="preserve">infrastrukturdirektivet och </w:t>
      </w:r>
      <w:r w:rsidRPr="008E22B5">
        <w:t>gäller motorfordon och deras manualer samt markeringar på laddnings- och tankstationer</w:t>
      </w:r>
      <w:r>
        <w:t>.</w:t>
      </w:r>
    </w:p>
    <w:p w:rsidR="00FC4E39" w:rsidRDefault="00FC4E39" w:rsidP="00594296">
      <w:pPr>
        <w:pStyle w:val="ANormal"/>
      </w:pPr>
    </w:p>
    <w:p w:rsidR="00940BE8" w:rsidRDefault="00AF3004" w:rsidP="00940BE8">
      <w:pPr>
        <w:pStyle w:val="RubrikA"/>
      </w:pPr>
      <w:r>
        <w:br w:type="page"/>
      </w:r>
      <w:bookmarkStart w:id="32" w:name="_Toc382242268"/>
      <w:bookmarkStart w:id="33" w:name="_Toc483299195"/>
      <w:r w:rsidR="00940BE8">
        <w:lastRenderedPageBreak/>
        <w:t>Lagtext</w:t>
      </w:r>
      <w:bookmarkEnd w:id="32"/>
      <w:bookmarkEnd w:id="33"/>
    </w:p>
    <w:p w:rsidR="00940BE8" w:rsidRDefault="00940BE8" w:rsidP="00940BE8">
      <w:pPr>
        <w:pStyle w:val="Rubrikmellanrum"/>
      </w:pPr>
    </w:p>
    <w:p w:rsidR="00940BE8" w:rsidRDefault="00940BE8" w:rsidP="00940BE8">
      <w:pPr>
        <w:pStyle w:val="ANormal"/>
      </w:pPr>
      <w:r>
        <w:t>Landskapsregeringen f</w:t>
      </w:r>
      <w:r w:rsidR="00C4515F">
        <w:t>ö</w:t>
      </w:r>
      <w:r>
        <w:t>reslår att f</w:t>
      </w:r>
      <w:r w:rsidR="00C4515F">
        <w:t>ö</w:t>
      </w:r>
      <w:r>
        <w:t>ljande lag</w:t>
      </w:r>
      <w:r w:rsidR="00C04BBF">
        <w:t>ar</w:t>
      </w:r>
      <w:r>
        <w:t xml:space="preserve"> antas.</w:t>
      </w:r>
    </w:p>
    <w:p w:rsidR="00940BE8" w:rsidRDefault="00940BE8" w:rsidP="00940BE8">
      <w:pPr>
        <w:pStyle w:val="ANormal"/>
      </w:pPr>
    </w:p>
    <w:p w:rsidR="00C04BBF" w:rsidRDefault="00C04BBF" w:rsidP="00940BE8">
      <w:pPr>
        <w:pStyle w:val="ANormal"/>
      </w:pPr>
    </w:p>
    <w:p w:rsidR="00940BE8" w:rsidRPr="00965018" w:rsidRDefault="00940BE8" w:rsidP="00940BE8">
      <w:pPr>
        <w:pStyle w:val="LagHuvRubr"/>
      </w:pPr>
      <w:bookmarkStart w:id="34" w:name="_Toc382242269"/>
      <w:bookmarkStart w:id="35" w:name="_Toc483299196"/>
      <w:r w:rsidRPr="00965018">
        <w:t>L A N D S K A P S L A G</w:t>
      </w:r>
      <w:r w:rsidRPr="00965018">
        <w:br/>
        <w:t xml:space="preserve">om </w:t>
      </w:r>
      <w:bookmarkEnd w:id="34"/>
      <w:r w:rsidR="00555860" w:rsidRPr="00965018">
        <w:t>tillämpning på Åland av lagen om distribution av alternativa trafikbränslen</w:t>
      </w:r>
      <w:bookmarkEnd w:id="35"/>
    </w:p>
    <w:p w:rsidR="00940BE8" w:rsidRPr="00965018" w:rsidRDefault="00940BE8" w:rsidP="00940BE8">
      <w:pPr>
        <w:pStyle w:val="ANormal"/>
      </w:pPr>
    </w:p>
    <w:p w:rsidR="00470C40" w:rsidRPr="00965018" w:rsidRDefault="00470C40" w:rsidP="00470C40">
      <w:pPr>
        <w:pStyle w:val="ANormal"/>
      </w:pPr>
      <w:r w:rsidRPr="00965018">
        <w:tab/>
        <w:t>I enlighet med lagtingets beslut</w:t>
      </w:r>
      <w:r w:rsidR="00555860" w:rsidRPr="00965018">
        <w:t xml:space="preserve"> f</w:t>
      </w:r>
      <w:r w:rsidR="00C4515F" w:rsidRPr="00965018">
        <w:t>ö</w:t>
      </w:r>
      <w:r w:rsidR="00555860" w:rsidRPr="00965018">
        <w:t>reskrivs:</w:t>
      </w:r>
    </w:p>
    <w:p w:rsidR="00555860" w:rsidRPr="00965018" w:rsidRDefault="00555860" w:rsidP="00470C40">
      <w:pPr>
        <w:pStyle w:val="ANormal"/>
      </w:pPr>
    </w:p>
    <w:p w:rsidR="00887979" w:rsidRPr="00965018" w:rsidRDefault="00887979" w:rsidP="00887979">
      <w:pPr>
        <w:pStyle w:val="LagParagraf"/>
      </w:pPr>
      <w:r w:rsidRPr="00965018">
        <w:t>1</w:t>
      </w:r>
      <w:r w:rsidR="00FC4E39">
        <w:t> §</w:t>
      </w:r>
    </w:p>
    <w:p w:rsidR="00887979" w:rsidRPr="00965018" w:rsidRDefault="00887979" w:rsidP="00887979">
      <w:pPr>
        <w:pStyle w:val="LagPararubrik"/>
      </w:pPr>
      <w:r w:rsidRPr="00965018">
        <w:t>Lagens tillämpningsområde</w:t>
      </w:r>
    </w:p>
    <w:p w:rsidR="00887979" w:rsidRPr="00965018" w:rsidRDefault="00887979" w:rsidP="00887979">
      <w:pPr>
        <w:pStyle w:val="ANormal"/>
      </w:pPr>
      <w:r w:rsidRPr="00965018">
        <w:tab/>
        <w:t>Lag</w:t>
      </w:r>
      <w:r w:rsidR="00F82812" w:rsidRPr="00965018">
        <w:t>en</w:t>
      </w:r>
      <w:r w:rsidRPr="00965018">
        <w:t xml:space="preserve"> om distribution av alternativa trafikbränslen (</w:t>
      </w:r>
      <w:r w:rsidR="00FC4E39">
        <w:t>FFS xxx</w:t>
      </w:r>
      <w:r w:rsidR="00A16753" w:rsidRPr="00965018">
        <w:t>/</w:t>
      </w:r>
      <w:proofErr w:type="spellStart"/>
      <w:r w:rsidR="00A16753" w:rsidRPr="00965018">
        <w:t>xxx</w:t>
      </w:r>
      <w:r w:rsidR="00FC4E39">
        <w:t>x</w:t>
      </w:r>
      <w:proofErr w:type="spellEnd"/>
      <w:r w:rsidRPr="00965018">
        <w:t>) ska tillämpas i landskapet med de avvikelser som anges i denna lag.</w:t>
      </w:r>
    </w:p>
    <w:p w:rsidR="00887979" w:rsidRPr="00965018" w:rsidRDefault="00887979" w:rsidP="00887979">
      <w:pPr>
        <w:pStyle w:val="ANormal"/>
      </w:pPr>
      <w:r w:rsidRPr="00965018">
        <w:tab/>
        <w:t>Ändringar i lagen om distribution av alternativa trafikbränslen ska ti</w:t>
      </w:r>
      <w:r w:rsidRPr="00965018">
        <w:t>l</w:t>
      </w:r>
      <w:r w:rsidRPr="00965018">
        <w:t>lämpas i landskapet från det att de träder i kraft i riket om inte annat f</w:t>
      </w:r>
      <w:r w:rsidR="00C4515F" w:rsidRPr="00965018">
        <w:t>ö</w:t>
      </w:r>
      <w:r w:rsidRPr="00965018">
        <w:t>ljer av denna lag.</w:t>
      </w:r>
    </w:p>
    <w:p w:rsidR="00887979" w:rsidRPr="00965018" w:rsidRDefault="00887979" w:rsidP="00887979">
      <w:pPr>
        <w:pStyle w:val="ANormal"/>
      </w:pPr>
    </w:p>
    <w:p w:rsidR="00887979" w:rsidRPr="00965018" w:rsidRDefault="00887979" w:rsidP="00887979">
      <w:pPr>
        <w:pStyle w:val="LagParagraf"/>
      </w:pPr>
      <w:r w:rsidRPr="00965018">
        <w:t>2</w:t>
      </w:r>
      <w:r w:rsidR="00FC4E39">
        <w:t> §</w:t>
      </w:r>
    </w:p>
    <w:p w:rsidR="00ED0F2D" w:rsidRPr="00965018" w:rsidRDefault="00ED0F2D" w:rsidP="001F2D39">
      <w:pPr>
        <w:pStyle w:val="LagPararubrik"/>
      </w:pPr>
      <w:r w:rsidRPr="00965018">
        <w:t>Förvaltning</w:t>
      </w:r>
    </w:p>
    <w:p w:rsidR="00ED0F2D" w:rsidRPr="00965018" w:rsidRDefault="001F2D39" w:rsidP="001F2D39">
      <w:pPr>
        <w:pStyle w:val="ANormal"/>
      </w:pPr>
      <w:r w:rsidRPr="00965018">
        <w:tab/>
      </w:r>
      <w:r w:rsidR="00ED0F2D" w:rsidRPr="00965018">
        <w:t xml:space="preserve">Om inte annat särskilt </w:t>
      </w:r>
      <w:r w:rsidR="00C269DE">
        <w:t>föreskrivs</w:t>
      </w:r>
      <w:r w:rsidR="00ED0F2D" w:rsidRPr="00965018">
        <w:t xml:space="preserve"> i annan landskapslag ska de förval</w:t>
      </w:r>
      <w:r w:rsidR="00ED0F2D" w:rsidRPr="00965018">
        <w:t>t</w:t>
      </w:r>
      <w:r w:rsidR="00ED0F2D" w:rsidRPr="00965018">
        <w:t xml:space="preserve">ningsuppgifter som enligt </w:t>
      </w:r>
      <w:r w:rsidR="00AD5271" w:rsidRPr="00965018">
        <w:t>lagen om distribution av alternativa tra</w:t>
      </w:r>
      <w:r w:rsidR="00D63190" w:rsidRPr="00965018">
        <w:softHyphen/>
      </w:r>
      <w:r w:rsidR="00AD5271" w:rsidRPr="00965018">
        <w:t xml:space="preserve">fikbränslen </w:t>
      </w:r>
      <w:r w:rsidR="00ED0F2D" w:rsidRPr="00965018">
        <w:t>ankommer på statens myndigheter i landskapet skötas av lan</w:t>
      </w:r>
      <w:r w:rsidR="00ED0F2D" w:rsidRPr="00965018">
        <w:t>d</w:t>
      </w:r>
      <w:r w:rsidR="00ED0F2D" w:rsidRPr="00965018">
        <w:t>skapsregeringen, till den del förvaltningen hänför sig till uppgifter inom landskapets lagstiftningsbehörighet.</w:t>
      </w:r>
    </w:p>
    <w:p w:rsidR="00887979" w:rsidRPr="00965018" w:rsidRDefault="00887979" w:rsidP="00887979">
      <w:pPr>
        <w:pStyle w:val="ANormal"/>
      </w:pPr>
    </w:p>
    <w:p w:rsidR="00887979" w:rsidRPr="00965018" w:rsidRDefault="00887979" w:rsidP="00887979">
      <w:pPr>
        <w:pStyle w:val="LagParagraf"/>
      </w:pPr>
      <w:r w:rsidRPr="00965018">
        <w:t>3</w:t>
      </w:r>
      <w:r w:rsidR="00FC4E39">
        <w:t> §</w:t>
      </w:r>
    </w:p>
    <w:p w:rsidR="00887979" w:rsidRPr="00965018" w:rsidRDefault="00887979" w:rsidP="00887979">
      <w:pPr>
        <w:pStyle w:val="LagPararubrik"/>
      </w:pPr>
      <w:r w:rsidRPr="00965018">
        <w:t>Hänvisning i rikslag</w:t>
      </w:r>
    </w:p>
    <w:p w:rsidR="00887979" w:rsidRPr="00965018" w:rsidRDefault="00887979" w:rsidP="00887979">
      <w:pPr>
        <w:pStyle w:val="ANormal"/>
      </w:pPr>
      <w:r w:rsidRPr="00965018">
        <w:tab/>
        <w:t>Hänvisningar i lagen om distribution av alternativa trafikbränslen till bestämmelser i rikslagstiftningen ska inom landskapets beh</w:t>
      </w:r>
      <w:r w:rsidR="00C4515F" w:rsidRPr="00965018">
        <w:t>ö</w:t>
      </w:r>
      <w:r w:rsidRPr="00965018">
        <w:t>righet i lan</w:t>
      </w:r>
      <w:r w:rsidRPr="00965018">
        <w:t>d</w:t>
      </w:r>
      <w:r w:rsidRPr="00965018">
        <w:t>skapet avse motsvarande bestämmelser i landskapslagstiftningen.</w:t>
      </w:r>
    </w:p>
    <w:p w:rsidR="005748CE" w:rsidRPr="00965018" w:rsidRDefault="005748CE" w:rsidP="00887979">
      <w:pPr>
        <w:pStyle w:val="ANormal"/>
      </w:pPr>
    </w:p>
    <w:p w:rsidR="000C6A43" w:rsidRPr="00965018" w:rsidRDefault="000C6A43" w:rsidP="000C6A43">
      <w:pPr>
        <w:pStyle w:val="LagParagraf"/>
      </w:pPr>
      <w:r w:rsidRPr="00965018">
        <w:t>4</w:t>
      </w:r>
      <w:r w:rsidR="00FC4E39">
        <w:t> §</w:t>
      </w:r>
    </w:p>
    <w:p w:rsidR="000C6A43" w:rsidRPr="00965018" w:rsidRDefault="000C6A43" w:rsidP="000C6A43">
      <w:pPr>
        <w:pStyle w:val="LagPararubrik"/>
      </w:pPr>
      <w:r w:rsidRPr="00965018">
        <w:t>Språkkrav</w:t>
      </w:r>
    </w:p>
    <w:p w:rsidR="000C6A43" w:rsidRDefault="00B64C93" w:rsidP="000C6A43">
      <w:pPr>
        <w:pStyle w:val="ANormal"/>
      </w:pPr>
      <w:r w:rsidRPr="00965018">
        <w:tab/>
      </w:r>
      <w:r w:rsidR="000C6A43" w:rsidRPr="00965018">
        <w:t>Anv</w:t>
      </w:r>
      <w:r w:rsidR="00EF42D8" w:rsidRPr="00965018">
        <w:t>ä</w:t>
      </w:r>
      <w:r w:rsidR="000C6A43" w:rsidRPr="00965018">
        <w:t>ndarinformation som avses i 5 och</w:t>
      </w:r>
      <w:r w:rsidR="00EF42D8" w:rsidRPr="00965018">
        <w:t xml:space="preserve"> 6</w:t>
      </w:r>
      <w:r w:rsidR="00FC4E39">
        <w:t> </w:t>
      </w:r>
      <w:proofErr w:type="gramStart"/>
      <w:r w:rsidR="00FC4E39">
        <w:t>§</w:t>
      </w:r>
      <w:r w:rsidR="000C6A43" w:rsidRPr="00965018">
        <w:t>§</w:t>
      </w:r>
      <w:proofErr w:type="gramEnd"/>
      <w:r w:rsidR="000C6A43" w:rsidRPr="00965018">
        <w:t xml:space="preserve"> </w:t>
      </w:r>
      <w:r w:rsidR="00C269DE">
        <w:t xml:space="preserve">i </w:t>
      </w:r>
      <w:r w:rsidR="000C6A43" w:rsidRPr="00965018">
        <w:t>lagen om distribution av alternativa trafikbränslen ska i landskapet vara skriven åtminstone på svenska, om inte landskapsregeringen av särskilda skäl beviljar undantag från kravet.</w:t>
      </w:r>
    </w:p>
    <w:p w:rsidR="001D2D55" w:rsidRDefault="001D2D55" w:rsidP="000C6A43">
      <w:pPr>
        <w:pStyle w:val="ANormal"/>
      </w:pPr>
    </w:p>
    <w:p w:rsidR="001D2D55" w:rsidRDefault="001D2D55" w:rsidP="001D2D55">
      <w:pPr>
        <w:pStyle w:val="LagParagraf"/>
      </w:pPr>
      <w:r>
        <w:t>5</w:t>
      </w:r>
      <w:r w:rsidR="00FC4E39">
        <w:t> §</w:t>
      </w:r>
    </w:p>
    <w:p w:rsidR="001D2D55" w:rsidRPr="001D2D55" w:rsidRDefault="001D2D55" w:rsidP="001D2D55">
      <w:pPr>
        <w:pStyle w:val="LagPararubrik"/>
      </w:pPr>
      <w:r>
        <w:t>Avgifter</w:t>
      </w:r>
    </w:p>
    <w:p w:rsidR="001D2D55" w:rsidRPr="00965018" w:rsidRDefault="001D2D55" w:rsidP="000C6A43">
      <w:pPr>
        <w:pStyle w:val="ANormal"/>
      </w:pPr>
      <w:r>
        <w:tab/>
      </w:r>
      <w:r w:rsidRPr="001D2D55">
        <w:t xml:space="preserve">Landskapsregeringen beslutar i enlighet med landskapslagen </w:t>
      </w:r>
      <w:r>
        <w:t xml:space="preserve">(1993:27) </w:t>
      </w:r>
      <w:r w:rsidRPr="001D2D55">
        <w:t xml:space="preserve">om grunderna för avgifter till landskapet om de avgifter som </w:t>
      </w:r>
      <w:r>
        <w:t>kan</w:t>
      </w:r>
      <w:r w:rsidRPr="001D2D55">
        <w:t xml:space="preserve"> uppbäras för utförda prestationer enligt denna </w:t>
      </w:r>
      <w:r>
        <w:t>lag</w:t>
      </w:r>
      <w:r w:rsidRPr="001D2D55">
        <w:t>.</w:t>
      </w:r>
    </w:p>
    <w:p w:rsidR="000C6A43" w:rsidRPr="00965018" w:rsidRDefault="000C6A43" w:rsidP="00887979">
      <w:pPr>
        <w:pStyle w:val="ANormal"/>
      </w:pPr>
    </w:p>
    <w:p w:rsidR="005748CE" w:rsidRPr="00965018" w:rsidRDefault="001D2D55" w:rsidP="005748CE">
      <w:pPr>
        <w:pStyle w:val="LagParagraf"/>
      </w:pPr>
      <w:r>
        <w:t>6</w:t>
      </w:r>
      <w:r w:rsidR="00FC4E39">
        <w:t> §</w:t>
      </w:r>
    </w:p>
    <w:p w:rsidR="005748CE" w:rsidRPr="00965018" w:rsidRDefault="00F14482" w:rsidP="005748CE">
      <w:pPr>
        <w:pStyle w:val="LagPararubrik"/>
      </w:pPr>
      <w:r w:rsidRPr="00965018">
        <w:t>Landskapsfö</w:t>
      </w:r>
      <w:r w:rsidR="005748CE" w:rsidRPr="00965018">
        <w:t>rordning</w:t>
      </w:r>
    </w:p>
    <w:p w:rsidR="005748CE" w:rsidRPr="00965018" w:rsidRDefault="00B64C93" w:rsidP="005748CE">
      <w:pPr>
        <w:pStyle w:val="ANormal"/>
      </w:pPr>
      <w:r w:rsidRPr="00965018">
        <w:tab/>
      </w:r>
      <w:r w:rsidR="005748CE" w:rsidRPr="00965018">
        <w:t xml:space="preserve">Landskapsregeringen kan inom landskapets behörighet och till </w:t>
      </w:r>
      <w:r w:rsidR="00B06DC5">
        <w:t xml:space="preserve">den </w:t>
      </w:r>
      <w:r w:rsidR="005748CE" w:rsidRPr="00965018">
        <w:t>del ärendet inte hör till området för lag genom landskapsförordning besluta att författningar som utfärdats med stöd av lagen om distribution av alternativa trafikbränslen ska tillämpas i landskapet oförändrade elle</w:t>
      </w:r>
      <w:r w:rsidR="00F14482" w:rsidRPr="00965018">
        <w:t>r med de änd</w:t>
      </w:r>
      <w:r w:rsidR="005748CE" w:rsidRPr="00965018">
        <w:t>rin</w:t>
      </w:r>
      <w:r w:rsidR="005748CE" w:rsidRPr="00965018">
        <w:t>g</w:t>
      </w:r>
      <w:r w:rsidR="005748CE" w:rsidRPr="00965018">
        <w:t>ar l</w:t>
      </w:r>
      <w:r w:rsidR="00F14482" w:rsidRPr="00965018">
        <w:t>andskapsregeringen föreskriver.</w:t>
      </w:r>
    </w:p>
    <w:p w:rsidR="005748CE" w:rsidRPr="00965018" w:rsidRDefault="005748CE" w:rsidP="005748CE">
      <w:pPr>
        <w:pStyle w:val="ANormal"/>
      </w:pPr>
    </w:p>
    <w:p w:rsidR="004A0806" w:rsidRPr="00965018" w:rsidRDefault="001D2D55" w:rsidP="004A0806">
      <w:pPr>
        <w:pStyle w:val="LagParagraf"/>
      </w:pPr>
      <w:r>
        <w:lastRenderedPageBreak/>
        <w:t>7</w:t>
      </w:r>
      <w:r w:rsidR="00FC4E39">
        <w:t> §</w:t>
      </w:r>
    </w:p>
    <w:p w:rsidR="004A0806" w:rsidRPr="00965018" w:rsidRDefault="004A0806" w:rsidP="004A0806">
      <w:pPr>
        <w:pStyle w:val="LagPararubrik"/>
      </w:pPr>
      <w:r w:rsidRPr="00965018">
        <w:t>S</w:t>
      </w:r>
      <w:r w:rsidR="00F44594" w:rsidRPr="00965018">
        <w:t>ö</w:t>
      </w:r>
      <w:r w:rsidRPr="00965018">
        <w:t xml:space="preserve">kande av </w:t>
      </w:r>
      <w:r w:rsidR="00F44594" w:rsidRPr="00965018">
        <w:t>ä</w:t>
      </w:r>
      <w:r w:rsidRPr="00965018">
        <w:t>ndring.</w:t>
      </w:r>
    </w:p>
    <w:p w:rsidR="009A557F" w:rsidRPr="00965018" w:rsidRDefault="00B64C93" w:rsidP="009A557F">
      <w:pPr>
        <w:pStyle w:val="ANormal"/>
      </w:pPr>
      <w:r w:rsidRPr="00965018">
        <w:tab/>
      </w:r>
      <w:r w:rsidR="009A557F" w:rsidRPr="00965018">
        <w:t>I enlighet med vad som föreskrivs i 25</w:t>
      </w:r>
      <w:r w:rsidR="00FC4E39">
        <w:t> §</w:t>
      </w:r>
      <w:r w:rsidR="009A557F" w:rsidRPr="00965018">
        <w:t xml:space="preserve"> </w:t>
      </w:r>
      <w:r w:rsidR="00C269DE">
        <w:t xml:space="preserve">i </w:t>
      </w:r>
      <w:r w:rsidR="009A557F" w:rsidRPr="00965018">
        <w:t>självstyrelselagen får ändring sökas i beslut som fattats med stöd av denna lag.</w:t>
      </w:r>
    </w:p>
    <w:p w:rsidR="00EA63AC" w:rsidRPr="00965018" w:rsidRDefault="00EA63AC" w:rsidP="00EA63AC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sv-SE" w:eastAsia="nb-NO"/>
        </w:rPr>
      </w:pPr>
    </w:p>
    <w:p w:rsidR="00887979" w:rsidRPr="00965018" w:rsidRDefault="001D2D55" w:rsidP="00887979">
      <w:pPr>
        <w:pStyle w:val="LagParagraf"/>
      </w:pPr>
      <w:r>
        <w:t>8</w:t>
      </w:r>
      <w:r w:rsidR="00FC4E39">
        <w:t> §</w:t>
      </w:r>
    </w:p>
    <w:p w:rsidR="00887979" w:rsidRPr="00965018" w:rsidRDefault="00887979" w:rsidP="00887979">
      <w:pPr>
        <w:pStyle w:val="LagPararubrik"/>
      </w:pPr>
      <w:r w:rsidRPr="00965018">
        <w:t>Ikraftträdande</w:t>
      </w:r>
    </w:p>
    <w:p w:rsidR="00887979" w:rsidRPr="00965018" w:rsidRDefault="00887979" w:rsidP="00887979">
      <w:pPr>
        <w:pStyle w:val="ANormal"/>
      </w:pPr>
      <w:r w:rsidRPr="00965018">
        <w:tab/>
        <w:t>Denna lag träder i kraft den</w:t>
      </w:r>
    </w:p>
    <w:p w:rsidR="002D63AD" w:rsidRDefault="002D63AD" w:rsidP="00CD23F8">
      <w:pPr>
        <w:pStyle w:val="ANormal"/>
      </w:pPr>
      <w:r w:rsidRPr="00965018">
        <w:tab/>
        <w:t>Vad som föreskrivs i 5</w:t>
      </w:r>
      <w:r w:rsidR="00FC4E39">
        <w:t> §</w:t>
      </w:r>
      <w:r w:rsidRPr="00965018">
        <w:t xml:space="preserve"> 3</w:t>
      </w:r>
      <w:r w:rsidR="00FC4E39">
        <w:t> mom.</w:t>
      </w:r>
      <w:r w:rsidRPr="00965018">
        <w:t xml:space="preserve"> i lagen om distribution av alternativa trafikbränslen gäller endast sådana motorfordon och manualer till dem som har släppts ut på marknaden efter det att denna lag har trätt i kraft.</w:t>
      </w:r>
    </w:p>
    <w:p w:rsidR="00FC4E39" w:rsidRPr="00965018" w:rsidRDefault="00FC4E39" w:rsidP="00CD23F8">
      <w:pPr>
        <w:pStyle w:val="ANormal"/>
      </w:pPr>
    </w:p>
    <w:p w:rsidR="00CD23F8" w:rsidRPr="00965018" w:rsidRDefault="00770879" w:rsidP="00C04BBF">
      <w:pPr>
        <w:pStyle w:val="ANormal"/>
        <w:jc w:val="center"/>
      </w:pPr>
      <w:hyperlink w:anchor="_top" w:tooltip="Klicka för att gå till toppen av dokumentet" w:history="1">
        <w:r w:rsidR="00CD23F8" w:rsidRPr="00965018">
          <w:rPr>
            <w:rStyle w:val="Hyperlnk"/>
          </w:rPr>
          <w:t>__________________</w:t>
        </w:r>
      </w:hyperlink>
    </w:p>
    <w:p w:rsidR="00A25DF1" w:rsidRDefault="00A25DF1" w:rsidP="00CD23F8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</w:t>
            </w:r>
            <w:r w:rsidR="000F00B7">
              <w:t>den 23 maj 2017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3054F3">
            <w:pPr>
              <w:pStyle w:val="ANormal"/>
              <w:keepNext/>
            </w:pPr>
            <w:r>
              <w:t>L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0F00B7">
            <w:pPr>
              <w:pStyle w:val="ANormal"/>
              <w:keepNext/>
            </w:pPr>
            <w:r>
              <w:t>Katrin Sjögren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3054F3">
            <w:pPr>
              <w:pStyle w:val="ANormal"/>
              <w:keepNext/>
            </w:pPr>
            <w:r>
              <w:t>F</w:t>
            </w:r>
            <w:r w:rsidR="00C4515F">
              <w:t>ö</w:t>
            </w:r>
            <w:r>
              <w:t>redragande 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0F00B7">
            <w:pPr>
              <w:pStyle w:val="ANormal"/>
              <w:keepNext/>
            </w:pPr>
            <w:r>
              <w:t>Mats Perämaa</w:t>
            </w:r>
          </w:p>
        </w:tc>
      </w:tr>
    </w:tbl>
    <w:p w:rsidR="00F41E96" w:rsidRDefault="00F41E96" w:rsidP="00F41E96">
      <w:pPr>
        <w:pStyle w:val="ANormal"/>
      </w:pPr>
    </w:p>
    <w:p w:rsidR="00DA3D11" w:rsidRDefault="00DA3D11" w:rsidP="00F41E96">
      <w:pPr>
        <w:pStyle w:val="ANormal"/>
      </w:pPr>
    </w:p>
    <w:p w:rsidR="00DA3D11" w:rsidRDefault="00DA3D11" w:rsidP="00DA3D11">
      <w:pPr>
        <w:pStyle w:val="RubrikA"/>
      </w:pPr>
      <w:r>
        <w:br w:type="page"/>
      </w:r>
      <w:bookmarkStart w:id="36" w:name="_Toc451955252"/>
      <w:bookmarkStart w:id="37" w:name="_Toc482804628"/>
      <w:bookmarkStart w:id="38" w:name="_Toc483299197"/>
      <w:r>
        <w:lastRenderedPageBreak/>
        <w:t>Bilaga</w:t>
      </w:r>
      <w:bookmarkEnd w:id="36"/>
      <w:bookmarkEnd w:id="37"/>
      <w:bookmarkEnd w:id="38"/>
    </w:p>
    <w:p w:rsidR="00DA3D11" w:rsidRPr="00DA3D11" w:rsidRDefault="00DA3D11" w:rsidP="00DA3D11">
      <w:pPr>
        <w:pStyle w:val="Rubrikmellanrum"/>
      </w:pPr>
    </w:p>
    <w:p w:rsidR="00DA3D11" w:rsidRPr="00DA3D11" w:rsidRDefault="00DA3D11" w:rsidP="00DA3D11">
      <w:pPr>
        <w:pStyle w:val="ANormal"/>
        <w:jc w:val="center"/>
        <w:rPr>
          <w:b/>
        </w:rPr>
      </w:pPr>
      <w:proofErr w:type="gramStart"/>
      <w:r>
        <w:rPr>
          <w:b/>
        </w:rPr>
        <w:t>Utdrag</w:t>
      </w:r>
      <w:proofErr w:type="gramEnd"/>
      <w:r>
        <w:rPr>
          <w:b/>
        </w:rPr>
        <w:t xml:space="preserve"> från</w:t>
      </w:r>
      <w:r w:rsidRPr="00DA3D11">
        <w:rPr>
          <w:b/>
        </w:rPr>
        <w:t xml:space="preserve"> RP 25/2016 rd</w:t>
      </w:r>
    </w:p>
    <w:p w:rsidR="00F41E96" w:rsidRPr="00DA3D11" w:rsidRDefault="00F41E96" w:rsidP="005149E5">
      <w:pPr>
        <w:pStyle w:val="ANormal"/>
        <w:jc w:val="right"/>
        <w:rPr>
          <w:i/>
        </w:rPr>
      </w:pPr>
      <w:r w:rsidRPr="00DA3D11">
        <w:rPr>
          <w:i/>
        </w:rPr>
        <w:t>Lagf</w:t>
      </w:r>
      <w:r w:rsidR="00C4515F" w:rsidRPr="00DA3D11">
        <w:rPr>
          <w:i/>
        </w:rPr>
        <w:t>ö</w:t>
      </w:r>
      <w:r w:rsidRPr="00DA3D11">
        <w:rPr>
          <w:i/>
        </w:rPr>
        <w:t>rslag</w:t>
      </w:r>
    </w:p>
    <w:p w:rsidR="005F4036" w:rsidRDefault="005F4036" w:rsidP="00F41E96">
      <w:pPr>
        <w:pStyle w:val="ANormal"/>
      </w:pPr>
    </w:p>
    <w:p w:rsidR="002131AC" w:rsidRPr="00965018" w:rsidRDefault="006552C4" w:rsidP="002131AC">
      <w:pPr>
        <w:pStyle w:val="LagHuvRubr"/>
      </w:pPr>
      <w:bookmarkStart w:id="39" w:name="_Toc483299198"/>
      <w:r w:rsidRPr="00965018">
        <w:t>Lag</w:t>
      </w:r>
      <w:r w:rsidR="002131AC" w:rsidRPr="00965018">
        <w:br/>
        <w:t>om distribution av alternativa trafikbränslen</w:t>
      </w:r>
      <w:bookmarkEnd w:id="39"/>
    </w:p>
    <w:p w:rsidR="005F4036" w:rsidRPr="00965018" w:rsidRDefault="005F4036" w:rsidP="00F41E96">
      <w:pPr>
        <w:pStyle w:val="ANormal"/>
      </w:pPr>
    </w:p>
    <w:p w:rsidR="005F4036" w:rsidRDefault="00FC4E39" w:rsidP="00F41E96">
      <w:pPr>
        <w:pStyle w:val="ANormal"/>
      </w:pPr>
      <w:r>
        <w:tab/>
      </w:r>
      <w:r w:rsidR="00F41E96">
        <w:t>I enlighet me</w:t>
      </w:r>
      <w:r w:rsidR="00855CFA">
        <w:t>d riksdagens beslut f</w:t>
      </w:r>
      <w:r w:rsidR="00C4515F">
        <w:t>ö</w:t>
      </w:r>
      <w:r w:rsidR="00855CFA">
        <w:t>reskrivs:</w:t>
      </w:r>
    </w:p>
    <w:p w:rsidR="005F4036" w:rsidRDefault="005F4036" w:rsidP="00F41E96">
      <w:pPr>
        <w:pStyle w:val="ANormal"/>
      </w:pPr>
    </w:p>
    <w:p w:rsidR="005F4036" w:rsidRDefault="005F4036" w:rsidP="005F4036">
      <w:pPr>
        <w:pStyle w:val="LagParagraf"/>
      </w:pPr>
      <w:r>
        <w:t>1</w:t>
      </w:r>
      <w:r w:rsidR="00FC4E39">
        <w:t> §</w:t>
      </w:r>
    </w:p>
    <w:p w:rsidR="005F4036" w:rsidRPr="005F4036" w:rsidRDefault="005F4036" w:rsidP="005F4036">
      <w:pPr>
        <w:pStyle w:val="LagParagraf"/>
        <w:rPr>
          <w:i/>
          <w:iCs/>
        </w:rPr>
      </w:pPr>
      <w:r>
        <w:rPr>
          <w:i/>
          <w:iCs/>
        </w:rPr>
        <w:t>Syfte</w:t>
      </w:r>
    </w:p>
    <w:p w:rsidR="005F4036" w:rsidRDefault="005F4036" w:rsidP="00F41E96">
      <w:pPr>
        <w:pStyle w:val="ANormal"/>
      </w:pPr>
      <w:r>
        <w:tab/>
      </w:r>
      <w:r w:rsidR="00F41E96">
        <w:t>Syftet med denna lag är att säkerställa att f</w:t>
      </w:r>
      <w:r w:rsidR="00C4515F">
        <w:t>ö</w:t>
      </w:r>
      <w:r w:rsidR="00F41E96">
        <w:t>r allmänheten tillgängliga laddnings- och tankstationer f</w:t>
      </w:r>
      <w:r w:rsidR="00C4515F">
        <w:t>ö</w:t>
      </w:r>
      <w:r w:rsidR="00F41E96">
        <w:t>r alternativa bränslen uppfyller geme</w:t>
      </w:r>
      <w:r w:rsidR="00F41E96">
        <w:t>n</w:t>
      </w:r>
      <w:r w:rsidR="00F41E96">
        <w:t>samma tekniska specifikationer och att användarna ges tillräcklig informa</w:t>
      </w:r>
      <w:r w:rsidR="00F41E96">
        <w:t>t</w:t>
      </w:r>
      <w:r w:rsidR="00F41E96">
        <w:t xml:space="preserve">ion om alternativa bränslen och distributionen </w:t>
      </w:r>
      <w:r w:rsidR="00855CFA">
        <w:t>av dem.</w:t>
      </w:r>
    </w:p>
    <w:p w:rsidR="005F4036" w:rsidRDefault="005F4036" w:rsidP="00F41E96">
      <w:pPr>
        <w:pStyle w:val="ANormal"/>
      </w:pPr>
      <w:r>
        <w:tab/>
      </w:r>
      <w:r w:rsidR="00F41E96">
        <w:t>Genom denna lag genomf</w:t>
      </w:r>
      <w:r w:rsidR="00C4515F">
        <w:t>ö</w:t>
      </w:r>
      <w:r w:rsidR="00F41E96">
        <w:t>rs Europaparlamentets och rådets direktiv 2014/94/EU om utbyggnad av infrastrukturen f</w:t>
      </w:r>
      <w:r w:rsidR="00C4515F">
        <w:t>ö</w:t>
      </w:r>
      <w:r w:rsidR="00F41E96">
        <w:t>r alternativa bränslen,</w:t>
      </w:r>
      <w:r w:rsidR="00855CFA">
        <w:t xml:space="preserve"> n</w:t>
      </w:r>
      <w:r w:rsidR="00855CFA">
        <w:t>e</w:t>
      </w:r>
      <w:r w:rsidR="00855CFA">
        <w:t>dan infrastrukturdirektivet.</w:t>
      </w:r>
    </w:p>
    <w:p w:rsidR="005F4036" w:rsidRDefault="005F4036" w:rsidP="00F41E96">
      <w:pPr>
        <w:pStyle w:val="ANormal"/>
      </w:pPr>
    </w:p>
    <w:p w:rsidR="005F4036" w:rsidRDefault="000D33C9" w:rsidP="000D33C9">
      <w:pPr>
        <w:pStyle w:val="LagParagraf"/>
      </w:pPr>
      <w:r>
        <w:t>2</w:t>
      </w:r>
      <w:r w:rsidR="00FC4E39">
        <w:t> §</w:t>
      </w:r>
    </w:p>
    <w:p w:rsidR="005F4036" w:rsidRPr="000D33C9" w:rsidRDefault="000D33C9" w:rsidP="000D33C9">
      <w:pPr>
        <w:pStyle w:val="LagParagraf"/>
        <w:rPr>
          <w:i/>
          <w:iCs/>
        </w:rPr>
      </w:pPr>
      <w:r>
        <w:rPr>
          <w:i/>
          <w:iCs/>
        </w:rPr>
        <w:t>Lagens tillämpningsområde</w:t>
      </w:r>
    </w:p>
    <w:p w:rsidR="000D33C9" w:rsidRDefault="005F4036" w:rsidP="00F41E96">
      <w:pPr>
        <w:pStyle w:val="ANormal"/>
      </w:pPr>
      <w:r>
        <w:tab/>
      </w:r>
      <w:r w:rsidR="00855CFA">
        <w:t>Denna lag tillämpas på</w:t>
      </w:r>
    </w:p>
    <w:p w:rsidR="000D33C9" w:rsidRDefault="000D33C9" w:rsidP="00F41E96">
      <w:pPr>
        <w:pStyle w:val="ANormal"/>
      </w:pPr>
      <w:r>
        <w:tab/>
      </w:r>
      <w:r w:rsidR="00F41E96">
        <w:t>1) f</w:t>
      </w:r>
      <w:r w:rsidR="00C4515F">
        <w:t>ö</w:t>
      </w:r>
      <w:r w:rsidR="00F41E96">
        <w:t>r allmänheten tillgängliga laddnings- och tankstationer f</w:t>
      </w:r>
      <w:r w:rsidR="00C4515F">
        <w:t>ö</w:t>
      </w:r>
      <w:r w:rsidR="00F41E96">
        <w:t>r altern</w:t>
      </w:r>
      <w:r w:rsidR="00F41E96">
        <w:t>a</w:t>
      </w:r>
      <w:r w:rsidR="00F41E96">
        <w:t xml:space="preserve">tiva </w:t>
      </w:r>
      <w:r w:rsidR="00972F84">
        <w:t>bränslen som definieras i 3</w:t>
      </w:r>
      <w:r w:rsidR="00FC4E39">
        <w:t> §</w:t>
      </w:r>
      <w:r w:rsidR="00972F84">
        <w:t xml:space="preserve"> 3</w:t>
      </w:r>
      <w:r w:rsidR="00FC4E39">
        <w:t> mom.</w:t>
      </w:r>
      <w:r w:rsidR="00855CFA">
        <w:t>,</w:t>
      </w:r>
    </w:p>
    <w:p w:rsidR="000D33C9" w:rsidRDefault="000D33C9" w:rsidP="00F41E96">
      <w:pPr>
        <w:pStyle w:val="ANormal"/>
      </w:pPr>
      <w:r>
        <w:tab/>
      </w:r>
      <w:r w:rsidR="00F41E96">
        <w:t>2) landstr</w:t>
      </w:r>
      <w:r w:rsidR="00C4515F">
        <w:t>ö</w:t>
      </w:r>
      <w:r w:rsidR="00F41E96">
        <w:t>msf</w:t>
      </w:r>
      <w:r w:rsidR="00C4515F">
        <w:t>ö</w:t>
      </w:r>
      <w:r w:rsidR="00F41E96">
        <w:t>rs</w:t>
      </w:r>
      <w:r w:rsidR="00C4515F">
        <w:t>ö</w:t>
      </w:r>
      <w:r w:rsidR="00F41E96">
        <w:t>rjning och tankstationer f</w:t>
      </w:r>
      <w:r w:rsidR="00C4515F">
        <w:t>ö</w:t>
      </w:r>
      <w:r w:rsidR="00F41E96">
        <w:t>r naturgas avsedda f</w:t>
      </w:r>
      <w:r w:rsidR="00C4515F">
        <w:t>ö</w:t>
      </w:r>
      <w:r w:rsidR="00F41E96">
        <w:t>r fa</w:t>
      </w:r>
      <w:r w:rsidR="00F41E96">
        <w:t>r</w:t>
      </w:r>
      <w:r w:rsidR="00F41E96">
        <w:t>tyg i inland</w:t>
      </w:r>
      <w:r w:rsidR="00855CFA">
        <w:t>ssj</w:t>
      </w:r>
      <w:r w:rsidR="00C4515F">
        <w:t>ö</w:t>
      </w:r>
      <w:r w:rsidR="00855CFA">
        <w:t>fart och havsgående fartyg,</w:t>
      </w:r>
    </w:p>
    <w:p w:rsidR="000D33C9" w:rsidRDefault="000D33C9" w:rsidP="00F41E96">
      <w:pPr>
        <w:pStyle w:val="ANormal"/>
      </w:pPr>
      <w:r>
        <w:tab/>
      </w:r>
      <w:r w:rsidR="00F41E96">
        <w:t>3) motorfordon och deras manualer och på de uppgifter so</w:t>
      </w:r>
      <w:r w:rsidR="00855CFA">
        <w:t>m ges om a</w:t>
      </w:r>
      <w:r w:rsidR="00855CFA">
        <w:t>l</w:t>
      </w:r>
      <w:r w:rsidR="00855CFA">
        <w:t>ternativa bränslen,</w:t>
      </w:r>
    </w:p>
    <w:p w:rsidR="005F4036" w:rsidRDefault="000D33C9" w:rsidP="00F41E96">
      <w:pPr>
        <w:pStyle w:val="ANormal"/>
      </w:pPr>
      <w:r>
        <w:tab/>
      </w:r>
      <w:r w:rsidR="00F41E96">
        <w:t>4) vilken information som ska ges användarna, hur priset presenteras och hur tankstationernas geografiska placering meddelas när det gäller bi</w:t>
      </w:r>
      <w:r w:rsidR="00F41E96">
        <w:t>o</w:t>
      </w:r>
      <w:r w:rsidR="00F41E96">
        <w:t>drivmedel s</w:t>
      </w:r>
      <w:r w:rsidR="00FC4E39">
        <w:t>om definieras i artikel 2 led i</w:t>
      </w:r>
      <w:r w:rsidR="00F41E96">
        <w:t xml:space="preserve"> </w:t>
      </w:r>
      <w:proofErr w:type="spellStart"/>
      <w:r w:rsidR="00F41E96">
        <w:t>i</w:t>
      </w:r>
      <w:proofErr w:type="spellEnd"/>
      <w:r w:rsidR="00F41E96">
        <w:t xml:space="preserve"> Europaparlamentets och rådets direktiv 2009/28/EG om främjande av användningen av energi från f</w:t>
      </w:r>
      <w:r w:rsidR="00C4515F">
        <w:t>ö</w:t>
      </w:r>
      <w:r w:rsidR="00F41E96">
        <w:t>rn</w:t>
      </w:r>
      <w:r w:rsidR="00F41E96">
        <w:t>y</w:t>
      </w:r>
      <w:r w:rsidR="00F41E96">
        <w:t>bara energikällor och om ändring och ett senare upphävande av direkt</w:t>
      </w:r>
      <w:r w:rsidR="00855CFA">
        <w:t>iven 2001/77/EG och 2003/30/EG.</w:t>
      </w:r>
    </w:p>
    <w:p w:rsidR="000D33C9" w:rsidRDefault="000D33C9" w:rsidP="00F41E96">
      <w:pPr>
        <w:pStyle w:val="ANormal"/>
      </w:pPr>
    </w:p>
    <w:p w:rsidR="005F4036" w:rsidRDefault="000D33C9" w:rsidP="000D33C9">
      <w:pPr>
        <w:pStyle w:val="LagParagraf"/>
      </w:pPr>
      <w:r>
        <w:t>3</w:t>
      </w:r>
      <w:r w:rsidR="00FC4E39">
        <w:t> §</w:t>
      </w:r>
    </w:p>
    <w:p w:rsidR="000D33C9" w:rsidRDefault="000D33C9" w:rsidP="000D33C9">
      <w:pPr>
        <w:pStyle w:val="LagParagraf"/>
      </w:pPr>
      <w:r w:rsidRPr="000D33C9">
        <w:rPr>
          <w:i/>
          <w:iCs/>
        </w:rPr>
        <w:t>Definitioner</w:t>
      </w:r>
    </w:p>
    <w:p w:rsidR="00972F84" w:rsidRDefault="000D33C9" w:rsidP="00F41E96">
      <w:pPr>
        <w:pStyle w:val="ANormal"/>
      </w:pPr>
      <w:r>
        <w:tab/>
      </w:r>
      <w:r w:rsidR="00855CFA">
        <w:t>I denna lag avses med</w:t>
      </w:r>
    </w:p>
    <w:p w:rsidR="000D33C9" w:rsidRDefault="00972F84" w:rsidP="00F41E96">
      <w:pPr>
        <w:pStyle w:val="ANormal"/>
      </w:pPr>
      <w:r>
        <w:tab/>
      </w:r>
      <w:r w:rsidR="00F41E96">
        <w:t>1) laddningsstation ett gränssnitt där ett elfordon i taget kan laddas eller där ett batteri på ett</w:t>
      </w:r>
      <w:r w:rsidR="00855CFA">
        <w:t xml:space="preserve"> elfordon i taget kan bytas ut,</w:t>
      </w:r>
    </w:p>
    <w:p w:rsidR="000D33C9" w:rsidRDefault="000D33C9" w:rsidP="00F41E96">
      <w:pPr>
        <w:pStyle w:val="ANormal"/>
      </w:pPr>
      <w:r>
        <w:tab/>
      </w:r>
      <w:r w:rsidR="00F41E96">
        <w:t>2) verksamhetsut</w:t>
      </w:r>
      <w:r w:rsidR="00C4515F">
        <w:t>ö</w:t>
      </w:r>
      <w:r w:rsidR="00F41E96">
        <w:t>vare en fysisk eller juridisk person som tillhandahåller service som består i laddning eller tankning av alte</w:t>
      </w:r>
      <w:r w:rsidR="00855CFA">
        <w:t>rnativa bränslen f</w:t>
      </w:r>
      <w:r w:rsidR="00C4515F">
        <w:t>ö</w:t>
      </w:r>
      <w:r w:rsidR="00855CFA">
        <w:t>r a</w:t>
      </w:r>
      <w:r w:rsidR="00855CFA">
        <w:t>n</w:t>
      </w:r>
      <w:r w:rsidR="00855CFA">
        <w:t>vändare,</w:t>
      </w:r>
    </w:p>
    <w:p w:rsidR="000D33C9" w:rsidRDefault="000D33C9" w:rsidP="00F41E96">
      <w:pPr>
        <w:pStyle w:val="ANormal"/>
      </w:pPr>
      <w:r>
        <w:tab/>
      </w:r>
      <w:r w:rsidR="00F41E96">
        <w:t>3) alternativa bränslen f</w:t>
      </w:r>
      <w:r w:rsidR="00C4515F">
        <w:t>ö</w:t>
      </w:r>
      <w:r w:rsidR="00F41E96">
        <w:t>ljande bränslen eller kraftkällor som å</w:t>
      </w:r>
      <w:r w:rsidR="00F41E96">
        <w:t>t</w:t>
      </w:r>
      <w:r w:rsidR="00F41E96">
        <w:t>minstone delvis fungerar som ersättning f</w:t>
      </w:r>
      <w:r w:rsidR="00C4515F">
        <w:t>ö</w:t>
      </w:r>
      <w:r w:rsidR="00F41E96">
        <w:t>r fossila oljekällor f</w:t>
      </w:r>
      <w:r w:rsidR="00C4515F">
        <w:t>ö</w:t>
      </w:r>
      <w:r w:rsidR="00F41E96">
        <w:t>r energif</w:t>
      </w:r>
      <w:r w:rsidR="00C4515F">
        <w:t>ö</w:t>
      </w:r>
      <w:r w:rsidR="00F41E96">
        <w:t>r</w:t>
      </w:r>
      <w:r w:rsidR="00F41E96">
        <w:t>s</w:t>
      </w:r>
      <w:r w:rsidR="00C4515F">
        <w:t>ö</w:t>
      </w:r>
      <w:r w:rsidR="00F41E96">
        <w:t>rjning till trafiken och som kan bidra till att f</w:t>
      </w:r>
      <w:r w:rsidR="00C4515F">
        <w:t>ö</w:t>
      </w:r>
      <w:r w:rsidR="00F41E96">
        <w:t>rbättra</w:t>
      </w:r>
      <w:r w:rsidR="00855CFA">
        <w:t xml:space="preserve"> milj</w:t>
      </w:r>
      <w:r w:rsidR="00C4515F">
        <w:t>ö</w:t>
      </w:r>
      <w:r w:rsidR="00855CFA">
        <w:t>prestandan inom trafiken:</w:t>
      </w:r>
    </w:p>
    <w:p w:rsidR="000D33C9" w:rsidRDefault="000D33C9" w:rsidP="00F41E96">
      <w:pPr>
        <w:pStyle w:val="ANormal"/>
      </w:pPr>
      <w:r>
        <w:tab/>
      </w:r>
      <w:r w:rsidR="00855CFA">
        <w:t>a) elektricitet,</w:t>
      </w:r>
    </w:p>
    <w:p w:rsidR="000D33C9" w:rsidRDefault="000D33C9" w:rsidP="00F41E96">
      <w:pPr>
        <w:pStyle w:val="ANormal"/>
      </w:pPr>
      <w:r>
        <w:tab/>
      </w:r>
      <w:r w:rsidR="00855CFA">
        <w:t>b) väte,</w:t>
      </w:r>
    </w:p>
    <w:p w:rsidR="000D33C9" w:rsidRDefault="000D33C9" w:rsidP="00F41E96">
      <w:pPr>
        <w:pStyle w:val="ANormal"/>
      </w:pPr>
      <w:r>
        <w:tab/>
      </w:r>
      <w:r w:rsidR="00F41E96">
        <w:t>c) biodrivmedel so</w:t>
      </w:r>
      <w:r w:rsidR="00972F84">
        <w:t>m avses i 2</w:t>
      </w:r>
      <w:r w:rsidR="00FC4E39">
        <w:t> §</w:t>
      </w:r>
      <w:r w:rsidR="00972F84">
        <w:t xml:space="preserve"> 4</w:t>
      </w:r>
      <w:r w:rsidR="00FC4E39">
        <w:t> mom.</w:t>
      </w:r>
      <w:r w:rsidR="00855CFA">
        <w:t>,</w:t>
      </w:r>
    </w:p>
    <w:p w:rsidR="000D33C9" w:rsidRDefault="000D33C9" w:rsidP="00F41E96">
      <w:pPr>
        <w:pStyle w:val="ANormal"/>
      </w:pPr>
      <w:r>
        <w:tab/>
      </w:r>
      <w:r w:rsidR="00F41E96">
        <w:t>d) syntet</w:t>
      </w:r>
      <w:r w:rsidR="00855CFA">
        <w:t>iska och paraffiniska bränslen,</w:t>
      </w:r>
    </w:p>
    <w:p w:rsidR="00F41E96" w:rsidRDefault="000D33C9" w:rsidP="00F41E96">
      <w:pPr>
        <w:pStyle w:val="ANormal"/>
      </w:pPr>
      <w:r>
        <w:tab/>
      </w:r>
      <w:r w:rsidR="00F41E96">
        <w:t>e) naturgas, inbegripet biometan i gasform och flytande form,</w:t>
      </w:r>
    </w:p>
    <w:p w:rsidR="000D33C9" w:rsidRDefault="000D33C9" w:rsidP="00F41E96">
      <w:pPr>
        <w:pStyle w:val="ANormal"/>
      </w:pPr>
      <w:r>
        <w:tab/>
      </w:r>
      <w:r w:rsidR="00855CFA">
        <w:t>f) gasol,</w:t>
      </w:r>
    </w:p>
    <w:p w:rsidR="000D33C9" w:rsidRDefault="000D33C9" w:rsidP="00F41E96">
      <w:pPr>
        <w:pStyle w:val="ANormal"/>
      </w:pPr>
      <w:r>
        <w:tab/>
      </w:r>
      <w:r w:rsidR="00F41E96">
        <w:t>4) tankstation en fast eller r</w:t>
      </w:r>
      <w:r w:rsidR="00C4515F">
        <w:t>ö</w:t>
      </w:r>
      <w:r w:rsidR="00F41E96">
        <w:t>rlig distributionsanordning f</w:t>
      </w:r>
      <w:r w:rsidR="00C4515F">
        <w:t>ö</w:t>
      </w:r>
      <w:r w:rsidR="00F41E96">
        <w:t>r påfyllning a</w:t>
      </w:r>
      <w:r w:rsidR="00855CFA">
        <w:t>v alternativt bränsle,</w:t>
      </w:r>
    </w:p>
    <w:p w:rsidR="000D33C9" w:rsidRDefault="000D33C9" w:rsidP="00F41E96">
      <w:pPr>
        <w:pStyle w:val="ANormal"/>
      </w:pPr>
      <w:r>
        <w:lastRenderedPageBreak/>
        <w:tab/>
      </w:r>
      <w:r w:rsidR="00F41E96">
        <w:t>5) f</w:t>
      </w:r>
      <w:r w:rsidR="00C4515F">
        <w:t>ö</w:t>
      </w:r>
      <w:r w:rsidR="00F41E96">
        <w:t>r allmänheten tillgänglig laddnings- eller tankstation en laddnings- eller tankstation f</w:t>
      </w:r>
      <w:r w:rsidR="00C4515F">
        <w:t>ö</w:t>
      </w:r>
      <w:r w:rsidR="00F41E96">
        <w:t>r distribution av alternativt bränsle till vilken alla anvä</w:t>
      </w:r>
      <w:r w:rsidR="00F41E96">
        <w:t>n</w:t>
      </w:r>
      <w:r w:rsidR="00F41E96">
        <w:t>dare har åtkomst om tillgång till laddnings- eller tankstationen erbjuds kommersiellt eller i samband med kommersiell verksamhet eller om ver</w:t>
      </w:r>
      <w:r w:rsidR="00F41E96">
        <w:t>k</w:t>
      </w:r>
      <w:r w:rsidR="00F41E96">
        <w:t>samhetsut</w:t>
      </w:r>
      <w:r w:rsidR="00C4515F">
        <w:t>ö</w:t>
      </w:r>
      <w:r w:rsidR="00F41E96">
        <w:t>varen har definierat den som en f</w:t>
      </w:r>
      <w:r w:rsidR="00C4515F">
        <w:t>ö</w:t>
      </w:r>
      <w:r w:rsidR="00F41E96">
        <w:t>r allmänheten tillgäng</w:t>
      </w:r>
      <w:r w:rsidR="00855CFA">
        <w:t>lig laddnings</w:t>
      </w:r>
      <w:r w:rsidR="0000276E">
        <w:t xml:space="preserve">- </w:t>
      </w:r>
      <w:r w:rsidR="00855CFA">
        <w:t>eller tankstation,</w:t>
      </w:r>
    </w:p>
    <w:p w:rsidR="005F4036" w:rsidRDefault="000D33C9" w:rsidP="00F41E96">
      <w:pPr>
        <w:pStyle w:val="ANormal"/>
      </w:pPr>
      <w:r>
        <w:tab/>
      </w:r>
      <w:r w:rsidR="00F41E96">
        <w:t>6) intelligenta mätsystem laddningssystem som innehåller en dataf</w:t>
      </w:r>
      <w:r w:rsidR="00C4515F">
        <w:t>ö</w:t>
      </w:r>
      <w:r w:rsidR="00F41E96">
        <w:t>r</w:t>
      </w:r>
      <w:r w:rsidR="00F41E96">
        <w:t>bindelse mellan fordonet och laddningsanordningen samt en dataf</w:t>
      </w:r>
      <w:r w:rsidR="00C4515F">
        <w:t>ö</w:t>
      </w:r>
      <w:r w:rsidR="00F41E96">
        <w:t>rbi</w:t>
      </w:r>
      <w:r w:rsidR="00F41E96">
        <w:t>n</w:t>
      </w:r>
      <w:r w:rsidR="00F41E96">
        <w:t>delse mellan laddningsanordningen och laddningsserviceproducenten vilket m</w:t>
      </w:r>
      <w:r w:rsidR="00C4515F">
        <w:t>ö</w:t>
      </w:r>
      <w:r w:rsidR="00F41E96">
        <w:t>jligg</w:t>
      </w:r>
      <w:r w:rsidR="00C4515F">
        <w:t>ö</w:t>
      </w:r>
      <w:r w:rsidR="00F41E96">
        <w:t>r mätning och styrning av laddningen i realtid och en graderad j</w:t>
      </w:r>
      <w:r w:rsidR="00F41E96">
        <w:t>u</w:t>
      </w:r>
      <w:r w:rsidR="00F41E96">
        <w:t>stering uppåt och neråt under l</w:t>
      </w:r>
      <w:r w:rsidR="00855CFA">
        <w:t>addningen utan att den avbryts.</w:t>
      </w:r>
    </w:p>
    <w:p w:rsidR="00855CFA" w:rsidRDefault="00855CFA" w:rsidP="00F41E96">
      <w:pPr>
        <w:pStyle w:val="ANormal"/>
      </w:pPr>
    </w:p>
    <w:p w:rsidR="005F4036" w:rsidRDefault="000D33C9" w:rsidP="000D33C9">
      <w:pPr>
        <w:pStyle w:val="LagParagraf"/>
      </w:pPr>
      <w:r>
        <w:t>4</w:t>
      </w:r>
      <w:r w:rsidR="00FC4E39">
        <w:t> §</w:t>
      </w:r>
    </w:p>
    <w:p w:rsidR="000D33C9" w:rsidRPr="000D33C9" w:rsidRDefault="00F41E96" w:rsidP="000D33C9">
      <w:pPr>
        <w:pStyle w:val="LagParagraf"/>
        <w:rPr>
          <w:i/>
          <w:iCs/>
        </w:rPr>
      </w:pPr>
      <w:r w:rsidRPr="000D33C9">
        <w:rPr>
          <w:i/>
          <w:iCs/>
        </w:rPr>
        <w:t>F</w:t>
      </w:r>
      <w:r w:rsidR="00C4515F">
        <w:rPr>
          <w:i/>
          <w:iCs/>
        </w:rPr>
        <w:t>ö</w:t>
      </w:r>
      <w:r w:rsidRPr="000D33C9">
        <w:rPr>
          <w:i/>
          <w:iCs/>
        </w:rPr>
        <w:t>r allmänheten tillgängliga laddnings-</w:t>
      </w:r>
      <w:r w:rsidR="0000276E">
        <w:rPr>
          <w:i/>
          <w:iCs/>
        </w:rPr>
        <w:t xml:space="preserve"> </w:t>
      </w:r>
      <w:r w:rsidRPr="000D33C9">
        <w:rPr>
          <w:i/>
          <w:iCs/>
        </w:rPr>
        <w:t>eller tankstationer</w:t>
      </w:r>
    </w:p>
    <w:p w:rsidR="00855CFA" w:rsidRDefault="000D33C9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varen kan ställa tidsbegränsningar eller olika villkor f</w:t>
      </w:r>
      <w:r w:rsidR="00C4515F">
        <w:t>ö</w:t>
      </w:r>
      <w:r w:rsidR="00F41E96">
        <w:t>r autentisering, användning och betalning f</w:t>
      </w:r>
      <w:r w:rsidR="00C4515F">
        <w:t>ö</w:t>
      </w:r>
      <w:r w:rsidR="00F41E96">
        <w:t>r användningen av en f</w:t>
      </w:r>
      <w:r w:rsidR="00C4515F">
        <w:t>ö</w:t>
      </w:r>
      <w:r w:rsidR="00F41E96">
        <w:t>r al</w:t>
      </w:r>
      <w:r w:rsidR="00F41E96">
        <w:t>l</w:t>
      </w:r>
      <w:r w:rsidR="00F41E96">
        <w:t>mänheten tillgängli</w:t>
      </w:r>
      <w:r w:rsidR="00CD047A">
        <w:t>g laddnings- eller tankstation.</w:t>
      </w:r>
    </w:p>
    <w:p w:rsidR="00855CFA" w:rsidRDefault="00855CFA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varen ska säkerställa att laddnings- eller tankstationen uppfyller de tekniska specifikationer som anges i bilaga I</w:t>
      </w:r>
      <w:r w:rsidR="0000276E">
        <w:t>I till distribution</w:t>
      </w:r>
      <w:r w:rsidR="0000276E">
        <w:t>s</w:t>
      </w:r>
      <w:r w:rsidR="0000276E">
        <w:t>direktivet.</w:t>
      </w:r>
    </w:p>
    <w:p w:rsidR="00855CFA" w:rsidRDefault="00855CFA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varen får inte f</w:t>
      </w:r>
      <w:r w:rsidR="00C4515F">
        <w:t>ö</w:t>
      </w:r>
      <w:r w:rsidR="00F41E96">
        <w:t>rutsätta att användaren ska f</w:t>
      </w:r>
      <w:r w:rsidR="00C4515F">
        <w:t>ö</w:t>
      </w:r>
      <w:r w:rsidR="00F41E96">
        <w:t>rbinda sig till ett kontrakt eller medlemskap f</w:t>
      </w:r>
      <w:r w:rsidR="00C4515F">
        <w:t>ö</w:t>
      </w:r>
      <w:r w:rsidR="00F41E96">
        <w:t>r att få g</w:t>
      </w:r>
      <w:r w:rsidR="00C4515F">
        <w:t>ö</w:t>
      </w:r>
      <w:r w:rsidR="00F41E96">
        <w:t>ra ensta</w:t>
      </w:r>
      <w:r w:rsidR="0000276E">
        <w:t>ka laddningar eller tankningar.</w:t>
      </w:r>
    </w:p>
    <w:p w:rsidR="00855CFA" w:rsidRDefault="00855CFA" w:rsidP="00F41E96">
      <w:pPr>
        <w:pStyle w:val="ANormal"/>
      </w:pPr>
      <w:r>
        <w:tab/>
      </w:r>
      <w:r w:rsidR="00F41E96">
        <w:t>Vid laddning av elfordon ska i mån av m</w:t>
      </w:r>
      <w:r w:rsidR="00C4515F">
        <w:t>ö</w:t>
      </w:r>
      <w:r w:rsidR="00F41E96">
        <w:t>jlighet laddningsstationer u</w:t>
      </w:r>
      <w:r w:rsidR="00F41E96">
        <w:t>t</w:t>
      </w:r>
      <w:r w:rsidR="00F41E96">
        <w:t>rustade med intelligenta mätsystem användas</w:t>
      </w:r>
      <w:r w:rsidR="0000276E">
        <w:t>.</w:t>
      </w:r>
    </w:p>
    <w:p w:rsidR="005F4036" w:rsidRDefault="00855CFA" w:rsidP="00F41E96">
      <w:pPr>
        <w:pStyle w:val="ANormal"/>
      </w:pPr>
      <w:r>
        <w:tab/>
      </w:r>
      <w:r w:rsidR="00F41E96">
        <w:t>Trafiksäkerhetsverket kan meddela närmare f</w:t>
      </w:r>
      <w:r w:rsidR="00C4515F">
        <w:t>ö</w:t>
      </w:r>
      <w:r w:rsidR="00F41E96">
        <w:t>reskrifter om de teknisk</w:t>
      </w:r>
      <w:r w:rsidR="00972F84">
        <w:t>a specifikationer som avses i 2</w:t>
      </w:r>
      <w:r w:rsidR="00FC4E39">
        <w:t> mom.</w:t>
      </w:r>
    </w:p>
    <w:p w:rsidR="00855CFA" w:rsidRDefault="00855CFA" w:rsidP="00F41E96">
      <w:pPr>
        <w:pStyle w:val="ANormal"/>
      </w:pPr>
    </w:p>
    <w:p w:rsidR="005F4036" w:rsidRDefault="000D33C9" w:rsidP="000D33C9">
      <w:pPr>
        <w:pStyle w:val="LagParagraf"/>
      </w:pPr>
      <w:r>
        <w:t>5</w:t>
      </w:r>
      <w:r w:rsidR="00FC4E39">
        <w:t> §</w:t>
      </w:r>
    </w:p>
    <w:p w:rsidR="005F4036" w:rsidRDefault="00972F84" w:rsidP="000D33C9">
      <w:pPr>
        <w:pStyle w:val="LagParagraf"/>
      </w:pPr>
      <w:r>
        <w:rPr>
          <w:i/>
          <w:iCs/>
        </w:rPr>
        <w:t>Användarinformation</w:t>
      </w:r>
    </w:p>
    <w:p w:rsidR="00855CFA" w:rsidRDefault="005F4036" w:rsidP="00F41E96">
      <w:pPr>
        <w:pStyle w:val="ANormal"/>
      </w:pPr>
      <w:r>
        <w:tab/>
      </w:r>
      <w:r w:rsidR="00F41E96">
        <w:t>Fordonsanvändaren ska ha tillgång till relevant, konsekvent och tydlig information om vilka alternativa bränslen som kan användas i fordonet. Denna information ska ges i motorfordonets manual, vid f</w:t>
      </w:r>
      <w:r w:rsidR="00C4515F">
        <w:t>ö</w:t>
      </w:r>
      <w:r w:rsidR="00F41E96">
        <w:t>r allmänheten tillgängliga</w:t>
      </w:r>
      <w:r w:rsidR="0000276E">
        <w:t xml:space="preserve"> [laddnings]</w:t>
      </w:r>
      <w:r w:rsidR="00F41E96">
        <w:t>- och tankstationer, i motorfordonet och hos fo</w:t>
      </w:r>
      <w:r w:rsidR="00F41E96">
        <w:t>r</w:t>
      </w:r>
      <w:r w:rsidR="00F41E96">
        <w:t>donsf</w:t>
      </w:r>
      <w:r w:rsidR="00C4515F">
        <w:t>ö</w:t>
      </w:r>
      <w:r w:rsidR="00F41E96">
        <w:t>rsäljare. Av ovan nämnda information ska framgå hur bränslet, eller laddningssättet när det är fråga om ett elfordon, uppfyller de tekniska spec</w:t>
      </w:r>
      <w:r w:rsidR="00F41E96">
        <w:t>i</w:t>
      </w:r>
      <w:r w:rsidR="00F41E96">
        <w:t>fikationerna i bilaga I</w:t>
      </w:r>
      <w:r w:rsidR="00855CFA">
        <w:t>I till distributionsdirektivet.</w:t>
      </w:r>
    </w:p>
    <w:p w:rsidR="00855CFA" w:rsidRDefault="00855CFA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</w:t>
      </w:r>
      <w:r w:rsidR="00972F84">
        <w:t>ren ska säkerställa att den i 1</w:t>
      </w:r>
      <w:r w:rsidR="00FC4E39">
        <w:t> mom.</w:t>
      </w:r>
      <w:r w:rsidR="00F41E96">
        <w:t xml:space="preserve"> avsedda informa</w:t>
      </w:r>
      <w:r w:rsidR="00F41E96">
        <w:t>t</w:t>
      </w:r>
      <w:r w:rsidR="00F41E96">
        <w:t>ionen g</w:t>
      </w:r>
      <w:r w:rsidR="00C4515F">
        <w:t>ö</w:t>
      </w:r>
      <w:r w:rsidR="00F41E96">
        <w:t>rs tillgänglig f</w:t>
      </w:r>
      <w:r w:rsidR="00C4515F">
        <w:t>ö</w:t>
      </w:r>
      <w:r w:rsidR="00F41E96">
        <w:t>r användarna vid</w:t>
      </w:r>
      <w:r>
        <w:t xml:space="preserve"> laddnings-</w:t>
      </w:r>
      <w:r w:rsidR="009D65D3">
        <w:t xml:space="preserve"> </w:t>
      </w:r>
      <w:r>
        <w:t>eller tankstationen.</w:t>
      </w:r>
    </w:p>
    <w:p w:rsidR="00855CFA" w:rsidRDefault="00855CFA" w:rsidP="00F41E96">
      <w:pPr>
        <w:pStyle w:val="ANormal"/>
      </w:pPr>
      <w:r>
        <w:tab/>
      </w:r>
      <w:r w:rsidR="00F41E96">
        <w:t>Kommersiella f</w:t>
      </w:r>
      <w:r w:rsidR="00C4515F">
        <w:t>ö</w:t>
      </w:r>
      <w:r w:rsidR="00F41E96">
        <w:t>rsäljare och uthyrare av fordon samt andra kommers</w:t>
      </w:r>
      <w:r w:rsidR="00F41E96">
        <w:t>i</w:t>
      </w:r>
      <w:r w:rsidR="00F41E96">
        <w:t>ella akt</w:t>
      </w:r>
      <w:r w:rsidR="00C4515F">
        <w:t>ö</w:t>
      </w:r>
      <w:r w:rsidR="00F41E96">
        <w:t xml:space="preserve">rer som </w:t>
      </w:r>
      <w:r w:rsidR="00C4515F">
        <w:t>ö</w:t>
      </w:r>
      <w:r w:rsidR="00F41E96">
        <w:t>verlåter fordon åt användare ska säkerställa at</w:t>
      </w:r>
      <w:r w:rsidR="00972F84">
        <w:t>t den i</w:t>
      </w:r>
      <w:r w:rsidR="00972F84">
        <w:t>n</w:t>
      </w:r>
      <w:r w:rsidR="00972F84">
        <w:t>formation som avses i 1</w:t>
      </w:r>
      <w:r w:rsidR="00FC4E39">
        <w:t> mom.</w:t>
      </w:r>
      <w:r w:rsidR="00F41E96">
        <w:t xml:space="preserve"> finns tillgänglig f</w:t>
      </w:r>
      <w:r w:rsidR="00C4515F">
        <w:t>ö</w:t>
      </w:r>
      <w:r w:rsidR="00F41E96">
        <w:t>r användarna i motorfo</w:t>
      </w:r>
      <w:r w:rsidR="00F41E96">
        <w:t>r</w:t>
      </w:r>
      <w:r w:rsidR="00F41E96">
        <w:t>donen</w:t>
      </w:r>
      <w:r>
        <w:t>s manualer och i motorfordonen.</w:t>
      </w:r>
    </w:p>
    <w:p w:rsidR="005F4036" w:rsidRDefault="00855CFA" w:rsidP="00F41E96">
      <w:pPr>
        <w:pStyle w:val="ANormal"/>
      </w:pPr>
      <w:r>
        <w:tab/>
      </w:r>
      <w:r w:rsidR="00F41E96">
        <w:t>Trafiksäkerhetsverket kan meddela närmare f</w:t>
      </w:r>
      <w:r w:rsidR="00C4515F">
        <w:t>ö</w:t>
      </w:r>
      <w:r w:rsidR="00F41E96">
        <w:t>reskrifter om den infor</w:t>
      </w:r>
      <w:r w:rsidR="00F41E96">
        <w:t>m</w:t>
      </w:r>
      <w:r w:rsidR="00F41E96">
        <w:t>ati</w:t>
      </w:r>
      <w:r w:rsidR="00972F84">
        <w:t>on f</w:t>
      </w:r>
      <w:r w:rsidR="00C4515F">
        <w:t>ö</w:t>
      </w:r>
      <w:r w:rsidR="00972F84">
        <w:t>r användarna som avses i 1</w:t>
      </w:r>
      <w:r w:rsidR="00FC4E39">
        <w:t> mom.</w:t>
      </w:r>
      <w:r w:rsidR="00F41E96">
        <w:t xml:space="preserve"> och hur den ska anges samt om ik</w:t>
      </w:r>
      <w:r>
        <w:t>raftträdandet av informationen.</w:t>
      </w:r>
    </w:p>
    <w:p w:rsidR="00855CFA" w:rsidRDefault="00855CFA" w:rsidP="00F41E96">
      <w:pPr>
        <w:pStyle w:val="ANormal"/>
      </w:pPr>
    </w:p>
    <w:p w:rsidR="005F4036" w:rsidRDefault="000D33C9" w:rsidP="000D33C9">
      <w:pPr>
        <w:pStyle w:val="LagParagraf"/>
      </w:pPr>
      <w:r>
        <w:t>6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 xml:space="preserve">Visning av </w:t>
      </w:r>
      <w:r w:rsidR="00972F84">
        <w:rPr>
          <w:i/>
          <w:iCs/>
        </w:rPr>
        <w:t>priser f</w:t>
      </w:r>
      <w:r w:rsidR="00C4515F">
        <w:rPr>
          <w:i/>
          <w:iCs/>
        </w:rPr>
        <w:t>ö</w:t>
      </w:r>
      <w:r w:rsidR="00972F84">
        <w:rPr>
          <w:i/>
          <w:iCs/>
        </w:rPr>
        <w:t>r alternativa bränslen</w:t>
      </w:r>
    </w:p>
    <w:p w:rsidR="00F41E96" w:rsidRDefault="005F4036" w:rsidP="00F41E96">
      <w:pPr>
        <w:pStyle w:val="ANormal"/>
      </w:pPr>
      <w:r>
        <w:tab/>
      </w:r>
      <w:r w:rsidR="00F41E96">
        <w:t>Om verksamhetsut</w:t>
      </w:r>
      <w:r w:rsidR="00C4515F">
        <w:t>ö</w:t>
      </w:r>
      <w:r w:rsidR="00F41E96">
        <w:t>varen meddelar priserna f</w:t>
      </w:r>
      <w:r w:rsidR="00C4515F">
        <w:t>ö</w:t>
      </w:r>
      <w:r w:rsidR="00F41E96">
        <w:t>r de alternativa bränslena genom att jämf</w:t>
      </w:r>
      <w:r w:rsidR="00C4515F">
        <w:t>ö</w:t>
      </w:r>
      <w:r w:rsidR="00F41E96">
        <w:t>ra dem, får visandet av denna information inte vara vilsel</w:t>
      </w:r>
      <w:r w:rsidR="00F41E96">
        <w:t>e</w:t>
      </w:r>
      <w:r w:rsidR="00F41E96">
        <w:t>dande eller f</w:t>
      </w:r>
      <w:r w:rsidR="00C4515F">
        <w:t>ö</w:t>
      </w:r>
      <w:r w:rsidR="00F41E96">
        <w:t>rvirrande f</w:t>
      </w:r>
      <w:r w:rsidR="00C4515F">
        <w:t>ö</w:t>
      </w:r>
      <w:r w:rsidR="00F41E96">
        <w:t>r bränsleanvändaren.</w:t>
      </w:r>
    </w:p>
    <w:p w:rsidR="005F4036" w:rsidRDefault="00855CFA" w:rsidP="00F41E96">
      <w:pPr>
        <w:pStyle w:val="ANormal"/>
      </w:pPr>
      <w:r>
        <w:tab/>
      </w:r>
      <w:r w:rsidR="00F41E96">
        <w:t>Trafiksäkerhetsverket kan meddela närmare f</w:t>
      </w:r>
      <w:r w:rsidR="00C4515F">
        <w:t>ö</w:t>
      </w:r>
      <w:r w:rsidR="00F41E96">
        <w:t>reskrifter om den infor</w:t>
      </w:r>
      <w:r w:rsidR="00F41E96">
        <w:t>m</w:t>
      </w:r>
      <w:r w:rsidR="00F41E96">
        <w:t>ati</w:t>
      </w:r>
      <w:r w:rsidR="00972F84">
        <w:t>on f</w:t>
      </w:r>
      <w:r w:rsidR="00C4515F">
        <w:t>ö</w:t>
      </w:r>
      <w:r w:rsidR="00972F84">
        <w:t>r användarna som avses i 1</w:t>
      </w:r>
      <w:r w:rsidR="00FC4E39">
        <w:t> mom.</w:t>
      </w:r>
    </w:p>
    <w:p w:rsidR="00855CFA" w:rsidRDefault="00855CFA" w:rsidP="00F41E96">
      <w:pPr>
        <w:pStyle w:val="ANormal"/>
      </w:pPr>
    </w:p>
    <w:p w:rsidR="005F4036" w:rsidRDefault="00F41E96" w:rsidP="000D33C9">
      <w:pPr>
        <w:pStyle w:val="LagParagraf"/>
      </w:pPr>
      <w:r>
        <w:lastRenderedPageBreak/>
        <w:t>7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Den geografiska placeringen av och tillgången till f</w:t>
      </w:r>
      <w:r w:rsidR="00C4515F">
        <w:rPr>
          <w:i/>
          <w:iCs/>
        </w:rPr>
        <w:t>ö</w:t>
      </w:r>
      <w:r w:rsidRPr="00972F84">
        <w:rPr>
          <w:i/>
          <w:iCs/>
        </w:rPr>
        <w:t>r allmänheten tillgäng</w:t>
      </w:r>
      <w:r w:rsidR="00972F84">
        <w:rPr>
          <w:i/>
          <w:iCs/>
        </w:rPr>
        <w:t>liga laddnings</w:t>
      </w:r>
      <w:r w:rsidR="0000276E">
        <w:rPr>
          <w:i/>
          <w:iCs/>
        </w:rPr>
        <w:t xml:space="preserve">- </w:t>
      </w:r>
      <w:r w:rsidR="00972F84">
        <w:rPr>
          <w:i/>
          <w:iCs/>
        </w:rPr>
        <w:t>och tankstationer</w:t>
      </w:r>
    </w:p>
    <w:p w:rsidR="005149E5" w:rsidRDefault="005149E5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varen ska säkerställa att uppgifterna om var en f</w:t>
      </w:r>
      <w:r w:rsidR="00C4515F">
        <w:t>ö</w:t>
      </w:r>
      <w:r w:rsidR="00F41E96">
        <w:t>r al</w:t>
      </w:r>
      <w:r w:rsidR="00F41E96">
        <w:t>l</w:t>
      </w:r>
      <w:r w:rsidR="00F41E96">
        <w:t>mänheten tillgänglig laddnings- eller tankstationär belägen är tillgänglig f</w:t>
      </w:r>
      <w:r w:rsidR="00C4515F">
        <w:t>ö</w:t>
      </w:r>
      <w:r w:rsidR="00F41E96">
        <w:t xml:space="preserve">r alla användare på ett </w:t>
      </w:r>
      <w:r w:rsidR="00C4515F">
        <w:t>ö</w:t>
      </w:r>
      <w:r w:rsidR="00F41E96">
        <w:t>ppe</w:t>
      </w:r>
      <w:r>
        <w:t>t och icke</w:t>
      </w:r>
      <w:r w:rsidR="00986380">
        <w:t>-</w:t>
      </w:r>
      <w:r>
        <w:t>diskriminerande sätt.</w:t>
      </w:r>
    </w:p>
    <w:p w:rsidR="005F4036" w:rsidRDefault="005149E5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varen ska säkerställa att uppgifterna om de begrän</w:t>
      </w:r>
      <w:r w:rsidR="00F41E96">
        <w:t>s</w:t>
      </w:r>
      <w:r w:rsidR="00F41E96">
        <w:t>ningar som gäller användningen av en f</w:t>
      </w:r>
      <w:r w:rsidR="00C4515F">
        <w:t>ö</w:t>
      </w:r>
      <w:r w:rsidR="00F41E96">
        <w:t>r allmänheten tillgänglig lad</w:t>
      </w:r>
      <w:r w:rsidR="00F41E96">
        <w:t>d</w:t>
      </w:r>
      <w:r w:rsidR="00F41E96">
        <w:t>ningsstation hålls uppdaterade och tillgängliga f</w:t>
      </w:r>
      <w:r w:rsidR="00C4515F">
        <w:t>ö</w:t>
      </w:r>
      <w:r w:rsidR="00F41E96">
        <w:t xml:space="preserve">r alla användare på ett </w:t>
      </w:r>
      <w:r w:rsidR="00C4515F">
        <w:t>ö</w:t>
      </w:r>
      <w:r w:rsidR="00F41E96">
        <w:t>p</w:t>
      </w:r>
      <w:r w:rsidR="00F41E96">
        <w:t>pet</w:t>
      </w:r>
      <w:r w:rsidR="00855CFA">
        <w:t xml:space="preserve"> och icke-diskriminerande sätt.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8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Landstr</w:t>
      </w:r>
      <w:r w:rsidR="00C4515F">
        <w:rPr>
          <w:i/>
          <w:iCs/>
        </w:rPr>
        <w:t>ö</w:t>
      </w:r>
      <w:r w:rsidRPr="00972F84">
        <w:rPr>
          <w:i/>
          <w:iCs/>
        </w:rPr>
        <w:t>msf</w:t>
      </w:r>
      <w:r w:rsidR="00C4515F">
        <w:rPr>
          <w:i/>
          <w:iCs/>
        </w:rPr>
        <w:t>ö</w:t>
      </w:r>
      <w:r w:rsidRPr="00972F84">
        <w:rPr>
          <w:i/>
          <w:iCs/>
        </w:rPr>
        <w:t>rs</w:t>
      </w:r>
      <w:r w:rsidR="00C4515F">
        <w:rPr>
          <w:i/>
          <w:iCs/>
        </w:rPr>
        <w:t>ö</w:t>
      </w:r>
      <w:r w:rsidRPr="00972F84">
        <w:rPr>
          <w:i/>
          <w:iCs/>
        </w:rPr>
        <w:t>rjning och tankstationer f</w:t>
      </w:r>
      <w:r w:rsidR="00C4515F">
        <w:rPr>
          <w:i/>
          <w:iCs/>
        </w:rPr>
        <w:t>ö</w:t>
      </w:r>
      <w:r w:rsidRPr="00972F84">
        <w:rPr>
          <w:i/>
          <w:iCs/>
        </w:rPr>
        <w:t>r naturgas avsedda f</w:t>
      </w:r>
      <w:r w:rsidR="00C4515F">
        <w:rPr>
          <w:i/>
          <w:iCs/>
        </w:rPr>
        <w:t>ö</w:t>
      </w:r>
      <w:r w:rsidRPr="00972F84">
        <w:rPr>
          <w:i/>
          <w:iCs/>
        </w:rPr>
        <w:t>r fartyg i inlandssj</w:t>
      </w:r>
      <w:r w:rsidR="00C4515F">
        <w:rPr>
          <w:i/>
          <w:iCs/>
        </w:rPr>
        <w:t>ö</w:t>
      </w:r>
      <w:r w:rsidRPr="00972F84">
        <w:rPr>
          <w:i/>
          <w:iCs/>
        </w:rPr>
        <w:t>fart och havsgående fartyg</w:t>
      </w:r>
    </w:p>
    <w:p w:rsidR="005149E5" w:rsidRDefault="005149E5" w:rsidP="00F41E96">
      <w:pPr>
        <w:pStyle w:val="ANormal"/>
      </w:pPr>
      <w:r>
        <w:tab/>
      </w:r>
      <w:r w:rsidR="00F41E96">
        <w:t>Verksamhetsut</w:t>
      </w:r>
      <w:r w:rsidR="00C4515F">
        <w:t>ö</w:t>
      </w:r>
      <w:r w:rsidR="00F41E96">
        <w:t>varna ska säkerställa att landstr</w:t>
      </w:r>
      <w:r w:rsidR="00C4515F">
        <w:t>ö</w:t>
      </w:r>
      <w:r w:rsidR="00F41E96">
        <w:t>msf</w:t>
      </w:r>
      <w:r w:rsidR="00C4515F">
        <w:t>ö</w:t>
      </w:r>
      <w:r w:rsidR="00F41E96">
        <w:t>rs</w:t>
      </w:r>
      <w:r w:rsidR="00C4515F">
        <w:t>ö</w:t>
      </w:r>
      <w:r w:rsidR="00F41E96">
        <w:t>rjningen och tankstationerna f</w:t>
      </w:r>
      <w:r w:rsidR="00C4515F">
        <w:t>ö</w:t>
      </w:r>
      <w:r w:rsidR="00F41E96">
        <w:t>r naturgas avsedda f</w:t>
      </w:r>
      <w:r w:rsidR="00C4515F">
        <w:t>ö</w:t>
      </w:r>
      <w:r w:rsidR="00F41E96">
        <w:t>r fartyg i inlandssj</w:t>
      </w:r>
      <w:r w:rsidR="00C4515F">
        <w:t>ö</w:t>
      </w:r>
      <w:r w:rsidR="00F41E96">
        <w:t>fart och havsg</w:t>
      </w:r>
      <w:r w:rsidR="00F41E96">
        <w:t>å</w:t>
      </w:r>
      <w:r w:rsidR="00F41E96">
        <w:t>ende fartyg uppfyller de tekniska specifikationerna i bilaga I</w:t>
      </w:r>
      <w:r>
        <w:t>I till distribu</w:t>
      </w:r>
      <w:r>
        <w:t>t</w:t>
      </w:r>
      <w:r>
        <w:t>ionsdirektivet.</w:t>
      </w:r>
    </w:p>
    <w:p w:rsidR="005F4036" w:rsidRDefault="005149E5" w:rsidP="00F41E96">
      <w:pPr>
        <w:pStyle w:val="ANormal"/>
      </w:pPr>
      <w:r>
        <w:tab/>
      </w:r>
      <w:r w:rsidR="00F41E96">
        <w:t>Trafiksäkerhetsverket kan meddela närmare f</w:t>
      </w:r>
      <w:r w:rsidR="00C4515F">
        <w:t>ö</w:t>
      </w:r>
      <w:r w:rsidR="00F41E96">
        <w:t>reskrifter om de tekniska spe</w:t>
      </w:r>
      <w:r>
        <w:t>cifikationer som avses i 1</w:t>
      </w:r>
      <w:r w:rsidR="00FC4E39">
        <w:t> mom.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9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Tillsyn</w:t>
      </w:r>
    </w:p>
    <w:p w:rsidR="005F4036" w:rsidRDefault="005149E5" w:rsidP="00F41E96">
      <w:pPr>
        <w:pStyle w:val="ANormal"/>
      </w:pPr>
      <w:r>
        <w:tab/>
      </w:r>
      <w:r w:rsidR="00F41E96">
        <w:t xml:space="preserve">Trafiksäkerhetsverket </w:t>
      </w:r>
      <w:r w:rsidR="00C4515F">
        <w:t>ö</w:t>
      </w:r>
      <w:r w:rsidR="00F41E96">
        <w:t>vervakar självmant eller enligt inkomna anmä</w:t>
      </w:r>
      <w:r w:rsidR="00F41E96">
        <w:t>l</w:t>
      </w:r>
      <w:r w:rsidR="00F41E96">
        <w:t>ningar efterlevnaden av denna lag och de f</w:t>
      </w:r>
      <w:r w:rsidR="00C4515F">
        <w:t>ö</w:t>
      </w:r>
      <w:r w:rsidR="00F41E96">
        <w:t>reskrifte</w:t>
      </w:r>
      <w:r>
        <w:t>r</w:t>
      </w:r>
      <w:r w:rsidR="001F7DD5">
        <w:t xml:space="preserve"> </w:t>
      </w:r>
      <w:r>
        <w:t>som meddelats med st</w:t>
      </w:r>
      <w:r w:rsidR="00C4515F">
        <w:t>ö</w:t>
      </w:r>
      <w:r>
        <w:t>d av den.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10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Rätt till upplysningar</w:t>
      </w:r>
    </w:p>
    <w:p w:rsidR="005F4036" w:rsidRDefault="005F4036" w:rsidP="00F41E96">
      <w:pPr>
        <w:pStyle w:val="ANormal"/>
      </w:pPr>
      <w:r>
        <w:tab/>
      </w:r>
      <w:r w:rsidR="00F41E96">
        <w:t>Trafiksäkerhetsverket har rätt att trots sekretessbestämmelserna få n</w:t>
      </w:r>
      <w:r w:rsidR="00C4515F">
        <w:t>ö</w:t>
      </w:r>
      <w:r w:rsidR="00F41E96">
        <w:t>d</w:t>
      </w:r>
      <w:r w:rsidR="00F41E96">
        <w:t>vändiga uppgifter av akt</w:t>
      </w:r>
      <w:r w:rsidR="00C4515F">
        <w:t>ö</w:t>
      </w:r>
      <w:r w:rsidR="00F41E96">
        <w:t>rerna och andra som omfattas av de f</w:t>
      </w:r>
      <w:r w:rsidR="00C4515F">
        <w:t>ö</w:t>
      </w:r>
      <w:r w:rsidR="00F41E96">
        <w:t>rpliktelser som f</w:t>
      </w:r>
      <w:r w:rsidR="00C4515F">
        <w:t>ö</w:t>
      </w:r>
      <w:r w:rsidR="00F41E96">
        <w:t>reskrivs i denna lag f</w:t>
      </w:r>
      <w:r w:rsidR="00C4515F">
        <w:t>ö</w:t>
      </w:r>
      <w:r w:rsidR="00F41E96">
        <w:t>r att ut</w:t>
      </w:r>
      <w:r w:rsidR="00C4515F">
        <w:t>ö</w:t>
      </w:r>
      <w:r w:rsidR="00F41E96">
        <w:t xml:space="preserve">va tillsyn </w:t>
      </w:r>
      <w:r w:rsidR="00C4515F">
        <w:t>ö</w:t>
      </w:r>
      <w:r w:rsidR="00F41E96">
        <w:t>ver efterlevnaden av denna lag och de f</w:t>
      </w:r>
      <w:r w:rsidR="00C4515F">
        <w:t>ö</w:t>
      </w:r>
      <w:r w:rsidR="00F41E96">
        <w:t>reskrifter</w:t>
      </w:r>
      <w:r w:rsidR="005149E5">
        <w:t xml:space="preserve"> som meddelats med st</w:t>
      </w:r>
      <w:r w:rsidR="00C4515F">
        <w:t>ö</w:t>
      </w:r>
      <w:r w:rsidR="005149E5">
        <w:t>d av den.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11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Rätt att utf</w:t>
      </w:r>
      <w:r w:rsidR="00C4515F">
        <w:rPr>
          <w:i/>
          <w:iCs/>
        </w:rPr>
        <w:t>ö</w:t>
      </w:r>
      <w:r w:rsidRPr="00972F84">
        <w:rPr>
          <w:i/>
          <w:iCs/>
        </w:rPr>
        <w:t>ra inspektioner</w:t>
      </w:r>
    </w:p>
    <w:p w:rsidR="00F41E96" w:rsidRDefault="005F4036" w:rsidP="00F41E96">
      <w:pPr>
        <w:pStyle w:val="ANormal"/>
      </w:pPr>
      <w:r>
        <w:tab/>
      </w:r>
      <w:r w:rsidR="00F41E96">
        <w:t>Trafiksäkerhetsverket har rätt att få tillträde till ett område eller till en lokal eller ett annat utrymme, om det beh</w:t>
      </w:r>
      <w:r w:rsidR="00C4515F">
        <w:t>ö</w:t>
      </w:r>
      <w:r w:rsidR="00F41E96">
        <w:t>vs f</w:t>
      </w:r>
      <w:r w:rsidR="00C4515F">
        <w:t>ö</w:t>
      </w:r>
      <w:r w:rsidR="00F41E96">
        <w:t>r tillsynen enligt denna lag, och att där utf</w:t>
      </w:r>
      <w:r w:rsidR="00C4515F">
        <w:t>ö</w:t>
      </w:r>
      <w:r w:rsidR="00F41E96">
        <w:t xml:space="preserve">ra inspektioner och vidta andra åtgärder som </w:t>
      </w:r>
      <w:r w:rsidR="00C4515F">
        <w:t>ö</w:t>
      </w:r>
      <w:r w:rsidR="00F41E96">
        <w:t>vervakningen kräver. Inspektionsrätten omfattar dock inte lokaler eller utrymmen som används f</w:t>
      </w:r>
      <w:r w:rsidR="00C4515F">
        <w:t>ö</w:t>
      </w:r>
      <w:r w:rsidR="00F41E96">
        <w:t xml:space="preserve">r permanent </w:t>
      </w:r>
      <w:r w:rsidR="00972F84">
        <w:t>boende. Vid inspektionen ska 39</w:t>
      </w:r>
      <w:r w:rsidR="00FC4E39">
        <w:t> §</w:t>
      </w:r>
      <w:r w:rsidR="00F41E96">
        <w:t xml:space="preserve"> i f</w:t>
      </w:r>
      <w:r w:rsidR="00C4515F">
        <w:t>ö</w:t>
      </w:r>
      <w:r w:rsidR="00F41E96">
        <w:t>rvaltningsl</w:t>
      </w:r>
      <w:r w:rsidR="00F41E96">
        <w:t>a</w:t>
      </w:r>
      <w:r w:rsidR="00F41E96">
        <w:t>gen (434/2003) iakttas.</w:t>
      </w:r>
    </w:p>
    <w:p w:rsidR="00F41E96" w:rsidRDefault="00F41E96" w:rsidP="00F41E96">
      <w:pPr>
        <w:pStyle w:val="ANormal"/>
      </w:pPr>
    </w:p>
    <w:p w:rsidR="005F4036" w:rsidRDefault="000D33C9" w:rsidP="000D33C9">
      <w:pPr>
        <w:pStyle w:val="LagParagraf"/>
      </w:pPr>
      <w:r>
        <w:t>12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Vite samt hot om tvångsutf</w:t>
      </w:r>
      <w:r w:rsidR="00C4515F">
        <w:rPr>
          <w:i/>
          <w:iCs/>
        </w:rPr>
        <w:t>ö</w:t>
      </w:r>
      <w:r w:rsidRPr="00972F84">
        <w:rPr>
          <w:i/>
          <w:iCs/>
        </w:rPr>
        <w:t>rande eller avbrytande</w:t>
      </w:r>
    </w:p>
    <w:p w:rsidR="005F4036" w:rsidRDefault="005F4036" w:rsidP="00F41E96">
      <w:pPr>
        <w:pStyle w:val="ANormal"/>
      </w:pPr>
      <w:r>
        <w:tab/>
      </w:r>
      <w:r w:rsidR="00F41E96">
        <w:t>Om någon bryter mot denna lag, mot Europeiska unionens bestämme</w:t>
      </w:r>
      <w:r w:rsidR="00F41E96">
        <w:t>l</w:t>
      </w:r>
      <w:r w:rsidR="00F41E96">
        <w:t>ser om den verksamhet som avses i denna lag eller mot f</w:t>
      </w:r>
      <w:r w:rsidR="00C4515F">
        <w:t>ö</w:t>
      </w:r>
      <w:r w:rsidR="00F41E96">
        <w:t>reskrifter som har meddelats med st</w:t>
      </w:r>
      <w:r w:rsidR="00C4515F">
        <w:t>ö</w:t>
      </w:r>
      <w:r w:rsidR="00F41E96">
        <w:t>d av denna lag kan Trafiksäkerhetsverket ålägga akt</w:t>
      </w:r>
      <w:r w:rsidR="00C4515F">
        <w:t>ö</w:t>
      </w:r>
      <w:r w:rsidR="00F41E96">
        <w:t>ren att korrigera sitt fel eller sin f</w:t>
      </w:r>
      <w:r w:rsidR="00C4515F">
        <w:t>ö</w:t>
      </w:r>
      <w:r w:rsidR="00F41E96">
        <w:t>rsummelse. Beslutet kan f</w:t>
      </w:r>
      <w:r w:rsidR="00C4515F">
        <w:t>ö</w:t>
      </w:r>
      <w:r w:rsidR="00F41E96">
        <w:t>renas med vite e</w:t>
      </w:r>
      <w:r w:rsidR="00F41E96">
        <w:t>l</w:t>
      </w:r>
      <w:r w:rsidR="00F41E96">
        <w:t>ler med hot om att verksamheten avbryts helt eller delvis eller att den f</w:t>
      </w:r>
      <w:r w:rsidR="00C4515F">
        <w:t>ö</w:t>
      </w:r>
      <w:r w:rsidR="00F41E96">
        <w:t>r</w:t>
      </w:r>
      <w:r w:rsidR="00F41E96">
        <w:t>summade åtgärden vidtas på den f</w:t>
      </w:r>
      <w:r w:rsidR="00C4515F">
        <w:t>ö</w:t>
      </w:r>
      <w:r w:rsidR="00F41E96">
        <w:t>rsumliges bekostnad. Bestämmelser om vite, hot om avbrott och hot om tvångsutf</w:t>
      </w:r>
      <w:r w:rsidR="00C4515F">
        <w:t>ö</w:t>
      </w:r>
      <w:r w:rsidR="00F41E96">
        <w:t xml:space="preserve">rande </w:t>
      </w:r>
      <w:r w:rsidR="005149E5">
        <w:t>finns i viteslagen (1113/1990).</w:t>
      </w:r>
    </w:p>
    <w:p w:rsidR="005F4036" w:rsidRDefault="005F4036" w:rsidP="00F41E96">
      <w:pPr>
        <w:pStyle w:val="ANormal"/>
      </w:pPr>
    </w:p>
    <w:p w:rsidR="005F4036" w:rsidRDefault="000D33C9" w:rsidP="000D33C9">
      <w:pPr>
        <w:pStyle w:val="LagParagraf"/>
      </w:pPr>
      <w:r>
        <w:lastRenderedPageBreak/>
        <w:t>13</w:t>
      </w:r>
      <w:r w:rsidR="00FC4E39">
        <w:t> §</w:t>
      </w:r>
    </w:p>
    <w:p w:rsidR="005F4036" w:rsidRDefault="00F41E96" w:rsidP="00972F84">
      <w:pPr>
        <w:pStyle w:val="LagParagraf"/>
      </w:pPr>
      <w:r w:rsidRPr="00972F84">
        <w:rPr>
          <w:i/>
          <w:iCs/>
        </w:rPr>
        <w:t>Tillsynsavgifter</w:t>
      </w:r>
    </w:p>
    <w:p w:rsidR="005F4036" w:rsidRDefault="005F4036" w:rsidP="00F41E96">
      <w:pPr>
        <w:pStyle w:val="ANormal"/>
      </w:pPr>
      <w:r>
        <w:tab/>
      </w:r>
      <w:r w:rsidR="00F41E96">
        <w:t>Bestämmelser om Trafiksäkerhetsverkets rätt att ålägga akt</w:t>
      </w:r>
      <w:r w:rsidR="00C4515F">
        <w:t>ö</w:t>
      </w:r>
      <w:r w:rsidR="00F41E96">
        <w:t>ren att b</w:t>
      </w:r>
      <w:r w:rsidR="00F41E96">
        <w:t>e</w:t>
      </w:r>
      <w:r w:rsidR="00F41E96">
        <w:t>tala en avgift f</w:t>
      </w:r>
      <w:r w:rsidR="00C4515F">
        <w:t>ö</w:t>
      </w:r>
      <w:r w:rsidR="00F41E96">
        <w:t>r kostnaderna f</w:t>
      </w:r>
      <w:r w:rsidR="00C4515F">
        <w:t>ö</w:t>
      </w:r>
      <w:r w:rsidR="00F41E96">
        <w:t>r</w:t>
      </w:r>
      <w:r w:rsidR="00972F84">
        <w:t xml:space="preserve"> de inspektioner som avses i 11</w:t>
      </w:r>
      <w:r w:rsidR="00FC4E39">
        <w:t> §</w:t>
      </w:r>
      <w:r w:rsidR="00F41E96">
        <w:t xml:space="preserve"> finns i lagen om grunderna f</w:t>
      </w:r>
      <w:r w:rsidR="00C4515F">
        <w:t>ö</w:t>
      </w:r>
      <w:r w:rsidR="00F41E96">
        <w:t>r a</w:t>
      </w:r>
      <w:r w:rsidR="005149E5">
        <w:t>vgifter till staten (150/1992).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14</w:t>
      </w:r>
      <w:r w:rsidR="00FC4E39">
        <w:t> §</w:t>
      </w:r>
    </w:p>
    <w:p w:rsidR="005F403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S</w:t>
      </w:r>
      <w:r w:rsidR="00C4515F">
        <w:rPr>
          <w:i/>
          <w:iCs/>
        </w:rPr>
        <w:t>ö</w:t>
      </w:r>
      <w:r w:rsidRPr="00972F84">
        <w:rPr>
          <w:i/>
          <w:iCs/>
        </w:rPr>
        <w:t>kande av ändring</w:t>
      </w:r>
    </w:p>
    <w:p w:rsidR="005F4036" w:rsidRDefault="005F4036" w:rsidP="00F41E96">
      <w:pPr>
        <w:pStyle w:val="ANormal"/>
      </w:pPr>
      <w:r>
        <w:tab/>
      </w:r>
      <w:r w:rsidR="00F41E96">
        <w:t>Ändring i ett beslut av Trafiksäkerhetsverket får s</w:t>
      </w:r>
      <w:r w:rsidR="00C4515F">
        <w:t>ö</w:t>
      </w:r>
      <w:r w:rsidR="00F41E96">
        <w:t>kas på det sätt som anges i f</w:t>
      </w:r>
      <w:r w:rsidR="00C4515F">
        <w:t>ö</w:t>
      </w:r>
      <w:r w:rsidR="00F41E96">
        <w:t>rvaltningslagen (434/2003). Ändring i ett beslut som meddelats med anledning av en begäran om ompr</w:t>
      </w:r>
      <w:r w:rsidR="00C4515F">
        <w:t>ö</w:t>
      </w:r>
      <w:r w:rsidR="00F41E96">
        <w:t>vning får s</w:t>
      </w:r>
      <w:r w:rsidR="00C4515F">
        <w:t>ö</w:t>
      </w:r>
      <w:r w:rsidR="00F41E96">
        <w:t>kas genom besvär hos f</w:t>
      </w:r>
      <w:r w:rsidR="00C4515F">
        <w:t>ö</w:t>
      </w:r>
      <w:r w:rsidR="00F41E96">
        <w:t>rvaltningsdomstolen på det sätt som anges i f</w:t>
      </w:r>
      <w:r w:rsidR="00C4515F">
        <w:t>ö</w:t>
      </w:r>
      <w:r w:rsidR="00F41E96">
        <w:t>rvaltningsprocesslagen (586/1996). Ändring i f</w:t>
      </w:r>
      <w:r w:rsidR="00C4515F">
        <w:t>ö</w:t>
      </w:r>
      <w:r w:rsidR="00F41E96">
        <w:t>rvaltningsdomstolens beslut får s</w:t>
      </w:r>
      <w:r w:rsidR="00C4515F">
        <w:t>ö</w:t>
      </w:r>
      <w:r w:rsidR="00F41E96">
        <w:t>kas genom b</w:t>
      </w:r>
      <w:r w:rsidR="00F41E96">
        <w:t>e</w:t>
      </w:r>
      <w:r w:rsidR="00F41E96">
        <w:t>svär hos h</w:t>
      </w:r>
      <w:r w:rsidR="00C4515F">
        <w:t>ö</w:t>
      </w:r>
      <w:r w:rsidR="00F41E96">
        <w:t>gsta f</w:t>
      </w:r>
      <w:r w:rsidR="00C4515F">
        <w:t>ö</w:t>
      </w:r>
      <w:r w:rsidR="00F41E96">
        <w:t>rvaltningsdomstolen endast om h</w:t>
      </w:r>
      <w:r w:rsidR="00C4515F">
        <w:t>ö</w:t>
      </w:r>
      <w:r w:rsidR="00F41E96">
        <w:t>gsta f</w:t>
      </w:r>
      <w:r w:rsidR="00C4515F">
        <w:t>ö</w:t>
      </w:r>
      <w:r w:rsidR="00F41E96">
        <w:t>rvaltnin</w:t>
      </w:r>
      <w:r w:rsidR="005149E5">
        <w:t>gsdo</w:t>
      </w:r>
      <w:r w:rsidR="005149E5">
        <w:t>m</w:t>
      </w:r>
      <w:r w:rsidR="005149E5">
        <w:t>stolen beviljar tillstånd.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15</w:t>
      </w:r>
      <w:r w:rsidR="00FC4E39">
        <w:t> §</w:t>
      </w:r>
    </w:p>
    <w:p w:rsidR="00F41E96" w:rsidRPr="00972F84" w:rsidRDefault="00F41E96" w:rsidP="00972F84">
      <w:pPr>
        <w:pStyle w:val="LagParagraf"/>
        <w:rPr>
          <w:i/>
          <w:iCs/>
        </w:rPr>
      </w:pPr>
      <w:r w:rsidRPr="00972F84">
        <w:rPr>
          <w:i/>
          <w:iCs/>
        </w:rPr>
        <w:t>Ikraftträdande</w:t>
      </w:r>
    </w:p>
    <w:p w:rsidR="00F41E96" w:rsidRDefault="005F4036" w:rsidP="00F41E96">
      <w:pPr>
        <w:pStyle w:val="ANormal"/>
      </w:pPr>
      <w:r>
        <w:tab/>
      </w:r>
      <w:r w:rsidR="00F41E96">
        <w:t>Denna lag träder i kraft den xx xxxx 20xx.</w:t>
      </w:r>
    </w:p>
    <w:p w:rsidR="005149E5" w:rsidRDefault="005149E5" w:rsidP="00F41E96">
      <w:pPr>
        <w:pStyle w:val="ANormal"/>
      </w:pPr>
    </w:p>
    <w:p w:rsidR="005F4036" w:rsidRDefault="000D33C9" w:rsidP="000D33C9">
      <w:pPr>
        <w:pStyle w:val="LagParagraf"/>
      </w:pPr>
      <w:r>
        <w:t>16</w:t>
      </w:r>
      <w:r w:rsidR="00FC4E39">
        <w:t> §</w:t>
      </w:r>
    </w:p>
    <w:p w:rsidR="005F4036" w:rsidRDefault="00C4515F" w:rsidP="00972F84">
      <w:pPr>
        <w:pStyle w:val="LagParagraf"/>
      </w:pPr>
      <w:r>
        <w:rPr>
          <w:i/>
          <w:iCs/>
        </w:rPr>
        <w:t>Ö</w:t>
      </w:r>
      <w:r w:rsidR="00F41E96" w:rsidRPr="00972F84">
        <w:rPr>
          <w:i/>
          <w:iCs/>
        </w:rPr>
        <w:t>vergångsbestämmelse</w:t>
      </w:r>
    </w:p>
    <w:p w:rsidR="005F4036" w:rsidRDefault="005F4036" w:rsidP="00F41E96">
      <w:pPr>
        <w:pStyle w:val="ANormal"/>
      </w:pPr>
      <w:r>
        <w:tab/>
      </w:r>
      <w:r w:rsidR="00972F84">
        <w:t>Vad som f</w:t>
      </w:r>
      <w:r w:rsidR="00C4515F">
        <w:t>ö</w:t>
      </w:r>
      <w:r w:rsidR="00972F84">
        <w:t>reskrivs ovan i 5</w:t>
      </w:r>
      <w:r w:rsidR="00FC4E39">
        <w:t> §</w:t>
      </w:r>
      <w:r w:rsidR="00972F84">
        <w:t xml:space="preserve"> 3</w:t>
      </w:r>
      <w:r w:rsidR="00FC4E39">
        <w:t> mom.</w:t>
      </w:r>
      <w:r w:rsidR="00F41E96">
        <w:t xml:space="preserve"> gäller endast sådana motorfordon och manualer till dem som har släppts ut på marknaden efter det a</w:t>
      </w:r>
      <w:r w:rsidR="005149E5">
        <w:t>tt denna lag har trätt i kraft.</w:t>
      </w:r>
    </w:p>
    <w:p w:rsidR="005149E5" w:rsidRPr="0025756B" w:rsidRDefault="005149E5" w:rsidP="005149E5">
      <w:pPr>
        <w:pStyle w:val="ANormal"/>
      </w:pPr>
    </w:p>
    <w:p w:rsidR="005149E5" w:rsidRDefault="00770879" w:rsidP="005149E5">
      <w:pPr>
        <w:pStyle w:val="ANormal"/>
        <w:jc w:val="center"/>
      </w:pPr>
      <w:hyperlink w:anchor="_top" w:tooltip="Klicka för att gå till toppen av dokumentet" w:history="1">
        <w:r w:rsidR="005149E5">
          <w:rPr>
            <w:rStyle w:val="Hyperlnk"/>
          </w:rPr>
          <w:t>__________________</w:t>
        </w:r>
      </w:hyperlink>
    </w:p>
    <w:p w:rsidR="00F41E96" w:rsidRDefault="00F41E96" w:rsidP="00F41E96">
      <w:pPr>
        <w:pStyle w:val="ANormal"/>
      </w:pPr>
    </w:p>
    <w:p w:rsidR="00F41E96" w:rsidRDefault="00F41E96" w:rsidP="00F41E96">
      <w:pPr>
        <w:pStyle w:val="ANormal"/>
      </w:pPr>
      <w:r>
        <w:t>Helsingfors den 23</w:t>
      </w:r>
      <w:r w:rsidR="005149E5">
        <w:t xml:space="preserve"> </w:t>
      </w:r>
      <w:r>
        <w:t>mars</w:t>
      </w:r>
      <w:r w:rsidR="005149E5">
        <w:t xml:space="preserve"> </w:t>
      </w:r>
      <w:r>
        <w:t>2017</w:t>
      </w:r>
    </w:p>
    <w:p w:rsidR="005149E5" w:rsidRDefault="005149E5" w:rsidP="00F41E96">
      <w:pPr>
        <w:pStyle w:val="ANormal"/>
      </w:pPr>
    </w:p>
    <w:p w:rsidR="00F41E96" w:rsidRDefault="00F41E96" w:rsidP="005149E5">
      <w:pPr>
        <w:pStyle w:val="ANormal"/>
        <w:jc w:val="center"/>
      </w:pPr>
      <w:r>
        <w:t>Statsminister</w:t>
      </w:r>
    </w:p>
    <w:p w:rsidR="00F41E96" w:rsidRDefault="00F41E96" w:rsidP="005149E5">
      <w:pPr>
        <w:pStyle w:val="ANormal"/>
        <w:jc w:val="center"/>
      </w:pPr>
      <w:r>
        <w:t>Juha</w:t>
      </w:r>
      <w:r w:rsidR="00A6131A">
        <w:t xml:space="preserve"> </w:t>
      </w:r>
      <w:r>
        <w:t>Sipilä</w:t>
      </w:r>
    </w:p>
    <w:p w:rsidR="005149E5" w:rsidRPr="00CD047A" w:rsidRDefault="005149E5" w:rsidP="00CD047A">
      <w:pPr>
        <w:pStyle w:val="ANormal"/>
      </w:pPr>
    </w:p>
    <w:p w:rsidR="00F41E96" w:rsidRDefault="00F41E96" w:rsidP="005149E5">
      <w:pPr>
        <w:pStyle w:val="ANormal"/>
        <w:jc w:val="right"/>
      </w:pPr>
      <w:r>
        <w:t>Kommunikationsminister Anne Berner</w:t>
      </w:r>
    </w:p>
    <w:p w:rsidR="001F2D39" w:rsidRDefault="001F2D39" w:rsidP="00CD047A">
      <w:pPr>
        <w:pStyle w:val="ANormal"/>
      </w:pPr>
    </w:p>
    <w:sectPr w:rsidR="001F2D39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BC" w:rsidRDefault="00AA6BBC">
      <w:r>
        <w:separator/>
      </w:r>
    </w:p>
  </w:endnote>
  <w:endnote w:type="continuationSeparator" w:id="0">
    <w:p w:rsidR="00AA6BBC" w:rsidRDefault="00AA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BC" w:rsidRDefault="00AA6BBC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BC" w:rsidRDefault="00770879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LF2720162017.docx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BC" w:rsidRDefault="00AA6BB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BC" w:rsidRDefault="00AA6BBC">
      <w:r>
        <w:separator/>
      </w:r>
    </w:p>
  </w:footnote>
  <w:footnote w:type="continuationSeparator" w:id="0">
    <w:p w:rsidR="00AA6BBC" w:rsidRDefault="00AA6BBC">
      <w:r>
        <w:continuationSeparator/>
      </w:r>
    </w:p>
  </w:footnote>
  <w:footnote w:id="1">
    <w:p w:rsidR="00AA6BBC" w:rsidRPr="00F95366" w:rsidRDefault="00AA6BBC" w:rsidP="00F10E1F">
      <w:pPr>
        <w:pStyle w:val="Fotnotstext"/>
        <w:rPr>
          <w:rFonts w:ascii="TimesNewRomanPSMT" w:eastAsia="Times New Roman" w:hAnsi="TimesNewRomanPSMT" w:cs="TimesNewRomanPSMT"/>
          <w:lang w:val="sv-SE" w:eastAsia="sv-SE"/>
        </w:rPr>
      </w:pPr>
      <w:r w:rsidRPr="00930599">
        <w:rPr>
          <w:rStyle w:val="Fotnotsreferens"/>
          <w:lang w:val="sv-FI"/>
        </w:rPr>
        <w:footnoteRef/>
      </w:r>
      <w:r w:rsidRPr="00930599">
        <w:rPr>
          <w:lang w:val="sv-FI"/>
        </w:rPr>
        <w:t xml:space="preserve"> </w:t>
      </w:r>
      <w:r w:rsidRPr="00914C45">
        <w:rPr>
          <w:rFonts w:ascii="TimesNewRomanPSMT" w:eastAsia="Times New Roman" w:hAnsi="TimesNewRomanPSMT" w:cs="TimesNewRomanPSMT"/>
          <w:lang w:val="sv-SE" w:eastAsia="sv-SE"/>
        </w:rPr>
        <w:t>Europaparlamentets och rådets direktiv</w:t>
      </w:r>
      <w:r w:rsidRPr="00914C45">
        <w:rPr>
          <w:rFonts w:ascii="TimesNewRomanPSMT" w:hAnsi="TimesNewRomanPSMT" w:cs="TimesNewRomanPSMT"/>
        </w:rPr>
        <w:t xml:space="preserve"> 2014/94/EU om utbyggnad av infrastru</w:t>
      </w:r>
      <w:r w:rsidRPr="00914C45">
        <w:rPr>
          <w:rFonts w:ascii="TimesNewRomanPSMT" w:hAnsi="TimesNewRomanPSMT" w:cs="TimesNewRomanPSMT"/>
        </w:rPr>
        <w:t>k</w:t>
      </w:r>
      <w:r w:rsidRPr="00914C45">
        <w:rPr>
          <w:rFonts w:ascii="TimesNewRomanPSMT" w:hAnsi="TimesNewRomanPSMT" w:cs="TimesNewRomanPSMT"/>
        </w:rPr>
        <w:t>turen för alternativa bränslen, EUT L307, 28.10.2014, s.1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BC" w:rsidRDefault="00AA6BBC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70879">
      <w:rPr>
        <w:rStyle w:val="Sidnummer"/>
        <w:noProof/>
      </w:rPr>
      <w:t>2</w:t>
    </w:r>
    <w:r>
      <w:rPr>
        <w:rStyle w:val="Sidnummer"/>
      </w:rPr>
      <w:fldChar w:fldCharType="end"/>
    </w:r>
  </w:p>
  <w:p w:rsidR="00AA6BBC" w:rsidRDefault="00AA6BB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BC" w:rsidRDefault="00AA6BBC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70879">
      <w:rPr>
        <w:rStyle w:val="Sidnummer"/>
        <w:noProof/>
      </w:rPr>
      <w:t>13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2"/>
    <w:rsid w:val="00000C84"/>
    <w:rsid w:val="00001689"/>
    <w:rsid w:val="0000276E"/>
    <w:rsid w:val="00006409"/>
    <w:rsid w:val="0001127B"/>
    <w:rsid w:val="000129B2"/>
    <w:rsid w:val="00013F03"/>
    <w:rsid w:val="0001646B"/>
    <w:rsid w:val="00016500"/>
    <w:rsid w:val="0001798B"/>
    <w:rsid w:val="000204C3"/>
    <w:rsid w:val="0002084A"/>
    <w:rsid w:val="0002132B"/>
    <w:rsid w:val="00021FA8"/>
    <w:rsid w:val="0002361F"/>
    <w:rsid w:val="00023CFA"/>
    <w:rsid w:val="00024939"/>
    <w:rsid w:val="00030A83"/>
    <w:rsid w:val="000323EF"/>
    <w:rsid w:val="000328E1"/>
    <w:rsid w:val="0003376E"/>
    <w:rsid w:val="00033E25"/>
    <w:rsid w:val="00034973"/>
    <w:rsid w:val="00034A02"/>
    <w:rsid w:val="00036AB7"/>
    <w:rsid w:val="0004002A"/>
    <w:rsid w:val="0004148E"/>
    <w:rsid w:val="000431F6"/>
    <w:rsid w:val="00043293"/>
    <w:rsid w:val="000443E9"/>
    <w:rsid w:val="00044AEF"/>
    <w:rsid w:val="00045528"/>
    <w:rsid w:val="00045D8C"/>
    <w:rsid w:val="000462A5"/>
    <w:rsid w:val="000509E0"/>
    <w:rsid w:val="00051923"/>
    <w:rsid w:val="00052732"/>
    <w:rsid w:val="0005312E"/>
    <w:rsid w:val="000544E5"/>
    <w:rsid w:val="000553DD"/>
    <w:rsid w:val="000554F3"/>
    <w:rsid w:val="00057866"/>
    <w:rsid w:val="00060056"/>
    <w:rsid w:val="00060075"/>
    <w:rsid w:val="00060667"/>
    <w:rsid w:val="00060AA5"/>
    <w:rsid w:val="00061F43"/>
    <w:rsid w:val="000624A1"/>
    <w:rsid w:val="00062F6F"/>
    <w:rsid w:val="0006487E"/>
    <w:rsid w:val="0006498E"/>
    <w:rsid w:val="00065596"/>
    <w:rsid w:val="00067AAE"/>
    <w:rsid w:val="00071206"/>
    <w:rsid w:val="000716A8"/>
    <w:rsid w:val="00072E5B"/>
    <w:rsid w:val="000735A1"/>
    <w:rsid w:val="00075698"/>
    <w:rsid w:val="00076436"/>
    <w:rsid w:val="00076AA4"/>
    <w:rsid w:val="00076E53"/>
    <w:rsid w:val="00080894"/>
    <w:rsid w:val="00080E66"/>
    <w:rsid w:val="0008720F"/>
    <w:rsid w:val="00087491"/>
    <w:rsid w:val="00091BD5"/>
    <w:rsid w:val="00091F53"/>
    <w:rsid w:val="000923D8"/>
    <w:rsid w:val="0009268B"/>
    <w:rsid w:val="00093873"/>
    <w:rsid w:val="00095102"/>
    <w:rsid w:val="000964A2"/>
    <w:rsid w:val="00096B5B"/>
    <w:rsid w:val="000A042B"/>
    <w:rsid w:val="000A3C0B"/>
    <w:rsid w:val="000A4C2E"/>
    <w:rsid w:val="000A5B96"/>
    <w:rsid w:val="000A5EEB"/>
    <w:rsid w:val="000A6DFA"/>
    <w:rsid w:val="000B0F7F"/>
    <w:rsid w:val="000B14A9"/>
    <w:rsid w:val="000B2868"/>
    <w:rsid w:val="000C235E"/>
    <w:rsid w:val="000C30F5"/>
    <w:rsid w:val="000C4BA6"/>
    <w:rsid w:val="000C4C20"/>
    <w:rsid w:val="000C5F92"/>
    <w:rsid w:val="000C6A43"/>
    <w:rsid w:val="000C6DF0"/>
    <w:rsid w:val="000D1CD7"/>
    <w:rsid w:val="000D33C9"/>
    <w:rsid w:val="000D3CCA"/>
    <w:rsid w:val="000D65D9"/>
    <w:rsid w:val="000D66C1"/>
    <w:rsid w:val="000D752B"/>
    <w:rsid w:val="000E1AC6"/>
    <w:rsid w:val="000E1D1A"/>
    <w:rsid w:val="000E33F3"/>
    <w:rsid w:val="000E35E3"/>
    <w:rsid w:val="000E50B8"/>
    <w:rsid w:val="000E6B87"/>
    <w:rsid w:val="000E7544"/>
    <w:rsid w:val="000F00B7"/>
    <w:rsid w:val="000F2BB1"/>
    <w:rsid w:val="000F7975"/>
    <w:rsid w:val="00102937"/>
    <w:rsid w:val="00102A15"/>
    <w:rsid w:val="0010573F"/>
    <w:rsid w:val="00106ACE"/>
    <w:rsid w:val="00110248"/>
    <w:rsid w:val="0011066A"/>
    <w:rsid w:val="0011352E"/>
    <w:rsid w:val="00120244"/>
    <w:rsid w:val="001209DE"/>
    <w:rsid w:val="00126852"/>
    <w:rsid w:val="00127B70"/>
    <w:rsid w:val="00130E9D"/>
    <w:rsid w:val="00131532"/>
    <w:rsid w:val="00132F59"/>
    <w:rsid w:val="0013371A"/>
    <w:rsid w:val="00134629"/>
    <w:rsid w:val="001350F8"/>
    <w:rsid w:val="001361B6"/>
    <w:rsid w:val="001416A8"/>
    <w:rsid w:val="00141BA6"/>
    <w:rsid w:val="00147CAD"/>
    <w:rsid w:val="00150C0F"/>
    <w:rsid w:val="00156670"/>
    <w:rsid w:val="00156A48"/>
    <w:rsid w:val="00157045"/>
    <w:rsid w:val="00160155"/>
    <w:rsid w:val="0016101B"/>
    <w:rsid w:val="00161D93"/>
    <w:rsid w:val="001620D5"/>
    <w:rsid w:val="001666D7"/>
    <w:rsid w:val="001675F9"/>
    <w:rsid w:val="001703B7"/>
    <w:rsid w:val="00170A8B"/>
    <w:rsid w:val="00170CCB"/>
    <w:rsid w:val="001725C0"/>
    <w:rsid w:val="001730D5"/>
    <w:rsid w:val="00173115"/>
    <w:rsid w:val="00175179"/>
    <w:rsid w:val="001760D4"/>
    <w:rsid w:val="00176F6A"/>
    <w:rsid w:val="00180682"/>
    <w:rsid w:val="00181BD2"/>
    <w:rsid w:val="00181F90"/>
    <w:rsid w:val="00182225"/>
    <w:rsid w:val="0018293A"/>
    <w:rsid w:val="00183DD4"/>
    <w:rsid w:val="0018417B"/>
    <w:rsid w:val="00186C95"/>
    <w:rsid w:val="00187E1F"/>
    <w:rsid w:val="00187E7E"/>
    <w:rsid w:val="001909AE"/>
    <w:rsid w:val="00192091"/>
    <w:rsid w:val="001929EC"/>
    <w:rsid w:val="00193DB4"/>
    <w:rsid w:val="00195A69"/>
    <w:rsid w:val="001A04CE"/>
    <w:rsid w:val="001A1545"/>
    <w:rsid w:val="001A2912"/>
    <w:rsid w:val="001A3FDA"/>
    <w:rsid w:val="001A66E7"/>
    <w:rsid w:val="001A7B2D"/>
    <w:rsid w:val="001B1E4A"/>
    <w:rsid w:val="001B2382"/>
    <w:rsid w:val="001B26E3"/>
    <w:rsid w:val="001B3C92"/>
    <w:rsid w:val="001B4201"/>
    <w:rsid w:val="001B79F5"/>
    <w:rsid w:val="001C0D7E"/>
    <w:rsid w:val="001C1AB7"/>
    <w:rsid w:val="001C23CF"/>
    <w:rsid w:val="001C2410"/>
    <w:rsid w:val="001D2D55"/>
    <w:rsid w:val="001D3153"/>
    <w:rsid w:val="001D401E"/>
    <w:rsid w:val="001D54DC"/>
    <w:rsid w:val="001D6698"/>
    <w:rsid w:val="001D6FAC"/>
    <w:rsid w:val="001E085F"/>
    <w:rsid w:val="001E1193"/>
    <w:rsid w:val="001E24BD"/>
    <w:rsid w:val="001E41E0"/>
    <w:rsid w:val="001F020E"/>
    <w:rsid w:val="001F0C9E"/>
    <w:rsid w:val="001F25CD"/>
    <w:rsid w:val="001F2A35"/>
    <w:rsid w:val="001F2D39"/>
    <w:rsid w:val="001F5AA3"/>
    <w:rsid w:val="001F7DD5"/>
    <w:rsid w:val="002019E0"/>
    <w:rsid w:val="00202894"/>
    <w:rsid w:val="00203BB1"/>
    <w:rsid w:val="00204841"/>
    <w:rsid w:val="00205953"/>
    <w:rsid w:val="00206725"/>
    <w:rsid w:val="00207488"/>
    <w:rsid w:val="00210207"/>
    <w:rsid w:val="00210720"/>
    <w:rsid w:val="002112C1"/>
    <w:rsid w:val="00211E33"/>
    <w:rsid w:val="00212980"/>
    <w:rsid w:val="002131AC"/>
    <w:rsid w:val="00213F1A"/>
    <w:rsid w:val="00214F34"/>
    <w:rsid w:val="0021533D"/>
    <w:rsid w:val="00216FCD"/>
    <w:rsid w:val="00217028"/>
    <w:rsid w:val="00220E7E"/>
    <w:rsid w:val="00222857"/>
    <w:rsid w:val="002231F4"/>
    <w:rsid w:val="00225229"/>
    <w:rsid w:val="002321DE"/>
    <w:rsid w:val="00232CDB"/>
    <w:rsid w:val="00237927"/>
    <w:rsid w:val="00240FB1"/>
    <w:rsid w:val="002411A8"/>
    <w:rsid w:val="00241558"/>
    <w:rsid w:val="002424B4"/>
    <w:rsid w:val="0024362B"/>
    <w:rsid w:val="00243669"/>
    <w:rsid w:val="002437E1"/>
    <w:rsid w:val="002450FF"/>
    <w:rsid w:val="0025099F"/>
    <w:rsid w:val="00251F04"/>
    <w:rsid w:val="00253D50"/>
    <w:rsid w:val="00254E98"/>
    <w:rsid w:val="00256144"/>
    <w:rsid w:val="002567AC"/>
    <w:rsid w:val="0025756B"/>
    <w:rsid w:val="00257824"/>
    <w:rsid w:val="00261A29"/>
    <w:rsid w:val="00262EEB"/>
    <w:rsid w:val="00263192"/>
    <w:rsid w:val="00265067"/>
    <w:rsid w:val="00265D93"/>
    <w:rsid w:val="00270C98"/>
    <w:rsid w:val="00270FD6"/>
    <w:rsid w:val="00271825"/>
    <w:rsid w:val="002727AF"/>
    <w:rsid w:val="00272D15"/>
    <w:rsid w:val="00272E17"/>
    <w:rsid w:val="00272E40"/>
    <w:rsid w:val="00275728"/>
    <w:rsid w:val="00275ACE"/>
    <w:rsid w:val="00276099"/>
    <w:rsid w:val="00276E1A"/>
    <w:rsid w:val="00277025"/>
    <w:rsid w:val="0027706A"/>
    <w:rsid w:val="0027736F"/>
    <w:rsid w:val="0028022E"/>
    <w:rsid w:val="00280D0C"/>
    <w:rsid w:val="00281580"/>
    <w:rsid w:val="00284A3D"/>
    <w:rsid w:val="0028595D"/>
    <w:rsid w:val="00285F48"/>
    <w:rsid w:val="002864C4"/>
    <w:rsid w:val="00286A72"/>
    <w:rsid w:val="00287BD8"/>
    <w:rsid w:val="002918A7"/>
    <w:rsid w:val="00291D94"/>
    <w:rsid w:val="00296829"/>
    <w:rsid w:val="002A03BF"/>
    <w:rsid w:val="002A1A5B"/>
    <w:rsid w:val="002A3959"/>
    <w:rsid w:val="002A5184"/>
    <w:rsid w:val="002B1386"/>
    <w:rsid w:val="002B2B6B"/>
    <w:rsid w:val="002B5E69"/>
    <w:rsid w:val="002C171B"/>
    <w:rsid w:val="002C1C88"/>
    <w:rsid w:val="002C3C92"/>
    <w:rsid w:val="002C465B"/>
    <w:rsid w:val="002C6AFD"/>
    <w:rsid w:val="002C6BCF"/>
    <w:rsid w:val="002C6F10"/>
    <w:rsid w:val="002D2470"/>
    <w:rsid w:val="002D4F30"/>
    <w:rsid w:val="002D6389"/>
    <w:rsid w:val="002D63AD"/>
    <w:rsid w:val="002D6A82"/>
    <w:rsid w:val="002E41B7"/>
    <w:rsid w:val="002E4C9A"/>
    <w:rsid w:val="002E5392"/>
    <w:rsid w:val="002E5660"/>
    <w:rsid w:val="002E57F1"/>
    <w:rsid w:val="002E5ECA"/>
    <w:rsid w:val="002E65B4"/>
    <w:rsid w:val="002E67A5"/>
    <w:rsid w:val="002E7F2B"/>
    <w:rsid w:val="002F187B"/>
    <w:rsid w:val="002F5D62"/>
    <w:rsid w:val="002F60B3"/>
    <w:rsid w:val="002F6ABB"/>
    <w:rsid w:val="003020EA"/>
    <w:rsid w:val="00302CE7"/>
    <w:rsid w:val="0030386C"/>
    <w:rsid w:val="0030473E"/>
    <w:rsid w:val="003054F3"/>
    <w:rsid w:val="00305F65"/>
    <w:rsid w:val="003060B9"/>
    <w:rsid w:val="00306CEA"/>
    <w:rsid w:val="00310FAD"/>
    <w:rsid w:val="00311919"/>
    <w:rsid w:val="0031456D"/>
    <w:rsid w:val="003149E4"/>
    <w:rsid w:val="00314DBF"/>
    <w:rsid w:val="00316629"/>
    <w:rsid w:val="003167B9"/>
    <w:rsid w:val="0032186D"/>
    <w:rsid w:val="00321B0F"/>
    <w:rsid w:val="0032209F"/>
    <w:rsid w:val="00322D50"/>
    <w:rsid w:val="003230DC"/>
    <w:rsid w:val="00323720"/>
    <w:rsid w:val="003239DF"/>
    <w:rsid w:val="00323C83"/>
    <w:rsid w:val="0033149C"/>
    <w:rsid w:val="003351ED"/>
    <w:rsid w:val="003358CF"/>
    <w:rsid w:val="00335B57"/>
    <w:rsid w:val="00336F92"/>
    <w:rsid w:val="00343245"/>
    <w:rsid w:val="00344C89"/>
    <w:rsid w:val="00345B4E"/>
    <w:rsid w:val="003506C6"/>
    <w:rsid w:val="00351AD7"/>
    <w:rsid w:val="003576DC"/>
    <w:rsid w:val="00360CE2"/>
    <w:rsid w:val="00361F96"/>
    <w:rsid w:val="003623A0"/>
    <w:rsid w:val="00363347"/>
    <w:rsid w:val="00364788"/>
    <w:rsid w:val="003649C7"/>
    <w:rsid w:val="0037221F"/>
    <w:rsid w:val="0037270E"/>
    <w:rsid w:val="0037273B"/>
    <w:rsid w:val="00374AA4"/>
    <w:rsid w:val="00376048"/>
    <w:rsid w:val="00382E81"/>
    <w:rsid w:val="003837A6"/>
    <w:rsid w:val="003865FE"/>
    <w:rsid w:val="00390474"/>
    <w:rsid w:val="0039084E"/>
    <w:rsid w:val="00391601"/>
    <w:rsid w:val="00392BE8"/>
    <w:rsid w:val="003932D9"/>
    <w:rsid w:val="00395CB7"/>
    <w:rsid w:val="00396340"/>
    <w:rsid w:val="00397F19"/>
    <w:rsid w:val="003A285B"/>
    <w:rsid w:val="003B2DF1"/>
    <w:rsid w:val="003B4439"/>
    <w:rsid w:val="003B505C"/>
    <w:rsid w:val="003B534B"/>
    <w:rsid w:val="003B5C57"/>
    <w:rsid w:val="003B5D25"/>
    <w:rsid w:val="003B5F6B"/>
    <w:rsid w:val="003B7431"/>
    <w:rsid w:val="003C175A"/>
    <w:rsid w:val="003C2C37"/>
    <w:rsid w:val="003C33C0"/>
    <w:rsid w:val="003D1802"/>
    <w:rsid w:val="003D1BD6"/>
    <w:rsid w:val="003D464D"/>
    <w:rsid w:val="003D493C"/>
    <w:rsid w:val="003D7AF5"/>
    <w:rsid w:val="003E0F7E"/>
    <w:rsid w:val="003E1A00"/>
    <w:rsid w:val="003E28E8"/>
    <w:rsid w:val="003E4CA9"/>
    <w:rsid w:val="003E523E"/>
    <w:rsid w:val="003E6ECA"/>
    <w:rsid w:val="003E7ADB"/>
    <w:rsid w:val="003E7CF5"/>
    <w:rsid w:val="003F2F9F"/>
    <w:rsid w:val="003F3158"/>
    <w:rsid w:val="003F31AE"/>
    <w:rsid w:val="003F7617"/>
    <w:rsid w:val="00401546"/>
    <w:rsid w:val="00401C74"/>
    <w:rsid w:val="004044CE"/>
    <w:rsid w:val="00405C56"/>
    <w:rsid w:val="00406167"/>
    <w:rsid w:val="004074F1"/>
    <w:rsid w:val="00412127"/>
    <w:rsid w:val="00412CB1"/>
    <w:rsid w:val="00412E4F"/>
    <w:rsid w:val="0041412C"/>
    <w:rsid w:val="00414B66"/>
    <w:rsid w:val="00414F23"/>
    <w:rsid w:val="004151E2"/>
    <w:rsid w:val="004153FF"/>
    <w:rsid w:val="00417B28"/>
    <w:rsid w:val="0042046C"/>
    <w:rsid w:val="004213E0"/>
    <w:rsid w:val="004218B9"/>
    <w:rsid w:val="004228DC"/>
    <w:rsid w:val="00423172"/>
    <w:rsid w:val="00424F4C"/>
    <w:rsid w:val="004256CF"/>
    <w:rsid w:val="00425E46"/>
    <w:rsid w:val="00430360"/>
    <w:rsid w:val="00430AE1"/>
    <w:rsid w:val="00430EB9"/>
    <w:rsid w:val="004316DB"/>
    <w:rsid w:val="00433843"/>
    <w:rsid w:val="00435C44"/>
    <w:rsid w:val="0043764B"/>
    <w:rsid w:val="00440C35"/>
    <w:rsid w:val="00440DE4"/>
    <w:rsid w:val="00444A67"/>
    <w:rsid w:val="00447608"/>
    <w:rsid w:val="00447F32"/>
    <w:rsid w:val="00450BC1"/>
    <w:rsid w:val="004522A8"/>
    <w:rsid w:val="004528D1"/>
    <w:rsid w:val="00456C31"/>
    <w:rsid w:val="00457EE4"/>
    <w:rsid w:val="00460A99"/>
    <w:rsid w:val="00461322"/>
    <w:rsid w:val="00461812"/>
    <w:rsid w:val="00461DCC"/>
    <w:rsid w:val="004635CB"/>
    <w:rsid w:val="00470C40"/>
    <w:rsid w:val="0047112E"/>
    <w:rsid w:val="00480C4A"/>
    <w:rsid w:val="00480FFC"/>
    <w:rsid w:val="00482347"/>
    <w:rsid w:val="004833D9"/>
    <w:rsid w:val="0048388A"/>
    <w:rsid w:val="00487126"/>
    <w:rsid w:val="00487A96"/>
    <w:rsid w:val="00487BA2"/>
    <w:rsid w:val="00487CC7"/>
    <w:rsid w:val="00494435"/>
    <w:rsid w:val="00496880"/>
    <w:rsid w:val="004971D7"/>
    <w:rsid w:val="00497496"/>
    <w:rsid w:val="004A0806"/>
    <w:rsid w:val="004A267D"/>
    <w:rsid w:val="004A32BC"/>
    <w:rsid w:val="004A473D"/>
    <w:rsid w:val="004A4ADA"/>
    <w:rsid w:val="004A6A7C"/>
    <w:rsid w:val="004B0A3A"/>
    <w:rsid w:val="004B1B2B"/>
    <w:rsid w:val="004B1C31"/>
    <w:rsid w:val="004B3D87"/>
    <w:rsid w:val="004B491A"/>
    <w:rsid w:val="004B7360"/>
    <w:rsid w:val="004B7553"/>
    <w:rsid w:val="004C09B5"/>
    <w:rsid w:val="004C5073"/>
    <w:rsid w:val="004D3EC5"/>
    <w:rsid w:val="004D5CD8"/>
    <w:rsid w:val="004D65C6"/>
    <w:rsid w:val="004D7E12"/>
    <w:rsid w:val="004E17C2"/>
    <w:rsid w:val="004E1CAF"/>
    <w:rsid w:val="004E28F2"/>
    <w:rsid w:val="004E56DD"/>
    <w:rsid w:val="004E74C3"/>
    <w:rsid w:val="004E7D50"/>
    <w:rsid w:val="004E7D64"/>
    <w:rsid w:val="004F21C5"/>
    <w:rsid w:val="004F38BC"/>
    <w:rsid w:val="005008BA"/>
    <w:rsid w:val="0050090E"/>
    <w:rsid w:val="005013D3"/>
    <w:rsid w:val="005069DB"/>
    <w:rsid w:val="00506C66"/>
    <w:rsid w:val="00506F72"/>
    <w:rsid w:val="00507F49"/>
    <w:rsid w:val="00510C1E"/>
    <w:rsid w:val="00512461"/>
    <w:rsid w:val="00512922"/>
    <w:rsid w:val="005149E5"/>
    <w:rsid w:val="00515D0D"/>
    <w:rsid w:val="00520C5F"/>
    <w:rsid w:val="00521DFF"/>
    <w:rsid w:val="00524751"/>
    <w:rsid w:val="005310A7"/>
    <w:rsid w:val="00532680"/>
    <w:rsid w:val="00532761"/>
    <w:rsid w:val="005340E4"/>
    <w:rsid w:val="005354DB"/>
    <w:rsid w:val="00535A28"/>
    <w:rsid w:val="005372B8"/>
    <w:rsid w:val="00537AC3"/>
    <w:rsid w:val="005403AA"/>
    <w:rsid w:val="005428BE"/>
    <w:rsid w:val="00542F72"/>
    <w:rsid w:val="00544A0A"/>
    <w:rsid w:val="00544AE4"/>
    <w:rsid w:val="005473A7"/>
    <w:rsid w:val="005474C1"/>
    <w:rsid w:val="00552448"/>
    <w:rsid w:val="005527B4"/>
    <w:rsid w:val="00555465"/>
    <w:rsid w:val="00555860"/>
    <w:rsid w:val="00555DB4"/>
    <w:rsid w:val="00557899"/>
    <w:rsid w:val="005625C9"/>
    <w:rsid w:val="00565376"/>
    <w:rsid w:val="00565DC6"/>
    <w:rsid w:val="0056706D"/>
    <w:rsid w:val="005709DE"/>
    <w:rsid w:val="005746AE"/>
    <w:rsid w:val="005748CE"/>
    <w:rsid w:val="00574DF9"/>
    <w:rsid w:val="00575997"/>
    <w:rsid w:val="00576009"/>
    <w:rsid w:val="005820B8"/>
    <w:rsid w:val="005850E0"/>
    <w:rsid w:val="00585189"/>
    <w:rsid w:val="00594296"/>
    <w:rsid w:val="0059698F"/>
    <w:rsid w:val="005A0A85"/>
    <w:rsid w:val="005A3E73"/>
    <w:rsid w:val="005A5FD5"/>
    <w:rsid w:val="005A6FEF"/>
    <w:rsid w:val="005B0986"/>
    <w:rsid w:val="005B0A37"/>
    <w:rsid w:val="005B165C"/>
    <w:rsid w:val="005B3D58"/>
    <w:rsid w:val="005B443A"/>
    <w:rsid w:val="005B50DE"/>
    <w:rsid w:val="005B6DBD"/>
    <w:rsid w:val="005B7519"/>
    <w:rsid w:val="005B7C54"/>
    <w:rsid w:val="005C0897"/>
    <w:rsid w:val="005C119C"/>
    <w:rsid w:val="005C2B2F"/>
    <w:rsid w:val="005C555E"/>
    <w:rsid w:val="005C5A59"/>
    <w:rsid w:val="005C7090"/>
    <w:rsid w:val="005D0691"/>
    <w:rsid w:val="005D24F1"/>
    <w:rsid w:val="005D3FD3"/>
    <w:rsid w:val="005D4D16"/>
    <w:rsid w:val="005D4D73"/>
    <w:rsid w:val="005D5341"/>
    <w:rsid w:val="005D73B0"/>
    <w:rsid w:val="005E034A"/>
    <w:rsid w:val="005E132A"/>
    <w:rsid w:val="005E26AF"/>
    <w:rsid w:val="005F06CA"/>
    <w:rsid w:val="005F09BD"/>
    <w:rsid w:val="005F384C"/>
    <w:rsid w:val="005F4036"/>
    <w:rsid w:val="005F54BD"/>
    <w:rsid w:val="005F6C64"/>
    <w:rsid w:val="00600524"/>
    <w:rsid w:val="00600967"/>
    <w:rsid w:val="00601143"/>
    <w:rsid w:val="006013E6"/>
    <w:rsid w:val="00603454"/>
    <w:rsid w:val="00603DFA"/>
    <w:rsid w:val="00607FEA"/>
    <w:rsid w:val="006106C0"/>
    <w:rsid w:val="006116D7"/>
    <w:rsid w:val="006117D5"/>
    <w:rsid w:val="00611F2F"/>
    <w:rsid w:val="00612DFB"/>
    <w:rsid w:val="00614460"/>
    <w:rsid w:val="0061578B"/>
    <w:rsid w:val="00616B90"/>
    <w:rsid w:val="00616BF2"/>
    <w:rsid w:val="00617E59"/>
    <w:rsid w:val="006205B7"/>
    <w:rsid w:val="00620C2C"/>
    <w:rsid w:val="00621036"/>
    <w:rsid w:val="00622F07"/>
    <w:rsid w:val="00623099"/>
    <w:rsid w:val="00625EE6"/>
    <w:rsid w:val="006270B0"/>
    <w:rsid w:val="006277DC"/>
    <w:rsid w:val="00630EAF"/>
    <w:rsid w:val="0063238D"/>
    <w:rsid w:val="00633D34"/>
    <w:rsid w:val="00635687"/>
    <w:rsid w:val="00640265"/>
    <w:rsid w:val="00642AF4"/>
    <w:rsid w:val="006460D9"/>
    <w:rsid w:val="00646A61"/>
    <w:rsid w:val="006520D1"/>
    <w:rsid w:val="006535A3"/>
    <w:rsid w:val="006552C4"/>
    <w:rsid w:val="00655808"/>
    <w:rsid w:val="006559DA"/>
    <w:rsid w:val="006574B0"/>
    <w:rsid w:val="00660066"/>
    <w:rsid w:val="00660159"/>
    <w:rsid w:val="00661A67"/>
    <w:rsid w:val="00662511"/>
    <w:rsid w:val="00666233"/>
    <w:rsid w:val="00671474"/>
    <w:rsid w:val="00672C17"/>
    <w:rsid w:val="00680175"/>
    <w:rsid w:val="00680BE7"/>
    <w:rsid w:val="00685FA6"/>
    <w:rsid w:val="006868CC"/>
    <w:rsid w:val="00686BB5"/>
    <w:rsid w:val="006900B1"/>
    <w:rsid w:val="006903B5"/>
    <w:rsid w:val="00691949"/>
    <w:rsid w:val="00694BB8"/>
    <w:rsid w:val="0069733C"/>
    <w:rsid w:val="006978A7"/>
    <w:rsid w:val="006A0F42"/>
    <w:rsid w:val="006A1BE6"/>
    <w:rsid w:val="006A4A7A"/>
    <w:rsid w:val="006A6BD7"/>
    <w:rsid w:val="006A6E73"/>
    <w:rsid w:val="006B13E5"/>
    <w:rsid w:val="006B38D3"/>
    <w:rsid w:val="006B4A3B"/>
    <w:rsid w:val="006B75F2"/>
    <w:rsid w:val="006C202C"/>
    <w:rsid w:val="006C25F0"/>
    <w:rsid w:val="006C2B39"/>
    <w:rsid w:val="006C6517"/>
    <w:rsid w:val="006C71B0"/>
    <w:rsid w:val="006D080B"/>
    <w:rsid w:val="006D0905"/>
    <w:rsid w:val="006D0F6B"/>
    <w:rsid w:val="006D2E58"/>
    <w:rsid w:val="006D3337"/>
    <w:rsid w:val="006D357E"/>
    <w:rsid w:val="006D37E9"/>
    <w:rsid w:val="006D3C00"/>
    <w:rsid w:val="006D4A8F"/>
    <w:rsid w:val="006D52DB"/>
    <w:rsid w:val="006E090E"/>
    <w:rsid w:val="006E0B12"/>
    <w:rsid w:val="006E2890"/>
    <w:rsid w:val="006E4891"/>
    <w:rsid w:val="006E4D56"/>
    <w:rsid w:val="006E6776"/>
    <w:rsid w:val="006F094E"/>
    <w:rsid w:val="006F117F"/>
    <w:rsid w:val="006F13D7"/>
    <w:rsid w:val="006F1B5E"/>
    <w:rsid w:val="006F1FAB"/>
    <w:rsid w:val="006F2BDF"/>
    <w:rsid w:val="006F2F49"/>
    <w:rsid w:val="006F405B"/>
    <w:rsid w:val="006F70AA"/>
    <w:rsid w:val="006F7C31"/>
    <w:rsid w:val="007025F3"/>
    <w:rsid w:val="00703075"/>
    <w:rsid w:val="00704C25"/>
    <w:rsid w:val="00706900"/>
    <w:rsid w:val="007078F1"/>
    <w:rsid w:val="00712D5D"/>
    <w:rsid w:val="00713137"/>
    <w:rsid w:val="00716DB8"/>
    <w:rsid w:val="00720057"/>
    <w:rsid w:val="007216BE"/>
    <w:rsid w:val="00725EEC"/>
    <w:rsid w:val="00727457"/>
    <w:rsid w:val="00730014"/>
    <w:rsid w:val="007416DE"/>
    <w:rsid w:val="00742D02"/>
    <w:rsid w:val="00743735"/>
    <w:rsid w:val="00746AC1"/>
    <w:rsid w:val="00746F98"/>
    <w:rsid w:val="007511A5"/>
    <w:rsid w:val="0075126C"/>
    <w:rsid w:val="0075141D"/>
    <w:rsid w:val="00753ACA"/>
    <w:rsid w:val="007556A4"/>
    <w:rsid w:val="007568F8"/>
    <w:rsid w:val="007573D9"/>
    <w:rsid w:val="00761C5A"/>
    <w:rsid w:val="00765718"/>
    <w:rsid w:val="00766294"/>
    <w:rsid w:val="00766B25"/>
    <w:rsid w:val="00767FE8"/>
    <w:rsid w:val="00770879"/>
    <w:rsid w:val="00773179"/>
    <w:rsid w:val="00775DEB"/>
    <w:rsid w:val="00781851"/>
    <w:rsid w:val="00781C09"/>
    <w:rsid w:val="0078268C"/>
    <w:rsid w:val="00782B69"/>
    <w:rsid w:val="00783113"/>
    <w:rsid w:val="0078311D"/>
    <w:rsid w:val="007841B9"/>
    <w:rsid w:val="0078493F"/>
    <w:rsid w:val="00784D46"/>
    <w:rsid w:val="00785BC1"/>
    <w:rsid w:val="00786381"/>
    <w:rsid w:val="00794D67"/>
    <w:rsid w:val="0079596C"/>
    <w:rsid w:val="00795A00"/>
    <w:rsid w:val="00796F4B"/>
    <w:rsid w:val="00797495"/>
    <w:rsid w:val="007A0339"/>
    <w:rsid w:val="007A102A"/>
    <w:rsid w:val="007A192E"/>
    <w:rsid w:val="007A2AA9"/>
    <w:rsid w:val="007A693E"/>
    <w:rsid w:val="007A6B5D"/>
    <w:rsid w:val="007A7053"/>
    <w:rsid w:val="007B4630"/>
    <w:rsid w:val="007B59F0"/>
    <w:rsid w:val="007B654C"/>
    <w:rsid w:val="007C0613"/>
    <w:rsid w:val="007C429B"/>
    <w:rsid w:val="007C65A2"/>
    <w:rsid w:val="007D0DA1"/>
    <w:rsid w:val="007D177E"/>
    <w:rsid w:val="007D42F4"/>
    <w:rsid w:val="007D46B2"/>
    <w:rsid w:val="007D47F3"/>
    <w:rsid w:val="007D4C52"/>
    <w:rsid w:val="007D6E36"/>
    <w:rsid w:val="007E006C"/>
    <w:rsid w:val="007E58EC"/>
    <w:rsid w:val="007E6647"/>
    <w:rsid w:val="007E7367"/>
    <w:rsid w:val="007E7FC3"/>
    <w:rsid w:val="007F0F58"/>
    <w:rsid w:val="007F10DA"/>
    <w:rsid w:val="007F2CA3"/>
    <w:rsid w:val="007F3437"/>
    <w:rsid w:val="007F52BD"/>
    <w:rsid w:val="0080091E"/>
    <w:rsid w:val="00801699"/>
    <w:rsid w:val="0080317F"/>
    <w:rsid w:val="00803602"/>
    <w:rsid w:val="00804550"/>
    <w:rsid w:val="00806EA7"/>
    <w:rsid w:val="008074E7"/>
    <w:rsid w:val="008111CD"/>
    <w:rsid w:val="00811594"/>
    <w:rsid w:val="00811E60"/>
    <w:rsid w:val="008126CC"/>
    <w:rsid w:val="00814063"/>
    <w:rsid w:val="00815019"/>
    <w:rsid w:val="008150FE"/>
    <w:rsid w:val="008202C3"/>
    <w:rsid w:val="008203BA"/>
    <w:rsid w:val="00820952"/>
    <w:rsid w:val="00820BEE"/>
    <w:rsid w:val="00820C03"/>
    <w:rsid w:val="008241E5"/>
    <w:rsid w:val="00824C4C"/>
    <w:rsid w:val="008261E2"/>
    <w:rsid w:val="00827B02"/>
    <w:rsid w:val="00830A78"/>
    <w:rsid w:val="00830D7F"/>
    <w:rsid w:val="00832357"/>
    <w:rsid w:val="00832D05"/>
    <w:rsid w:val="008335E8"/>
    <w:rsid w:val="00833E54"/>
    <w:rsid w:val="00836055"/>
    <w:rsid w:val="008415D7"/>
    <w:rsid w:val="00842762"/>
    <w:rsid w:val="00843791"/>
    <w:rsid w:val="00846A3B"/>
    <w:rsid w:val="00851B45"/>
    <w:rsid w:val="00852910"/>
    <w:rsid w:val="008529CB"/>
    <w:rsid w:val="0085300D"/>
    <w:rsid w:val="0085314F"/>
    <w:rsid w:val="008535A2"/>
    <w:rsid w:val="00854545"/>
    <w:rsid w:val="00855CFA"/>
    <w:rsid w:val="008570B9"/>
    <w:rsid w:val="008643BD"/>
    <w:rsid w:val="008676E7"/>
    <w:rsid w:val="00867AE1"/>
    <w:rsid w:val="0087009C"/>
    <w:rsid w:val="008704A4"/>
    <w:rsid w:val="00877081"/>
    <w:rsid w:val="00880AC9"/>
    <w:rsid w:val="00880D69"/>
    <w:rsid w:val="008826BB"/>
    <w:rsid w:val="00886230"/>
    <w:rsid w:val="0088661F"/>
    <w:rsid w:val="00886B97"/>
    <w:rsid w:val="00887979"/>
    <w:rsid w:val="00891F40"/>
    <w:rsid w:val="00894C31"/>
    <w:rsid w:val="00896D88"/>
    <w:rsid w:val="00897A3C"/>
    <w:rsid w:val="008A08B0"/>
    <w:rsid w:val="008A20A7"/>
    <w:rsid w:val="008A364E"/>
    <w:rsid w:val="008A442E"/>
    <w:rsid w:val="008A51AE"/>
    <w:rsid w:val="008A5321"/>
    <w:rsid w:val="008A53EF"/>
    <w:rsid w:val="008A62A8"/>
    <w:rsid w:val="008A6F4F"/>
    <w:rsid w:val="008B37AC"/>
    <w:rsid w:val="008B4199"/>
    <w:rsid w:val="008B5616"/>
    <w:rsid w:val="008B730A"/>
    <w:rsid w:val="008C0AF1"/>
    <w:rsid w:val="008C295E"/>
    <w:rsid w:val="008C3307"/>
    <w:rsid w:val="008C40CE"/>
    <w:rsid w:val="008C41F6"/>
    <w:rsid w:val="008C5FD2"/>
    <w:rsid w:val="008C6F80"/>
    <w:rsid w:val="008C7A7B"/>
    <w:rsid w:val="008D099E"/>
    <w:rsid w:val="008D2E6E"/>
    <w:rsid w:val="008D4718"/>
    <w:rsid w:val="008E05CD"/>
    <w:rsid w:val="008E1878"/>
    <w:rsid w:val="008E1A2B"/>
    <w:rsid w:val="008E22B5"/>
    <w:rsid w:val="008E382C"/>
    <w:rsid w:val="008E62BD"/>
    <w:rsid w:val="008E68ED"/>
    <w:rsid w:val="008E7C59"/>
    <w:rsid w:val="008F0382"/>
    <w:rsid w:val="008F2166"/>
    <w:rsid w:val="009006F4"/>
    <w:rsid w:val="0090115F"/>
    <w:rsid w:val="00903BB2"/>
    <w:rsid w:val="0090457D"/>
    <w:rsid w:val="00904A91"/>
    <w:rsid w:val="00906F11"/>
    <w:rsid w:val="009114B7"/>
    <w:rsid w:val="0091302A"/>
    <w:rsid w:val="009133BC"/>
    <w:rsid w:val="00914200"/>
    <w:rsid w:val="00914C45"/>
    <w:rsid w:val="00916D43"/>
    <w:rsid w:val="00917D2D"/>
    <w:rsid w:val="00922106"/>
    <w:rsid w:val="009249C3"/>
    <w:rsid w:val="009254CA"/>
    <w:rsid w:val="00926405"/>
    <w:rsid w:val="00926F97"/>
    <w:rsid w:val="009278BB"/>
    <w:rsid w:val="00932836"/>
    <w:rsid w:val="00935364"/>
    <w:rsid w:val="00937B07"/>
    <w:rsid w:val="00940BE8"/>
    <w:rsid w:val="00941D88"/>
    <w:rsid w:val="00943950"/>
    <w:rsid w:val="009443FE"/>
    <w:rsid w:val="00944EA0"/>
    <w:rsid w:val="009457BD"/>
    <w:rsid w:val="00945CC6"/>
    <w:rsid w:val="00950133"/>
    <w:rsid w:val="0095022B"/>
    <w:rsid w:val="00953387"/>
    <w:rsid w:val="0095348C"/>
    <w:rsid w:val="00954016"/>
    <w:rsid w:val="00954D57"/>
    <w:rsid w:val="00955E77"/>
    <w:rsid w:val="00960644"/>
    <w:rsid w:val="009617F8"/>
    <w:rsid w:val="009623DB"/>
    <w:rsid w:val="0096252C"/>
    <w:rsid w:val="00963144"/>
    <w:rsid w:val="00965018"/>
    <w:rsid w:val="009664B9"/>
    <w:rsid w:val="009669F6"/>
    <w:rsid w:val="00967AF2"/>
    <w:rsid w:val="009704F0"/>
    <w:rsid w:val="00970A42"/>
    <w:rsid w:val="00972F84"/>
    <w:rsid w:val="00973C2F"/>
    <w:rsid w:val="00973E03"/>
    <w:rsid w:val="009756C0"/>
    <w:rsid w:val="00976A5B"/>
    <w:rsid w:val="0097718D"/>
    <w:rsid w:val="00980843"/>
    <w:rsid w:val="0098344C"/>
    <w:rsid w:val="00983C22"/>
    <w:rsid w:val="00986380"/>
    <w:rsid w:val="00990757"/>
    <w:rsid w:val="00990881"/>
    <w:rsid w:val="009910FE"/>
    <w:rsid w:val="0099240B"/>
    <w:rsid w:val="00995424"/>
    <w:rsid w:val="00995CF9"/>
    <w:rsid w:val="00996B38"/>
    <w:rsid w:val="009A0334"/>
    <w:rsid w:val="009A0501"/>
    <w:rsid w:val="009A1B4E"/>
    <w:rsid w:val="009A2271"/>
    <w:rsid w:val="009A2E42"/>
    <w:rsid w:val="009A485C"/>
    <w:rsid w:val="009A557F"/>
    <w:rsid w:val="009A5AAC"/>
    <w:rsid w:val="009A5F8E"/>
    <w:rsid w:val="009A6823"/>
    <w:rsid w:val="009B0676"/>
    <w:rsid w:val="009B1F61"/>
    <w:rsid w:val="009B2436"/>
    <w:rsid w:val="009B2C32"/>
    <w:rsid w:val="009B4CAF"/>
    <w:rsid w:val="009B6C58"/>
    <w:rsid w:val="009C1BAC"/>
    <w:rsid w:val="009C2073"/>
    <w:rsid w:val="009C379F"/>
    <w:rsid w:val="009C40CA"/>
    <w:rsid w:val="009C6DA0"/>
    <w:rsid w:val="009D01CD"/>
    <w:rsid w:val="009D34AD"/>
    <w:rsid w:val="009D3B8E"/>
    <w:rsid w:val="009D3E54"/>
    <w:rsid w:val="009D53A9"/>
    <w:rsid w:val="009D65D3"/>
    <w:rsid w:val="009D76F9"/>
    <w:rsid w:val="009E11D2"/>
    <w:rsid w:val="009E1884"/>
    <w:rsid w:val="009E1FC5"/>
    <w:rsid w:val="009E364A"/>
    <w:rsid w:val="009E4321"/>
    <w:rsid w:val="009F0108"/>
    <w:rsid w:val="009F4288"/>
    <w:rsid w:val="009F4419"/>
    <w:rsid w:val="00A006BD"/>
    <w:rsid w:val="00A0347F"/>
    <w:rsid w:val="00A0407D"/>
    <w:rsid w:val="00A04292"/>
    <w:rsid w:val="00A05F49"/>
    <w:rsid w:val="00A06D0C"/>
    <w:rsid w:val="00A07741"/>
    <w:rsid w:val="00A11EC2"/>
    <w:rsid w:val="00A123A1"/>
    <w:rsid w:val="00A13C01"/>
    <w:rsid w:val="00A143CD"/>
    <w:rsid w:val="00A157B3"/>
    <w:rsid w:val="00A16753"/>
    <w:rsid w:val="00A1702A"/>
    <w:rsid w:val="00A206AE"/>
    <w:rsid w:val="00A219F8"/>
    <w:rsid w:val="00A22E05"/>
    <w:rsid w:val="00A25DF1"/>
    <w:rsid w:val="00A278E7"/>
    <w:rsid w:val="00A27B29"/>
    <w:rsid w:val="00A3177D"/>
    <w:rsid w:val="00A31CB0"/>
    <w:rsid w:val="00A3347F"/>
    <w:rsid w:val="00A34B97"/>
    <w:rsid w:val="00A3613F"/>
    <w:rsid w:val="00A37A00"/>
    <w:rsid w:val="00A4139B"/>
    <w:rsid w:val="00A43425"/>
    <w:rsid w:val="00A456F1"/>
    <w:rsid w:val="00A46235"/>
    <w:rsid w:val="00A46E1B"/>
    <w:rsid w:val="00A475A1"/>
    <w:rsid w:val="00A51ACE"/>
    <w:rsid w:val="00A53FAF"/>
    <w:rsid w:val="00A56855"/>
    <w:rsid w:val="00A5712E"/>
    <w:rsid w:val="00A6131A"/>
    <w:rsid w:val="00A651A2"/>
    <w:rsid w:val="00A65B4A"/>
    <w:rsid w:val="00A70256"/>
    <w:rsid w:val="00A708F1"/>
    <w:rsid w:val="00A732F7"/>
    <w:rsid w:val="00A80223"/>
    <w:rsid w:val="00A80BD9"/>
    <w:rsid w:val="00A83141"/>
    <w:rsid w:val="00A846DD"/>
    <w:rsid w:val="00A92087"/>
    <w:rsid w:val="00A92214"/>
    <w:rsid w:val="00A92B69"/>
    <w:rsid w:val="00A93B11"/>
    <w:rsid w:val="00A941E8"/>
    <w:rsid w:val="00A9652F"/>
    <w:rsid w:val="00A9760B"/>
    <w:rsid w:val="00A97B69"/>
    <w:rsid w:val="00AA17A2"/>
    <w:rsid w:val="00AA208E"/>
    <w:rsid w:val="00AA2A82"/>
    <w:rsid w:val="00AA2CEB"/>
    <w:rsid w:val="00AA2E53"/>
    <w:rsid w:val="00AA4147"/>
    <w:rsid w:val="00AA6BBC"/>
    <w:rsid w:val="00AA7803"/>
    <w:rsid w:val="00AB02C5"/>
    <w:rsid w:val="00AB2175"/>
    <w:rsid w:val="00AB3248"/>
    <w:rsid w:val="00AB3C0E"/>
    <w:rsid w:val="00AB769D"/>
    <w:rsid w:val="00AC010E"/>
    <w:rsid w:val="00AC1DCC"/>
    <w:rsid w:val="00AC3AB3"/>
    <w:rsid w:val="00AC5694"/>
    <w:rsid w:val="00AC5721"/>
    <w:rsid w:val="00AC5B8F"/>
    <w:rsid w:val="00AC64A8"/>
    <w:rsid w:val="00AC75E2"/>
    <w:rsid w:val="00AC76EB"/>
    <w:rsid w:val="00AD12BA"/>
    <w:rsid w:val="00AD1CDD"/>
    <w:rsid w:val="00AD3D47"/>
    <w:rsid w:val="00AD5271"/>
    <w:rsid w:val="00AD5373"/>
    <w:rsid w:val="00AE2AAC"/>
    <w:rsid w:val="00AE2AE3"/>
    <w:rsid w:val="00AE3E52"/>
    <w:rsid w:val="00AE5B41"/>
    <w:rsid w:val="00AF1639"/>
    <w:rsid w:val="00AF28ED"/>
    <w:rsid w:val="00AF3004"/>
    <w:rsid w:val="00AF3C45"/>
    <w:rsid w:val="00AF435C"/>
    <w:rsid w:val="00B00F18"/>
    <w:rsid w:val="00B01CB6"/>
    <w:rsid w:val="00B06DC5"/>
    <w:rsid w:val="00B07CF4"/>
    <w:rsid w:val="00B101C4"/>
    <w:rsid w:val="00B12733"/>
    <w:rsid w:val="00B22459"/>
    <w:rsid w:val="00B23A37"/>
    <w:rsid w:val="00B250E8"/>
    <w:rsid w:val="00B251C9"/>
    <w:rsid w:val="00B26B39"/>
    <w:rsid w:val="00B30793"/>
    <w:rsid w:val="00B3180F"/>
    <w:rsid w:val="00B34CBC"/>
    <w:rsid w:val="00B34CD2"/>
    <w:rsid w:val="00B3568F"/>
    <w:rsid w:val="00B379A8"/>
    <w:rsid w:val="00B4035A"/>
    <w:rsid w:val="00B40860"/>
    <w:rsid w:val="00B40BC8"/>
    <w:rsid w:val="00B431E5"/>
    <w:rsid w:val="00B44123"/>
    <w:rsid w:val="00B44645"/>
    <w:rsid w:val="00B44CE2"/>
    <w:rsid w:val="00B5146E"/>
    <w:rsid w:val="00B51730"/>
    <w:rsid w:val="00B53954"/>
    <w:rsid w:val="00B54E76"/>
    <w:rsid w:val="00B56B27"/>
    <w:rsid w:val="00B57D53"/>
    <w:rsid w:val="00B60EB7"/>
    <w:rsid w:val="00B6361C"/>
    <w:rsid w:val="00B64C93"/>
    <w:rsid w:val="00B64E59"/>
    <w:rsid w:val="00B659A3"/>
    <w:rsid w:val="00B65A4D"/>
    <w:rsid w:val="00B65FBE"/>
    <w:rsid w:val="00B67831"/>
    <w:rsid w:val="00B719DD"/>
    <w:rsid w:val="00B73C27"/>
    <w:rsid w:val="00B745B1"/>
    <w:rsid w:val="00B77226"/>
    <w:rsid w:val="00B77355"/>
    <w:rsid w:val="00B77368"/>
    <w:rsid w:val="00B8193F"/>
    <w:rsid w:val="00B82A95"/>
    <w:rsid w:val="00B832CD"/>
    <w:rsid w:val="00B84F81"/>
    <w:rsid w:val="00B85961"/>
    <w:rsid w:val="00B8650C"/>
    <w:rsid w:val="00B86FBA"/>
    <w:rsid w:val="00B938D4"/>
    <w:rsid w:val="00B965EB"/>
    <w:rsid w:val="00BA150E"/>
    <w:rsid w:val="00BA1FE2"/>
    <w:rsid w:val="00BA237D"/>
    <w:rsid w:val="00BA34B5"/>
    <w:rsid w:val="00BA34C2"/>
    <w:rsid w:val="00BA3E1C"/>
    <w:rsid w:val="00BA689F"/>
    <w:rsid w:val="00BA6A78"/>
    <w:rsid w:val="00BB24EF"/>
    <w:rsid w:val="00BB4163"/>
    <w:rsid w:val="00BB742F"/>
    <w:rsid w:val="00BB7FDA"/>
    <w:rsid w:val="00BC1822"/>
    <w:rsid w:val="00BC18DC"/>
    <w:rsid w:val="00BC20F4"/>
    <w:rsid w:val="00BC2671"/>
    <w:rsid w:val="00BC3079"/>
    <w:rsid w:val="00BC618B"/>
    <w:rsid w:val="00BC7453"/>
    <w:rsid w:val="00BD0DB4"/>
    <w:rsid w:val="00BD1D1C"/>
    <w:rsid w:val="00BD3441"/>
    <w:rsid w:val="00BD38F2"/>
    <w:rsid w:val="00BD3A15"/>
    <w:rsid w:val="00BD5093"/>
    <w:rsid w:val="00BD56E0"/>
    <w:rsid w:val="00BD5F9C"/>
    <w:rsid w:val="00BD69F9"/>
    <w:rsid w:val="00BE0516"/>
    <w:rsid w:val="00BE152C"/>
    <w:rsid w:val="00BE345F"/>
    <w:rsid w:val="00BE37DC"/>
    <w:rsid w:val="00BE7245"/>
    <w:rsid w:val="00BF0DC3"/>
    <w:rsid w:val="00BF1420"/>
    <w:rsid w:val="00BF359D"/>
    <w:rsid w:val="00BF4398"/>
    <w:rsid w:val="00BF4E6D"/>
    <w:rsid w:val="00BF5DE8"/>
    <w:rsid w:val="00BF61B1"/>
    <w:rsid w:val="00C01AA0"/>
    <w:rsid w:val="00C03A61"/>
    <w:rsid w:val="00C04BBF"/>
    <w:rsid w:val="00C116AE"/>
    <w:rsid w:val="00C12EE8"/>
    <w:rsid w:val="00C1649D"/>
    <w:rsid w:val="00C21FC2"/>
    <w:rsid w:val="00C24919"/>
    <w:rsid w:val="00C25536"/>
    <w:rsid w:val="00C269DE"/>
    <w:rsid w:val="00C31DB4"/>
    <w:rsid w:val="00C331B2"/>
    <w:rsid w:val="00C3626A"/>
    <w:rsid w:val="00C432F9"/>
    <w:rsid w:val="00C44AD6"/>
    <w:rsid w:val="00C44D70"/>
    <w:rsid w:val="00C4515F"/>
    <w:rsid w:val="00C50880"/>
    <w:rsid w:val="00C50ED6"/>
    <w:rsid w:val="00C51BBF"/>
    <w:rsid w:val="00C51BD3"/>
    <w:rsid w:val="00C534EE"/>
    <w:rsid w:val="00C542B6"/>
    <w:rsid w:val="00C55102"/>
    <w:rsid w:val="00C55D66"/>
    <w:rsid w:val="00C5656C"/>
    <w:rsid w:val="00C56967"/>
    <w:rsid w:val="00C622EF"/>
    <w:rsid w:val="00C63619"/>
    <w:rsid w:val="00C64F79"/>
    <w:rsid w:val="00C70D25"/>
    <w:rsid w:val="00C7373D"/>
    <w:rsid w:val="00C73BDA"/>
    <w:rsid w:val="00C73BE1"/>
    <w:rsid w:val="00C73CBD"/>
    <w:rsid w:val="00C744E6"/>
    <w:rsid w:val="00C7583B"/>
    <w:rsid w:val="00C82F28"/>
    <w:rsid w:val="00C867B4"/>
    <w:rsid w:val="00C905B8"/>
    <w:rsid w:val="00C90722"/>
    <w:rsid w:val="00C920C0"/>
    <w:rsid w:val="00C9289B"/>
    <w:rsid w:val="00C9301F"/>
    <w:rsid w:val="00C935F2"/>
    <w:rsid w:val="00C94C22"/>
    <w:rsid w:val="00C9515D"/>
    <w:rsid w:val="00C959BE"/>
    <w:rsid w:val="00C960E9"/>
    <w:rsid w:val="00C96E41"/>
    <w:rsid w:val="00CA3B1A"/>
    <w:rsid w:val="00CA460A"/>
    <w:rsid w:val="00CB00DE"/>
    <w:rsid w:val="00CB20D4"/>
    <w:rsid w:val="00CB251B"/>
    <w:rsid w:val="00CB3822"/>
    <w:rsid w:val="00CB4175"/>
    <w:rsid w:val="00CB4E31"/>
    <w:rsid w:val="00CB5179"/>
    <w:rsid w:val="00CB54C4"/>
    <w:rsid w:val="00CC2F74"/>
    <w:rsid w:val="00CC35AF"/>
    <w:rsid w:val="00CC3DAA"/>
    <w:rsid w:val="00CD047A"/>
    <w:rsid w:val="00CD1182"/>
    <w:rsid w:val="00CD13BD"/>
    <w:rsid w:val="00CD1C05"/>
    <w:rsid w:val="00CD2106"/>
    <w:rsid w:val="00CD23F8"/>
    <w:rsid w:val="00CD6425"/>
    <w:rsid w:val="00CD6D76"/>
    <w:rsid w:val="00CE39FC"/>
    <w:rsid w:val="00CE61DC"/>
    <w:rsid w:val="00CF01D5"/>
    <w:rsid w:val="00CF1E06"/>
    <w:rsid w:val="00CF2851"/>
    <w:rsid w:val="00CF3FA2"/>
    <w:rsid w:val="00CF4376"/>
    <w:rsid w:val="00CF53B8"/>
    <w:rsid w:val="00CF6DD5"/>
    <w:rsid w:val="00CF78A7"/>
    <w:rsid w:val="00D00BCF"/>
    <w:rsid w:val="00D00F64"/>
    <w:rsid w:val="00D03151"/>
    <w:rsid w:val="00D04FDD"/>
    <w:rsid w:val="00D103F7"/>
    <w:rsid w:val="00D10B9B"/>
    <w:rsid w:val="00D10FE4"/>
    <w:rsid w:val="00D11969"/>
    <w:rsid w:val="00D11F88"/>
    <w:rsid w:val="00D13B2B"/>
    <w:rsid w:val="00D1768F"/>
    <w:rsid w:val="00D216C0"/>
    <w:rsid w:val="00D21940"/>
    <w:rsid w:val="00D219C5"/>
    <w:rsid w:val="00D21A25"/>
    <w:rsid w:val="00D21A69"/>
    <w:rsid w:val="00D2591B"/>
    <w:rsid w:val="00D26858"/>
    <w:rsid w:val="00D2782A"/>
    <w:rsid w:val="00D27DFD"/>
    <w:rsid w:val="00D31FCA"/>
    <w:rsid w:val="00D339F0"/>
    <w:rsid w:val="00D35676"/>
    <w:rsid w:val="00D35CB3"/>
    <w:rsid w:val="00D37927"/>
    <w:rsid w:val="00D37B3F"/>
    <w:rsid w:val="00D406CE"/>
    <w:rsid w:val="00D40DF9"/>
    <w:rsid w:val="00D41181"/>
    <w:rsid w:val="00D4306D"/>
    <w:rsid w:val="00D431E0"/>
    <w:rsid w:val="00D438E0"/>
    <w:rsid w:val="00D444EB"/>
    <w:rsid w:val="00D4623B"/>
    <w:rsid w:val="00D51084"/>
    <w:rsid w:val="00D5110F"/>
    <w:rsid w:val="00D5224A"/>
    <w:rsid w:val="00D53D75"/>
    <w:rsid w:val="00D54C63"/>
    <w:rsid w:val="00D56FCC"/>
    <w:rsid w:val="00D61080"/>
    <w:rsid w:val="00D6185A"/>
    <w:rsid w:val="00D63190"/>
    <w:rsid w:val="00D63FED"/>
    <w:rsid w:val="00D6420B"/>
    <w:rsid w:val="00D64DC5"/>
    <w:rsid w:val="00D71544"/>
    <w:rsid w:val="00D74956"/>
    <w:rsid w:val="00D75D13"/>
    <w:rsid w:val="00D8041C"/>
    <w:rsid w:val="00D8119C"/>
    <w:rsid w:val="00D820A9"/>
    <w:rsid w:val="00D821A3"/>
    <w:rsid w:val="00D824BA"/>
    <w:rsid w:val="00D82DBA"/>
    <w:rsid w:val="00D82FAB"/>
    <w:rsid w:val="00D8425A"/>
    <w:rsid w:val="00D86D3E"/>
    <w:rsid w:val="00D90BF0"/>
    <w:rsid w:val="00D91992"/>
    <w:rsid w:val="00D91F95"/>
    <w:rsid w:val="00D94CC0"/>
    <w:rsid w:val="00D9557A"/>
    <w:rsid w:val="00D9633A"/>
    <w:rsid w:val="00D96DB9"/>
    <w:rsid w:val="00D979F3"/>
    <w:rsid w:val="00DA31D4"/>
    <w:rsid w:val="00DA3D11"/>
    <w:rsid w:val="00DA3FD3"/>
    <w:rsid w:val="00DA4E49"/>
    <w:rsid w:val="00DA79B1"/>
    <w:rsid w:val="00DB0954"/>
    <w:rsid w:val="00DB3EE6"/>
    <w:rsid w:val="00DB5794"/>
    <w:rsid w:val="00DB614C"/>
    <w:rsid w:val="00DC4192"/>
    <w:rsid w:val="00DC60BC"/>
    <w:rsid w:val="00DC6C88"/>
    <w:rsid w:val="00DD0940"/>
    <w:rsid w:val="00DD0A16"/>
    <w:rsid w:val="00DD0A50"/>
    <w:rsid w:val="00DD1E3B"/>
    <w:rsid w:val="00DD2D0B"/>
    <w:rsid w:val="00DD3A16"/>
    <w:rsid w:val="00DD4BEA"/>
    <w:rsid w:val="00DD4C8D"/>
    <w:rsid w:val="00DD6301"/>
    <w:rsid w:val="00DD7FAA"/>
    <w:rsid w:val="00DE0ACC"/>
    <w:rsid w:val="00DE0DF5"/>
    <w:rsid w:val="00DE21C7"/>
    <w:rsid w:val="00DE285E"/>
    <w:rsid w:val="00DE2C27"/>
    <w:rsid w:val="00DE32FC"/>
    <w:rsid w:val="00DE580A"/>
    <w:rsid w:val="00DE6473"/>
    <w:rsid w:val="00DE7CBD"/>
    <w:rsid w:val="00DF09D2"/>
    <w:rsid w:val="00DF20EF"/>
    <w:rsid w:val="00DF30D2"/>
    <w:rsid w:val="00DF6298"/>
    <w:rsid w:val="00DF7111"/>
    <w:rsid w:val="00E0049A"/>
    <w:rsid w:val="00E004B6"/>
    <w:rsid w:val="00E03802"/>
    <w:rsid w:val="00E04A37"/>
    <w:rsid w:val="00E05D99"/>
    <w:rsid w:val="00E079E8"/>
    <w:rsid w:val="00E102CF"/>
    <w:rsid w:val="00E1238C"/>
    <w:rsid w:val="00E12BD3"/>
    <w:rsid w:val="00E131D3"/>
    <w:rsid w:val="00E208E3"/>
    <w:rsid w:val="00E23709"/>
    <w:rsid w:val="00E23B9C"/>
    <w:rsid w:val="00E252A6"/>
    <w:rsid w:val="00E30E2E"/>
    <w:rsid w:val="00E33941"/>
    <w:rsid w:val="00E3501A"/>
    <w:rsid w:val="00E409B7"/>
    <w:rsid w:val="00E44325"/>
    <w:rsid w:val="00E45FE5"/>
    <w:rsid w:val="00E46E19"/>
    <w:rsid w:val="00E50BF5"/>
    <w:rsid w:val="00E50F71"/>
    <w:rsid w:val="00E5172F"/>
    <w:rsid w:val="00E53D8A"/>
    <w:rsid w:val="00E5471B"/>
    <w:rsid w:val="00E60551"/>
    <w:rsid w:val="00E64D1F"/>
    <w:rsid w:val="00E65C96"/>
    <w:rsid w:val="00E70CF3"/>
    <w:rsid w:val="00E71875"/>
    <w:rsid w:val="00E72A32"/>
    <w:rsid w:val="00E73B9C"/>
    <w:rsid w:val="00E80F29"/>
    <w:rsid w:val="00E8297F"/>
    <w:rsid w:val="00E85499"/>
    <w:rsid w:val="00E86CB3"/>
    <w:rsid w:val="00E87366"/>
    <w:rsid w:val="00E9037D"/>
    <w:rsid w:val="00E904B3"/>
    <w:rsid w:val="00E931AC"/>
    <w:rsid w:val="00E93DC3"/>
    <w:rsid w:val="00E94B21"/>
    <w:rsid w:val="00E950E4"/>
    <w:rsid w:val="00E95379"/>
    <w:rsid w:val="00E955F3"/>
    <w:rsid w:val="00E9575A"/>
    <w:rsid w:val="00E979CE"/>
    <w:rsid w:val="00E97D4D"/>
    <w:rsid w:val="00EA1695"/>
    <w:rsid w:val="00EA1B4D"/>
    <w:rsid w:val="00EA46DB"/>
    <w:rsid w:val="00EA63AC"/>
    <w:rsid w:val="00EA71E4"/>
    <w:rsid w:val="00EA7F9E"/>
    <w:rsid w:val="00EB08B1"/>
    <w:rsid w:val="00EB2385"/>
    <w:rsid w:val="00EB2D66"/>
    <w:rsid w:val="00EB386D"/>
    <w:rsid w:val="00EB5B70"/>
    <w:rsid w:val="00EB72D6"/>
    <w:rsid w:val="00EB7E3E"/>
    <w:rsid w:val="00EC179E"/>
    <w:rsid w:val="00EC4C0A"/>
    <w:rsid w:val="00EC5ADC"/>
    <w:rsid w:val="00EC7108"/>
    <w:rsid w:val="00ED02ED"/>
    <w:rsid w:val="00ED0F2D"/>
    <w:rsid w:val="00ED16EE"/>
    <w:rsid w:val="00ED1AB0"/>
    <w:rsid w:val="00ED1B81"/>
    <w:rsid w:val="00ED22CA"/>
    <w:rsid w:val="00ED4133"/>
    <w:rsid w:val="00ED6E8E"/>
    <w:rsid w:val="00ED7425"/>
    <w:rsid w:val="00EE0496"/>
    <w:rsid w:val="00EE0592"/>
    <w:rsid w:val="00EE3CAD"/>
    <w:rsid w:val="00EE4EA3"/>
    <w:rsid w:val="00EE6F17"/>
    <w:rsid w:val="00EF0EB0"/>
    <w:rsid w:val="00EF38B3"/>
    <w:rsid w:val="00EF42D8"/>
    <w:rsid w:val="00EF4725"/>
    <w:rsid w:val="00EF4ED8"/>
    <w:rsid w:val="00EF55E9"/>
    <w:rsid w:val="00F014E2"/>
    <w:rsid w:val="00F02215"/>
    <w:rsid w:val="00F042B0"/>
    <w:rsid w:val="00F04C08"/>
    <w:rsid w:val="00F0672D"/>
    <w:rsid w:val="00F069BD"/>
    <w:rsid w:val="00F06FC6"/>
    <w:rsid w:val="00F07E53"/>
    <w:rsid w:val="00F10E1F"/>
    <w:rsid w:val="00F1250F"/>
    <w:rsid w:val="00F14482"/>
    <w:rsid w:val="00F1551C"/>
    <w:rsid w:val="00F16AB8"/>
    <w:rsid w:val="00F16BBF"/>
    <w:rsid w:val="00F16CC2"/>
    <w:rsid w:val="00F205C8"/>
    <w:rsid w:val="00F21E8D"/>
    <w:rsid w:val="00F2266A"/>
    <w:rsid w:val="00F2269D"/>
    <w:rsid w:val="00F235A9"/>
    <w:rsid w:val="00F243D4"/>
    <w:rsid w:val="00F27308"/>
    <w:rsid w:val="00F27CF6"/>
    <w:rsid w:val="00F32E28"/>
    <w:rsid w:val="00F36AFB"/>
    <w:rsid w:val="00F374C4"/>
    <w:rsid w:val="00F37B15"/>
    <w:rsid w:val="00F41E96"/>
    <w:rsid w:val="00F422A1"/>
    <w:rsid w:val="00F44594"/>
    <w:rsid w:val="00F452B8"/>
    <w:rsid w:val="00F46128"/>
    <w:rsid w:val="00F47E79"/>
    <w:rsid w:val="00F50C56"/>
    <w:rsid w:val="00F51584"/>
    <w:rsid w:val="00F53331"/>
    <w:rsid w:val="00F53876"/>
    <w:rsid w:val="00F56329"/>
    <w:rsid w:val="00F56506"/>
    <w:rsid w:val="00F57355"/>
    <w:rsid w:val="00F61CC9"/>
    <w:rsid w:val="00F6204C"/>
    <w:rsid w:val="00F6332A"/>
    <w:rsid w:val="00F64020"/>
    <w:rsid w:val="00F70DFA"/>
    <w:rsid w:val="00F75165"/>
    <w:rsid w:val="00F774CD"/>
    <w:rsid w:val="00F82812"/>
    <w:rsid w:val="00F82B9A"/>
    <w:rsid w:val="00F85BEF"/>
    <w:rsid w:val="00F87886"/>
    <w:rsid w:val="00F90388"/>
    <w:rsid w:val="00F91F44"/>
    <w:rsid w:val="00F934B3"/>
    <w:rsid w:val="00F95366"/>
    <w:rsid w:val="00F97038"/>
    <w:rsid w:val="00F97767"/>
    <w:rsid w:val="00FA0886"/>
    <w:rsid w:val="00FA1117"/>
    <w:rsid w:val="00FA1A45"/>
    <w:rsid w:val="00FA1B85"/>
    <w:rsid w:val="00FA35CB"/>
    <w:rsid w:val="00FA39AB"/>
    <w:rsid w:val="00FA6055"/>
    <w:rsid w:val="00FB045E"/>
    <w:rsid w:val="00FB0858"/>
    <w:rsid w:val="00FB0D7E"/>
    <w:rsid w:val="00FB32A0"/>
    <w:rsid w:val="00FB43A3"/>
    <w:rsid w:val="00FB5260"/>
    <w:rsid w:val="00FB6F3A"/>
    <w:rsid w:val="00FB70BD"/>
    <w:rsid w:val="00FB723E"/>
    <w:rsid w:val="00FB7771"/>
    <w:rsid w:val="00FB7C6F"/>
    <w:rsid w:val="00FC0554"/>
    <w:rsid w:val="00FC0FB3"/>
    <w:rsid w:val="00FC3B28"/>
    <w:rsid w:val="00FC3DE6"/>
    <w:rsid w:val="00FC3DF4"/>
    <w:rsid w:val="00FC4E39"/>
    <w:rsid w:val="00FC7986"/>
    <w:rsid w:val="00FD32D9"/>
    <w:rsid w:val="00FD4914"/>
    <w:rsid w:val="00FD4F1A"/>
    <w:rsid w:val="00FD6CDB"/>
    <w:rsid w:val="00FD7340"/>
    <w:rsid w:val="00FD79E6"/>
    <w:rsid w:val="00FE1B4F"/>
    <w:rsid w:val="00FE1FFB"/>
    <w:rsid w:val="00FE2EC1"/>
    <w:rsid w:val="00FE3473"/>
    <w:rsid w:val="00FE562D"/>
    <w:rsid w:val="00FF0AFD"/>
    <w:rsid w:val="00FF22D9"/>
    <w:rsid w:val="00FF54AF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5E"/>
    <w:pPr>
      <w:spacing w:after="200" w:line="276" w:lineRule="auto"/>
    </w:pPr>
    <w:rPr>
      <w:rFonts w:ascii="Calibri" w:eastAsia="Calibri" w:hAnsi="Calibri"/>
      <w:sz w:val="22"/>
      <w:szCs w:val="22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rsid w:val="000C235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0C235E"/>
    <w:rPr>
      <w:rFonts w:ascii="Calibri" w:eastAsia="Calibri" w:hAnsi="Calibri"/>
      <w:lang w:val="fi-FI" w:eastAsia="en-US"/>
    </w:rPr>
  </w:style>
  <w:style w:type="character" w:styleId="Fotnotsreferens">
    <w:name w:val="footnote reference"/>
    <w:rsid w:val="000C235E"/>
    <w:rPr>
      <w:vertAlign w:val="superscript"/>
    </w:rPr>
  </w:style>
  <w:style w:type="paragraph" w:customStyle="1" w:styleId="LLNormaali">
    <w:name w:val="LLNormaali"/>
    <w:rsid w:val="000C235E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713137"/>
    <w:pPr>
      <w:spacing w:line="220" w:lineRule="exact"/>
      <w:ind w:firstLine="170"/>
      <w:jc w:val="both"/>
    </w:pPr>
    <w:rPr>
      <w:sz w:val="22"/>
    </w:rPr>
  </w:style>
  <w:style w:type="character" w:customStyle="1" w:styleId="LLKappalejakoChar">
    <w:name w:val="LLKappalejako Char"/>
    <w:link w:val="LLKappalejako"/>
    <w:locked/>
    <w:rsid w:val="00713137"/>
    <w:rPr>
      <w:sz w:val="22"/>
    </w:rPr>
  </w:style>
  <w:style w:type="paragraph" w:customStyle="1" w:styleId="LLLuvunPerustelujenOtsikko">
    <w:name w:val="LLLuvunPerustelujenOtsikko"/>
    <w:next w:val="LLNormaali"/>
    <w:rsid w:val="000C235E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ykala">
    <w:name w:val="LLPykala"/>
    <w:next w:val="Normal"/>
    <w:rsid w:val="000C235E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Normal"/>
    <w:rsid w:val="000C235E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0C235E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0C235E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0C235E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0C235E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character" w:styleId="Diskretbetoning">
    <w:name w:val="Subtle Emphasis"/>
    <w:basedOn w:val="Standardstycketeckensnitt"/>
    <w:uiPriority w:val="19"/>
    <w:qFormat/>
    <w:rsid w:val="00204841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0484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B27"/>
    <w:rPr>
      <w:rFonts w:ascii="Tahoma" w:eastAsia="Calibri" w:hAnsi="Tahoma" w:cs="Tahoma"/>
      <w:sz w:val="16"/>
      <w:szCs w:val="16"/>
      <w:lang w:val="fi-FI" w:eastAsia="en-US"/>
    </w:rPr>
  </w:style>
  <w:style w:type="table" w:styleId="Tabellrutnt">
    <w:name w:val="Table Grid"/>
    <w:basedOn w:val="Normaltabell"/>
    <w:rsid w:val="000E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1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fparagrafrubrik">
    <w:name w:val="ffparagrafrubrik"/>
    <w:rsid w:val="00397F19"/>
    <w:rPr>
      <w:i/>
      <w:iCs w:val="0"/>
    </w:rPr>
  </w:style>
  <w:style w:type="paragraph" w:customStyle="1" w:styleId="ffmoment">
    <w:name w:val="ffmoment"/>
    <w:link w:val="ffmomentChar"/>
    <w:rsid w:val="00397F19"/>
    <w:pPr>
      <w:tabs>
        <w:tab w:val="left" w:pos="284"/>
      </w:tabs>
      <w:ind w:firstLine="284"/>
    </w:pPr>
    <w:rPr>
      <w:sz w:val="22"/>
      <w:szCs w:val="24"/>
    </w:rPr>
  </w:style>
  <w:style w:type="character" w:customStyle="1" w:styleId="ffmomentChar">
    <w:name w:val="ffmoment Char"/>
    <w:link w:val="ffmoment"/>
    <w:rsid w:val="00397F19"/>
    <w:rPr>
      <w:sz w:val="22"/>
      <w:szCs w:val="24"/>
    </w:rPr>
  </w:style>
  <w:style w:type="paragraph" w:styleId="Normalwebb">
    <w:name w:val="Normal (Web)"/>
    <w:basedOn w:val="Normal"/>
    <w:uiPriority w:val="99"/>
    <w:semiHidden/>
    <w:unhideWhenUsed/>
    <w:rsid w:val="008529CB"/>
    <w:pPr>
      <w:spacing w:before="240" w:after="240" w:line="240" w:lineRule="auto"/>
    </w:pPr>
    <w:rPr>
      <w:rFonts w:ascii="Times New Roman" w:eastAsia="Times New Roman" w:hAnsi="Times New Roman"/>
      <w:sz w:val="29"/>
      <w:szCs w:val="29"/>
      <w:lang w:val="sv-SE" w:eastAsia="sv-SE"/>
    </w:rPr>
  </w:style>
  <w:style w:type="character" w:customStyle="1" w:styleId="ffbetoning">
    <w:name w:val="ffbetoning"/>
    <w:rsid w:val="0025756B"/>
    <w:rPr>
      <w:i/>
      <w:iC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54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54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5499"/>
    <w:rPr>
      <w:rFonts w:ascii="Calibri" w:eastAsia="Calibri" w:hAnsi="Calibri"/>
      <w:lang w:val="fi-FI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54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5499"/>
    <w:rPr>
      <w:rFonts w:ascii="Calibri" w:eastAsia="Calibri" w:hAnsi="Calibri"/>
      <w:b/>
      <w:bCs/>
      <w:lang w:val="fi-FI" w:eastAsia="en-US"/>
    </w:rPr>
  </w:style>
  <w:style w:type="paragraph" w:customStyle="1" w:styleId="anormal0">
    <w:name w:val="anormal"/>
    <w:basedOn w:val="Normal"/>
    <w:rsid w:val="00ED0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5E"/>
    <w:pPr>
      <w:spacing w:after="200" w:line="276" w:lineRule="auto"/>
    </w:pPr>
    <w:rPr>
      <w:rFonts w:ascii="Calibri" w:eastAsia="Calibri" w:hAnsi="Calibri"/>
      <w:sz w:val="22"/>
      <w:szCs w:val="22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rsid w:val="000C235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0C235E"/>
    <w:rPr>
      <w:rFonts w:ascii="Calibri" w:eastAsia="Calibri" w:hAnsi="Calibri"/>
      <w:lang w:val="fi-FI" w:eastAsia="en-US"/>
    </w:rPr>
  </w:style>
  <w:style w:type="character" w:styleId="Fotnotsreferens">
    <w:name w:val="footnote reference"/>
    <w:rsid w:val="000C235E"/>
    <w:rPr>
      <w:vertAlign w:val="superscript"/>
    </w:rPr>
  </w:style>
  <w:style w:type="paragraph" w:customStyle="1" w:styleId="LLNormaali">
    <w:name w:val="LLNormaali"/>
    <w:rsid w:val="000C235E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713137"/>
    <w:pPr>
      <w:spacing w:line="220" w:lineRule="exact"/>
      <w:ind w:firstLine="170"/>
      <w:jc w:val="both"/>
    </w:pPr>
    <w:rPr>
      <w:sz w:val="22"/>
    </w:rPr>
  </w:style>
  <w:style w:type="character" w:customStyle="1" w:styleId="LLKappalejakoChar">
    <w:name w:val="LLKappalejako Char"/>
    <w:link w:val="LLKappalejako"/>
    <w:locked/>
    <w:rsid w:val="00713137"/>
    <w:rPr>
      <w:sz w:val="22"/>
    </w:rPr>
  </w:style>
  <w:style w:type="paragraph" w:customStyle="1" w:styleId="LLLuvunPerustelujenOtsikko">
    <w:name w:val="LLLuvunPerustelujenOtsikko"/>
    <w:next w:val="LLNormaali"/>
    <w:rsid w:val="000C235E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ykala">
    <w:name w:val="LLPykala"/>
    <w:next w:val="Normal"/>
    <w:rsid w:val="000C235E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Normal"/>
    <w:rsid w:val="000C235E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0C235E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0C235E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0C235E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0C235E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character" w:styleId="Diskretbetoning">
    <w:name w:val="Subtle Emphasis"/>
    <w:basedOn w:val="Standardstycketeckensnitt"/>
    <w:uiPriority w:val="19"/>
    <w:qFormat/>
    <w:rsid w:val="00204841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04841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B27"/>
    <w:rPr>
      <w:rFonts w:ascii="Tahoma" w:eastAsia="Calibri" w:hAnsi="Tahoma" w:cs="Tahoma"/>
      <w:sz w:val="16"/>
      <w:szCs w:val="16"/>
      <w:lang w:val="fi-FI" w:eastAsia="en-US"/>
    </w:rPr>
  </w:style>
  <w:style w:type="table" w:styleId="Tabellrutnt">
    <w:name w:val="Table Grid"/>
    <w:basedOn w:val="Normaltabell"/>
    <w:rsid w:val="000E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1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fparagrafrubrik">
    <w:name w:val="ffparagrafrubrik"/>
    <w:rsid w:val="00397F19"/>
    <w:rPr>
      <w:i/>
      <w:iCs w:val="0"/>
    </w:rPr>
  </w:style>
  <w:style w:type="paragraph" w:customStyle="1" w:styleId="ffmoment">
    <w:name w:val="ffmoment"/>
    <w:link w:val="ffmomentChar"/>
    <w:rsid w:val="00397F19"/>
    <w:pPr>
      <w:tabs>
        <w:tab w:val="left" w:pos="284"/>
      </w:tabs>
      <w:ind w:firstLine="284"/>
    </w:pPr>
    <w:rPr>
      <w:sz w:val="22"/>
      <w:szCs w:val="24"/>
    </w:rPr>
  </w:style>
  <w:style w:type="character" w:customStyle="1" w:styleId="ffmomentChar">
    <w:name w:val="ffmoment Char"/>
    <w:link w:val="ffmoment"/>
    <w:rsid w:val="00397F19"/>
    <w:rPr>
      <w:sz w:val="22"/>
      <w:szCs w:val="24"/>
    </w:rPr>
  </w:style>
  <w:style w:type="paragraph" w:styleId="Normalwebb">
    <w:name w:val="Normal (Web)"/>
    <w:basedOn w:val="Normal"/>
    <w:uiPriority w:val="99"/>
    <w:semiHidden/>
    <w:unhideWhenUsed/>
    <w:rsid w:val="008529CB"/>
    <w:pPr>
      <w:spacing w:before="240" w:after="240" w:line="240" w:lineRule="auto"/>
    </w:pPr>
    <w:rPr>
      <w:rFonts w:ascii="Times New Roman" w:eastAsia="Times New Roman" w:hAnsi="Times New Roman"/>
      <w:sz w:val="29"/>
      <w:szCs w:val="29"/>
      <w:lang w:val="sv-SE" w:eastAsia="sv-SE"/>
    </w:rPr>
  </w:style>
  <w:style w:type="character" w:customStyle="1" w:styleId="ffbetoning">
    <w:name w:val="ffbetoning"/>
    <w:rsid w:val="0025756B"/>
    <w:rPr>
      <w:i/>
      <w:iCs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854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54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5499"/>
    <w:rPr>
      <w:rFonts w:ascii="Calibri" w:eastAsia="Calibri" w:hAnsi="Calibri"/>
      <w:lang w:val="fi-FI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54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5499"/>
    <w:rPr>
      <w:rFonts w:ascii="Calibri" w:eastAsia="Calibri" w:hAnsi="Calibri"/>
      <w:b/>
      <w:bCs/>
      <w:lang w:val="fi-FI" w:eastAsia="en-US"/>
    </w:rPr>
  </w:style>
  <w:style w:type="paragraph" w:customStyle="1" w:styleId="anormal0">
    <w:name w:val="anormal"/>
    <w:basedOn w:val="Normal"/>
    <w:rsid w:val="00ED0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46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7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3389-21CF-44E7-BD1E-DE090AF8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13</TotalTime>
  <Pages>14</Pages>
  <Words>4352</Words>
  <Characters>29266</Characters>
  <Application>Microsoft Office Word</Application>
  <DocSecurity>0</DocSecurity>
  <Lines>243</Lines>
  <Paragraphs>67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NyLS-Framställning</vt:lpstr>
      <vt:lpstr>NyLS-Framställning</vt:lpstr>
      <vt:lpstr>NyLS-Framställning</vt:lpstr>
    </vt:vector>
  </TitlesOfParts>
  <Company>Ålands landskapsstyrelse</Company>
  <LinksUpToDate>false</LinksUpToDate>
  <CharactersWithSpaces>33551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LR</dc:creator>
  <cp:lastModifiedBy>Jessica Laaksonen</cp:lastModifiedBy>
  <cp:revision>4</cp:revision>
  <cp:lastPrinted>2017-05-23T10:53:00Z</cp:lastPrinted>
  <dcterms:created xsi:type="dcterms:W3CDTF">2017-05-23T08:49:00Z</dcterms:created>
  <dcterms:modified xsi:type="dcterms:W3CDTF">2017-05-23T10:53:00Z</dcterms:modified>
</cp:coreProperties>
</file>