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3D3466">
            <w:pPr>
              <w:pStyle w:val="xLedtext"/>
              <w:rPr>
                <w:noProof/>
              </w:rPr>
            </w:pPr>
            <w:bookmarkStart w:id="0" w:name="_top"/>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8" o:title="LSvapen"/>
                </v:shape>
              </w:pict>
            </w:r>
          </w:p>
        </w:tc>
        <w:tc>
          <w:tcPr>
            <w:tcW w:w="8736" w:type="dxa"/>
            <w:gridSpan w:val="3"/>
            <w:vAlign w:val="bottom"/>
          </w:tcPr>
          <w:p w:rsidR="00337A19" w:rsidRDefault="003D3466">
            <w:pPr>
              <w:pStyle w:val="xMellanrum"/>
            </w:pPr>
            <w:r>
              <w:pict>
                <v:shape id="_x0000_i1026" type="#_x0000_t75" style="width:3.65pt;height:3.65pt">
                  <v:imagedata r:id="rId9" o:title="5x5px"/>
                </v:shape>
              </w:pict>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4D117F" w:rsidP="009F1162">
            <w:pPr>
              <w:pStyle w:val="xDokTypNr"/>
            </w:pPr>
            <w:r>
              <w:t>BESLUT LTB 36</w:t>
            </w:r>
            <w:r w:rsidR="00337A19">
              <w:t>/20</w:t>
            </w:r>
            <w:r w:rsidR="008414E5">
              <w:t>1</w:t>
            </w:r>
            <w:r>
              <w:t>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4D117F">
              <w:t>7-08</w:t>
            </w:r>
            <w:r w:rsidR="00115498">
              <w:t>-28</w:t>
            </w:r>
          </w:p>
        </w:tc>
        <w:tc>
          <w:tcPr>
            <w:tcW w:w="2563" w:type="dxa"/>
            <w:vAlign w:val="center"/>
          </w:tcPr>
          <w:p w:rsidR="00337A19" w:rsidRDefault="00115498">
            <w:pPr>
              <w:pStyle w:val="xBeteckning1"/>
            </w:pPr>
            <w:r>
              <w:t>LF 26/2016-2017</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1" w:name="_Toc65564307"/>
      <w:r>
        <w:t>Landskapslag</w:t>
      </w:r>
      <w:bookmarkEnd w:id="1"/>
      <w:r w:rsidR="00115498">
        <w:t xml:space="preserve"> </w:t>
      </w:r>
      <w:r w:rsidR="00115498" w:rsidRPr="000827FC">
        <w:t>om ändring av förvaltningslag</w:t>
      </w:r>
      <w:r w:rsidR="00115498">
        <w:t>en</w:t>
      </w:r>
      <w:r w:rsidR="00115498" w:rsidRPr="000827FC">
        <w:t xml:space="preserve"> för landskapet Åland</w:t>
      </w:r>
    </w:p>
    <w:p w:rsidR="00337A19" w:rsidRDefault="00337A19">
      <w:pPr>
        <w:pStyle w:val="ANormal"/>
      </w:pPr>
    </w:p>
    <w:p w:rsidR="00337A19" w:rsidRDefault="00337A19" w:rsidP="005C5E44">
      <w:pPr>
        <w:pStyle w:val="ANormal"/>
        <w:suppressAutoHyphens/>
        <w:outlineLvl w:val="0"/>
      </w:pPr>
      <w:r>
        <w:tab/>
        <w:t xml:space="preserve">I enlighet med lagtingets beslut </w:t>
      </w:r>
    </w:p>
    <w:p w:rsidR="00115498" w:rsidRPr="00EA7651" w:rsidRDefault="00337A19" w:rsidP="00115498">
      <w:pPr>
        <w:pStyle w:val="ANormal"/>
      </w:pPr>
      <w:r>
        <w:tab/>
      </w:r>
      <w:r w:rsidR="00115498" w:rsidRPr="00D735C9">
        <w:rPr>
          <w:b/>
        </w:rPr>
        <w:t>ändras</w:t>
      </w:r>
      <w:r w:rsidR="00115498" w:rsidRPr="00D735C9">
        <w:t xml:space="preserve"> 16</w:t>
      </w:r>
      <w:r w:rsidR="00115498">
        <w:t> §</w:t>
      </w:r>
      <w:r w:rsidR="00115498" w:rsidRPr="00D735C9">
        <w:t xml:space="preserve"> 2</w:t>
      </w:r>
      <w:r w:rsidR="00115498">
        <w:t> mom.</w:t>
      </w:r>
      <w:r w:rsidR="00115498" w:rsidRPr="00D735C9">
        <w:t>,</w:t>
      </w:r>
      <w:r w:rsidR="00115498" w:rsidRPr="00F95295">
        <w:t xml:space="preserve"> </w:t>
      </w:r>
      <w:r w:rsidR="00115498" w:rsidRPr="00EA7651">
        <w:t>50</w:t>
      </w:r>
      <w:r w:rsidR="00115498">
        <w:t> §</w:t>
      </w:r>
      <w:r w:rsidR="00115498" w:rsidRPr="00EA7651">
        <w:t xml:space="preserve"> 1</w:t>
      </w:r>
      <w:r w:rsidR="00115498">
        <w:t> mom.</w:t>
      </w:r>
      <w:r w:rsidR="00115498" w:rsidRPr="00EA7651">
        <w:t>, 57</w:t>
      </w:r>
      <w:r w:rsidR="00115498">
        <w:t> §</w:t>
      </w:r>
      <w:r w:rsidR="00115498" w:rsidRPr="00EA7651">
        <w:t xml:space="preserve"> och 58</w:t>
      </w:r>
      <w:r w:rsidR="00115498">
        <w:t> §</w:t>
      </w:r>
      <w:r w:rsidR="00115498" w:rsidRPr="00EA7651">
        <w:t xml:space="preserve"> förvaltningslag</w:t>
      </w:r>
      <w:r w:rsidR="00115498">
        <w:t>en</w:t>
      </w:r>
      <w:r w:rsidR="00115498" w:rsidRPr="00EA7651">
        <w:t xml:space="preserve"> (2008:9) för landskapet Åland samt</w:t>
      </w:r>
    </w:p>
    <w:p w:rsidR="00115498" w:rsidRPr="00EA7651" w:rsidRDefault="00115498" w:rsidP="00115498">
      <w:pPr>
        <w:pStyle w:val="ANormal"/>
      </w:pPr>
      <w:r w:rsidRPr="00EA7651">
        <w:tab/>
      </w:r>
      <w:r w:rsidRPr="00EA7651">
        <w:rPr>
          <w:b/>
        </w:rPr>
        <w:t>fogas</w:t>
      </w:r>
      <w:r w:rsidRPr="00EA7651">
        <w:t xml:space="preserve"> till lagen ett nytt 14</w:t>
      </w:r>
      <w:r>
        <w:t> §</w:t>
      </w:r>
      <w:r w:rsidRPr="00EA7651">
        <w:t xml:space="preserve"> 3</w:t>
      </w:r>
      <w:r>
        <w:t> mom.</w:t>
      </w:r>
      <w:r w:rsidRPr="00EA7651">
        <w:t xml:space="preserve"> och 39</w:t>
      </w:r>
      <w:r>
        <w:t> §</w:t>
      </w:r>
      <w:r w:rsidRPr="00EA7651">
        <w:t xml:space="preserve"> 3</w:t>
      </w:r>
      <w:r>
        <w:t> mom.</w:t>
      </w:r>
      <w:r w:rsidRPr="00EA7651">
        <w:t xml:space="preserve"> samt en ny 58a</w:t>
      </w:r>
      <w:r>
        <w:t> §</w:t>
      </w:r>
      <w:r w:rsidRPr="00EA7651">
        <w:t xml:space="preserve"> som </w:t>
      </w:r>
      <w:r w:rsidRPr="00D735C9">
        <w:t>följer:</w:t>
      </w:r>
    </w:p>
    <w:p w:rsidR="00115498" w:rsidRPr="00EA7651" w:rsidRDefault="00115498" w:rsidP="00115498">
      <w:pPr>
        <w:pStyle w:val="ANormal"/>
      </w:pPr>
    </w:p>
    <w:p w:rsidR="00115498" w:rsidRPr="00A624AF" w:rsidRDefault="00115498" w:rsidP="00115498">
      <w:pPr>
        <w:pStyle w:val="LagParagraf"/>
      </w:pPr>
      <w:r w:rsidRPr="00A624AF">
        <w:t>14</w:t>
      </w:r>
      <w:r>
        <w:t> §</w:t>
      </w:r>
    </w:p>
    <w:p w:rsidR="00115498" w:rsidRPr="001D3DDB" w:rsidRDefault="00115498" w:rsidP="00115498">
      <w:pPr>
        <w:pStyle w:val="LagPararubrik"/>
      </w:pPr>
      <w:r w:rsidRPr="001D3DDB">
        <w:t>Avsändarens ansvar</w:t>
      </w:r>
    </w:p>
    <w:p w:rsidR="00115498" w:rsidRPr="001D3DDB" w:rsidRDefault="00115498" w:rsidP="00115498">
      <w:pPr>
        <w:pStyle w:val="ANormal"/>
      </w:pPr>
      <w:proofErr w:type="gramStart"/>
      <w:r w:rsidRPr="001D3DDB">
        <w:t>-</w:t>
      </w:r>
      <w:proofErr w:type="gramEnd"/>
      <w:r w:rsidRPr="001D3DDB">
        <w:t xml:space="preserve"> - - - - - - - - - - - - - - - - - - - - - - - - - - - - - - - - - - - - - - - - - - - - - - - - - - -</w:t>
      </w:r>
    </w:p>
    <w:p w:rsidR="00115498" w:rsidRPr="00D735C9" w:rsidRDefault="00115498" w:rsidP="00115498">
      <w:pPr>
        <w:pStyle w:val="ANormal"/>
      </w:pPr>
      <w:r w:rsidRPr="00D735C9">
        <w:tab/>
        <w:t>Om avsändaren har skickat ett meddelande med elektronisk post till myndighetens huvudsakliga elektroniska postadress ska myndigheten b</w:t>
      </w:r>
      <w:r w:rsidRPr="00D735C9">
        <w:t>e</w:t>
      </w:r>
      <w:r w:rsidRPr="00D735C9">
        <w:t>kräfta mottagandet utan dröjsmål. Bekräftelsen kan sändas i form av en automatisk kvittens eller på något annat sätt.</w:t>
      </w:r>
    </w:p>
    <w:p w:rsidR="00115498" w:rsidRPr="00D735C9" w:rsidRDefault="00115498" w:rsidP="00115498">
      <w:pPr>
        <w:pStyle w:val="ANormal"/>
      </w:pPr>
    </w:p>
    <w:p w:rsidR="00115498" w:rsidRPr="00D735C9" w:rsidRDefault="00115498" w:rsidP="00115498">
      <w:pPr>
        <w:pStyle w:val="LagParagraf"/>
      </w:pPr>
      <w:r w:rsidRPr="00D735C9">
        <w:t>16</w:t>
      </w:r>
      <w:r>
        <w:t> §</w:t>
      </w:r>
    </w:p>
    <w:p w:rsidR="00115498" w:rsidRPr="00D735C9" w:rsidRDefault="00115498" w:rsidP="00115498">
      <w:pPr>
        <w:pStyle w:val="LagPararubrik"/>
      </w:pPr>
      <w:r w:rsidRPr="00D735C9">
        <w:t>Hur ett ärende inleds</w:t>
      </w:r>
    </w:p>
    <w:p w:rsidR="00115498" w:rsidRPr="00D735C9" w:rsidRDefault="00115498" w:rsidP="00115498">
      <w:pPr>
        <w:pStyle w:val="ANormal"/>
      </w:pPr>
      <w:proofErr w:type="gramStart"/>
      <w:r w:rsidRPr="00D735C9">
        <w:t>-</w:t>
      </w:r>
      <w:proofErr w:type="gramEnd"/>
      <w:r w:rsidRPr="00D735C9">
        <w:t xml:space="preserve"> - - - - - - - - - - - - - - - - - - - - - - - - - - - - - - - - - - - - - - - - - - - - - - - - - - -</w:t>
      </w:r>
    </w:p>
    <w:p w:rsidR="00115498" w:rsidRPr="00D735C9" w:rsidRDefault="00115498" w:rsidP="00115498">
      <w:pPr>
        <w:pStyle w:val="ANormal"/>
      </w:pPr>
      <w:r w:rsidRPr="00D735C9">
        <w:tab/>
        <w:t>Vid inledande av ett ärende uppfyller även ett meddelande som har sänts med en elektronisk dataöverföringsmetod kravet på skriftlig form. Om komplettering av ett sådant meddelande med en underskrift gäller vad som föreskrivs i 19</w:t>
      </w:r>
      <w:r>
        <w:t> §</w:t>
      </w:r>
      <w:r w:rsidRPr="00D735C9">
        <w:t xml:space="preserve"> 2</w:t>
      </w:r>
      <w:r>
        <w:t> mom.</w:t>
      </w:r>
    </w:p>
    <w:p w:rsidR="00115498" w:rsidRPr="001D3DDB" w:rsidRDefault="00115498" w:rsidP="00115498">
      <w:pPr>
        <w:pStyle w:val="ANormal"/>
      </w:pPr>
    </w:p>
    <w:p w:rsidR="00115498" w:rsidRPr="00A624AF" w:rsidRDefault="00115498" w:rsidP="00115498">
      <w:pPr>
        <w:pStyle w:val="LagParagraf"/>
        <w:rPr>
          <w:lang w:val="sv-FI"/>
        </w:rPr>
      </w:pPr>
      <w:r w:rsidRPr="00A624AF">
        <w:rPr>
          <w:lang w:val="sv-FI"/>
        </w:rPr>
        <w:t>39</w:t>
      </w:r>
      <w:r>
        <w:rPr>
          <w:lang w:val="sv-FI"/>
        </w:rPr>
        <w:t> §</w:t>
      </w:r>
    </w:p>
    <w:p w:rsidR="00115498" w:rsidRPr="001D3DDB" w:rsidRDefault="00115498" w:rsidP="00115498">
      <w:pPr>
        <w:pStyle w:val="LagPararubrik"/>
        <w:rPr>
          <w:lang w:val="sv-FI"/>
        </w:rPr>
      </w:pPr>
      <w:r w:rsidRPr="001D3DDB">
        <w:rPr>
          <w:lang w:val="sv-FI"/>
        </w:rPr>
        <w:t>Beslutets form</w:t>
      </w:r>
    </w:p>
    <w:p w:rsidR="00115498" w:rsidRPr="001D3DDB" w:rsidRDefault="00115498" w:rsidP="00115498">
      <w:pPr>
        <w:pStyle w:val="ANormal"/>
      </w:pPr>
      <w:proofErr w:type="gramStart"/>
      <w:r w:rsidRPr="001D3DDB">
        <w:t>-</w:t>
      </w:r>
      <w:proofErr w:type="gramEnd"/>
      <w:r w:rsidRPr="001D3DDB">
        <w:t xml:space="preserve"> - - - - - - - - - - - - - - - - - - - - - - - - - - - - - - - - - - - - - - - - - - - - - - - - - - -</w:t>
      </w:r>
    </w:p>
    <w:p w:rsidR="00115498" w:rsidRDefault="00115498" w:rsidP="00115498">
      <w:pPr>
        <w:pStyle w:val="ANormal"/>
      </w:pPr>
      <w:r w:rsidRPr="001D3DDB">
        <w:tab/>
      </w:r>
      <w:r>
        <w:t xml:space="preserve">En beslutshandling får undertecknas elektroniskt på ett </w:t>
      </w:r>
      <w:r w:rsidRPr="001D3DDB">
        <w:t>sådant sätt att handlingens autenticitet och integritet</w:t>
      </w:r>
      <w:r>
        <w:t xml:space="preserve"> kan säkerställas</w:t>
      </w:r>
      <w:r w:rsidRPr="001D3DDB">
        <w:t>.</w:t>
      </w:r>
      <w:r>
        <w:t xml:space="preserve"> Om </w:t>
      </w:r>
      <w:r w:rsidR="00FF1F50">
        <w:t xml:space="preserve">en </w:t>
      </w:r>
      <w:r>
        <w:t>beslutshan</w:t>
      </w:r>
      <w:r>
        <w:t>d</w:t>
      </w:r>
      <w:r>
        <w:t xml:space="preserve">ling skickas elektroniskt till </w:t>
      </w:r>
      <w:r w:rsidR="00FF1F50">
        <w:t xml:space="preserve">en </w:t>
      </w:r>
      <w:r>
        <w:t>part får handlingen även undertecknas m</w:t>
      </w:r>
      <w:r>
        <w:t>a</w:t>
      </w:r>
      <w:r>
        <w:t>skinellt. På begäran ska part</w:t>
      </w:r>
      <w:r w:rsidR="00FF1F50">
        <w:t>en</w:t>
      </w:r>
      <w:r>
        <w:t xml:space="preserve"> få handlingen med handskriven underskrift.</w:t>
      </w:r>
    </w:p>
    <w:p w:rsidR="00115498" w:rsidRPr="001D3DDB" w:rsidRDefault="00115498" w:rsidP="00115498">
      <w:pPr>
        <w:pStyle w:val="ANormal"/>
      </w:pPr>
    </w:p>
    <w:p w:rsidR="00115498" w:rsidRPr="00A624AF" w:rsidRDefault="00115498" w:rsidP="00115498">
      <w:pPr>
        <w:pStyle w:val="LagParagraf"/>
      </w:pPr>
      <w:r w:rsidRPr="00A624AF">
        <w:t>50</w:t>
      </w:r>
      <w:r>
        <w:t> §</w:t>
      </w:r>
    </w:p>
    <w:p w:rsidR="00115498" w:rsidRPr="001D3DDB" w:rsidRDefault="00115498" w:rsidP="00115498">
      <w:pPr>
        <w:pStyle w:val="LagPararubrik"/>
      </w:pPr>
      <w:r w:rsidRPr="001D3DDB">
        <w:t>Delgivningssätten</w:t>
      </w:r>
    </w:p>
    <w:p w:rsidR="00115498" w:rsidRPr="001D3DDB" w:rsidRDefault="00115498" w:rsidP="00115498">
      <w:pPr>
        <w:pStyle w:val="ANormal"/>
      </w:pPr>
      <w:r w:rsidRPr="001D3DDB">
        <w:rPr>
          <w:lang w:val="sv-FI"/>
        </w:rPr>
        <w:tab/>
        <w:t>Delgivning verkställs som vanlig eller bevislig delgivning eller, om den inte kan verkställas på nämnt sätt, såsom offentlig delgivning. Delgivning får även verkställas som vanlig eller bevislig elektronisk delgivning.</w:t>
      </w:r>
    </w:p>
    <w:p w:rsidR="00115498" w:rsidRPr="001D3DDB" w:rsidRDefault="00115498" w:rsidP="00115498">
      <w:pPr>
        <w:pStyle w:val="ANormal"/>
      </w:pPr>
      <w:proofErr w:type="gramStart"/>
      <w:r w:rsidRPr="001D3DDB">
        <w:t>-</w:t>
      </w:r>
      <w:proofErr w:type="gramEnd"/>
      <w:r w:rsidRPr="001D3DDB">
        <w:t xml:space="preserve"> - - - - - - - - - - - - - - - - - - - - - - - - - - - - - - - - - - - - - - - - - - - - - - - - - - -</w:t>
      </w:r>
    </w:p>
    <w:p w:rsidR="00115498" w:rsidRPr="001D3DDB" w:rsidRDefault="00115498" w:rsidP="00115498">
      <w:pPr>
        <w:pStyle w:val="ANormal"/>
      </w:pPr>
    </w:p>
    <w:p w:rsidR="00115498" w:rsidRPr="00A624AF" w:rsidRDefault="00115498" w:rsidP="00115498">
      <w:pPr>
        <w:pStyle w:val="LagParagraf"/>
        <w:rPr>
          <w:lang w:val="sv-FI"/>
        </w:rPr>
      </w:pPr>
      <w:r w:rsidRPr="00A624AF">
        <w:rPr>
          <w:lang w:val="sv-FI"/>
        </w:rPr>
        <w:t>57</w:t>
      </w:r>
      <w:r>
        <w:rPr>
          <w:lang w:val="sv-FI"/>
        </w:rPr>
        <w:t> §</w:t>
      </w:r>
    </w:p>
    <w:p w:rsidR="00115498" w:rsidRPr="001D3DDB" w:rsidRDefault="00115498" w:rsidP="00115498">
      <w:pPr>
        <w:pStyle w:val="LagPararubrik"/>
        <w:rPr>
          <w:lang w:val="sv-FI"/>
        </w:rPr>
      </w:pPr>
      <w:r w:rsidRPr="001D3DDB">
        <w:rPr>
          <w:lang w:val="sv-FI"/>
        </w:rPr>
        <w:t>Offentlig delgivning</w:t>
      </w:r>
    </w:p>
    <w:p w:rsidR="00115498" w:rsidRPr="001D3DDB" w:rsidRDefault="00115498" w:rsidP="00115498">
      <w:pPr>
        <w:pStyle w:val="ANormal"/>
        <w:rPr>
          <w:lang w:val="sv-FI"/>
        </w:rPr>
      </w:pPr>
      <w:r w:rsidRPr="001D3DDB">
        <w:rPr>
          <w:lang w:val="sv-FI"/>
        </w:rPr>
        <w:tab/>
        <w:t xml:space="preserve">Vid offentlig delgivning ska en handling under </w:t>
      </w:r>
      <w:r w:rsidR="00FF1F50">
        <w:rPr>
          <w:lang w:val="sv-FI"/>
        </w:rPr>
        <w:t xml:space="preserve">en </w:t>
      </w:r>
      <w:r w:rsidRPr="001D3DDB">
        <w:rPr>
          <w:lang w:val="sv-FI"/>
        </w:rPr>
        <w:t>viss tid finnas til</w:t>
      </w:r>
      <w:r w:rsidRPr="001D3DDB">
        <w:rPr>
          <w:lang w:val="sv-FI"/>
        </w:rPr>
        <w:t>l</w:t>
      </w:r>
      <w:r w:rsidRPr="001D3DDB">
        <w:rPr>
          <w:lang w:val="sv-FI"/>
        </w:rPr>
        <w:t>gänglig på myndighetens webbplats i den utsträckning sekretessbestämme</w:t>
      </w:r>
      <w:r w:rsidRPr="001D3DDB">
        <w:rPr>
          <w:lang w:val="sv-FI"/>
        </w:rPr>
        <w:t>l</w:t>
      </w:r>
      <w:r w:rsidRPr="001D3DDB">
        <w:rPr>
          <w:lang w:val="sv-FI"/>
        </w:rPr>
        <w:t>ser och annan lagstiftning tillåter detta.</w:t>
      </w:r>
    </w:p>
    <w:p w:rsidR="00115498" w:rsidRPr="001D3DDB" w:rsidRDefault="00115498" w:rsidP="00115498">
      <w:pPr>
        <w:pStyle w:val="ANormal"/>
        <w:rPr>
          <w:lang w:val="sv-FI"/>
        </w:rPr>
      </w:pPr>
      <w:r w:rsidRPr="001D3DDB">
        <w:rPr>
          <w:lang w:val="sv-FI"/>
        </w:rPr>
        <w:tab/>
        <w:t>Ett meddelande om att handlingen finns tillgänglig på myndighetens webbplats ska publiceras på myndighetens elektroniska anslagstavla. Me</w:t>
      </w:r>
      <w:r w:rsidRPr="001D3DDB">
        <w:rPr>
          <w:lang w:val="sv-FI"/>
        </w:rPr>
        <w:t>d</w:t>
      </w:r>
      <w:r w:rsidRPr="001D3DDB">
        <w:rPr>
          <w:lang w:val="sv-FI"/>
        </w:rPr>
        <w:t xml:space="preserve">delandet kan också publiceras på något annat sätt </w:t>
      </w:r>
      <w:r w:rsidR="00FF1F50">
        <w:rPr>
          <w:lang w:val="sv-FI"/>
        </w:rPr>
        <w:t xml:space="preserve">som </w:t>
      </w:r>
      <w:r w:rsidRPr="001D3DDB">
        <w:rPr>
          <w:lang w:val="sv-FI"/>
        </w:rPr>
        <w:t>myndigheten b</w:t>
      </w:r>
      <w:r w:rsidRPr="001D3DDB">
        <w:rPr>
          <w:lang w:val="sv-FI"/>
        </w:rPr>
        <w:t>e</w:t>
      </w:r>
      <w:r w:rsidRPr="001D3DDB">
        <w:rPr>
          <w:lang w:val="sv-FI"/>
        </w:rPr>
        <w:t>stämmer. Delgivningen anses ha skett den sjunde dagen efter det att me</w:t>
      </w:r>
      <w:r w:rsidRPr="001D3DDB">
        <w:rPr>
          <w:lang w:val="sv-FI"/>
        </w:rPr>
        <w:t>d</w:t>
      </w:r>
      <w:r w:rsidRPr="001D3DDB">
        <w:rPr>
          <w:lang w:val="sv-FI"/>
        </w:rPr>
        <w:t>dela</w:t>
      </w:r>
      <w:r w:rsidRPr="001D3DDB">
        <w:rPr>
          <w:lang w:val="sv-FI"/>
        </w:rPr>
        <w:t>n</w:t>
      </w:r>
      <w:r w:rsidRPr="001D3DDB">
        <w:rPr>
          <w:lang w:val="sv-FI"/>
        </w:rPr>
        <w:t>det publicerades på myndighe</w:t>
      </w:r>
      <w:r>
        <w:rPr>
          <w:lang w:val="sv-FI"/>
        </w:rPr>
        <w:t>tens elektroniska anslagstavla.</w:t>
      </w:r>
    </w:p>
    <w:p w:rsidR="00115498" w:rsidRPr="001D3DDB" w:rsidRDefault="00115498" w:rsidP="00115498">
      <w:pPr>
        <w:pStyle w:val="ANormal"/>
        <w:rPr>
          <w:lang w:val="sv-FI"/>
        </w:rPr>
      </w:pPr>
      <w:r>
        <w:rPr>
          <w:lang w:val="sv-FI"/>
        </w:rPr>
        <w:tab/>
        <w:t>Av meddelandet ska det framgå</w:t>
      </w:r>
    </w:p>
    <w:p w:rsidR="00115498" w:rsidRPr="001D3DDB" w:rsidRDefault="00115498" w:rsidP="00115498">
      <w:pPr>
        <w:pStyle w:val="ANormal"/>
        <w:rPr>
          <w:lang w:val="sv-FI"/>
        </w:rPr>
      </w:pPr>
      <w:r w:rsidRPr="001D3DDB">
        <w:rPr>
          <w:lang w:val="sv-FI"/>
        </w:rPr>
        <w:lastRenderedPageBreak/>
        <w:tab/>
        <w:t>1) vad saken gäller,</w:t>
      </w:r>
    </w:p>
    <w:p w:rsidR="00115498" w:rsidRPr="001D3DDB" w:rsidRDefault="00115498" w:rsidP="00115498">
      <w:pPr>
        <w:pStyle w:val="ANormal"/>
        <w:rPr>
          <w:lang w:val="sv-FI"/>
        </w:rPr>
      </w:pPr>
      <w:r w:rsidRPr="001D3DDB">
        <w:rPr>
          <w:lang w:val="sv-FI"/>
        </w:rPr>
        <w:tab/>
        <w:t>2) datum för när meddelandet publicerades på den elektroniska anslag</w:t>
      </w:r>
      <w:r w:rsidRPr="001D3DDB">
        <w:rPr>
          <w:lang w:val="sv-FI"/>
        </w:rPr>
        <w:t>s</w:t>
      </w:r>
      <w:r>
        <w:rPr>
          <w:lang w:val="sv-FI"/>
        </w:rPr>
        <w:t>tavlan,</w:t>
      </w:r>
    </w:p>
    <w:p w:rsidR="00115498" w:rsidRDefault="00115498" w:rsidP="00115498">
      <w:pPr>
        <w:pStyle w:val="ANormal"/>
        <w:rPr>
          <w:lang w:val="sv-FI"/>
        </w:rPr>
      </w:pPr>
      <w:r w:rsidRPr="001D3DDB">
        <w:rPr>
          <w:lang w:val="sv-FI"/>
        </w:rPr>
        <w:tab/>
      </w:r>
      <w:r>
        <w:rPr>
          <w:lang w:val="sv-FI"/>
        </w:rPr>
        <w:t>3</w:t>
      </w:r>
      <w:r w:rsidRPr="001D3DDB">
        <w:rPr>
          <w:lang w:val="sv-FI"/>
        </w:rPr>
        <w:t>) tidpunkt för</w:t>
      </w:r>
      <w:r>
        <w:rPr>
          <w:lang w:val="sv-FI"/>
        </w:rPr>
        <w:t xml:space="preserve"> när delgivning anses ha skett,</w:t>
      </w:r>
    </w:p>
    <w:p w:rsidR="00115498" w:rsidRDefault="00115498" w:rsidP="00115498">
      <w:pPr>
        <w:pStyle w:val="ANormal"/>
        <w:rPr>
          <w:lang w:val="sv-FI"/>
        </w:rPr>
      </w:pPr>
      <w:r>
        <w:rPr>
          <w:lang w:val="sv-FI"/>
        </w:rPr>
        <w:tab/>
        <w:t>4</w:t>
      </w:r>
      <w:r w:rsidRPr="008A207F">
        <w:rPr>
          <w:lang w:val="sv-FI"/>
        </w:rPr>
        <w:t>) var och till vilken tidpunkt handlingen finns tillgänglig på myndi</w:t>
      </w:r>
      <w:r w:rsidRPr="008A207F">
        <w:rPr>
          <w:lang w:val="sv-FI"/>
        </w:rPr>
        <w:t>g</w:t>
      </w:r>
      <w:r w:rsidRPr="008A207F">
        <w:rPr>
          <w:lang w:val="sv-FI"/>
        </w:rPr>
        <w:t>het</w:t>
      </w:r>
      <w:r>
        <w:rPr>
          <w:lang w:val="sv-FI"/>
        </w:rPr>
        <w:t>ens webbplats samt</w:t>
      </w:r>
    </w:p>
    <w:p w:rsidR="00115498" w:rsidRDefault="00115498" w:rsidP="00115498">
      <w:pPr>
        <w:pStyle w:val="ANormal"/>
        <w:rPr>
          <w:lang w:val="sv-FI"/>
        </w:rPr>
      </w:pPr>
      <w:r>
        <w:rPr>
          <w:lang w:val="sv-FI"/>
        </w:rPr>
        <w:tab/>
        <w:t>5) fysisk plats där det är möjligt att ta del av handlingen.</w:t>
      </w:r>
    </w:p>
    <w:p w:rsidR="00115498" w:rsidRPr="001D3DDB" w:rsidRDefault="00115498" w:rsidP="00115498">
      <w:pPr>
        <w:pStyle w:val="ANormal"/>
        <w:rPr>
          <w:lang w:val="sv-FI"/>
        </w:rPr>
      </w:pPr>
      <w:r w:rsidRPr="001D3DDB">
        <w:rPr>
          <w:lang w:val="sv-FI"/>
        </w:rPr>
        <w:tab/>
        <w:t xml:space="preserve">Meddelandet får avlägsnas från den elektroniska anslagstavlan och den handling som delges avlägsnas från myndighetens webbplats först efter att </w:t>
      </w:r>
      <w:r>
        <w:rPr>
          <w:lang w:val="sv-FI"/>
        </w:rPr>
        <w:t xml:space="preserve">eventuell </w:t>
      </w:r>
      <w:r w:rsidRPr="001D3DDB">
        <w:rPr>
          <w:lang w:val="sv-FI"/>
        </w:rPr>
        <w:t xml:space="preserve">fatalietid har gått ut. </w:t>
      </w:r>
      <w:r>
        <w:rPr>
          <w:lang w:val="sv-FI"/>
        </w:rPr>
        <w:t>M</w:t>
      </w:r>
      <w:r w:rsidRPr="001D3DDB">
        <w:rPr>
          <w:lang w:val="sv-FI"/>
        </w:rPr>
        <w:t xml:space="preserve">eddelandet </w:t>
      </w:r>
      <w:r>
        <w:rPr>
          <w:lang w:val="sv-FI"/>
        </w:rPr>
        <w:t xml:space="preserve">ska </w:t>
      </w:r>
      <w:r w:rsidRPr="001D3DDB">
        <w:rPr>
          <w:lang w:val="sv-FI"/>
        </w:rPr>
        <w:t>finnas minst 14 dygn på den elektroniska anslagstavlan.</w:t>
      </w:r>
    </w:p>
    <w:p w:rsidR="00115498" w:rsidRPr="001D3DDB" w:rsidRDefault="00115498" w:rsidP="00115498">
      <w:pPr>
        <w:pStyle w:val="ANormal"/>
        <w:rPr>
          <w:lang w:val="sv-FI"/>
        </w:rPr>
      </w:pPr>
      <w:r w:rsidRPr="001D3DDB">
        <w:rPr>
          <w:lang w:val="sv-FI"/>
        </w:rPr>
        <w:tab/>
        <w:t xml:space="preserve">Myndigheten ska i sina lokaler eller på </w:t>
      </w:r>
      <w:r w:rsidR="00FF1F50">
        <w:rPr>
          <w:lang w:val="sv-FI"/>
        </w:rPr>
        <w:t xml:space="preserve">en </w:t>
      </w:r>
      <w:r w:rsidRPr="001D3DDB">
        <w:rPr>
          <w:lang w:val="sv-FI"/>
        </w:rPr>
        <w:t xml:space="preserve">annan plats ge var och en möjlighet att ta del av innehållet på den elektroniska anslagstavlan och </w:t>
      </w:r>
      <w:r>
        <w:rPr>
          <w:lang w:val="sv-FI"/>
        </w:rPr>
        <w:t xml:space="preserve">i </w:t>
      </w:r>
      <w:r w:rsidRPr="001D3DDB">
        <w:rPr>
          <w:lang w:val="sv-FI"/>
        </w:rPr>
        <w:t>de handlingar som hålls tillgängliga på myndighetens webbplats.</w:t>
      </w:r>
    </w:p>
    <w:p w:rsidR="00115498" w:rsidRPr="001D3DDB" w:rsidRDefault="00115498" w:rsidP="00115498">
      <w:pPr>
        <w:pStyle w:val="ANormal"/>
        <w:rPr>
          <w:lang w:val="sv-FI"/>
        </w:rPr>
      </w:pPr>
    </w:p>
    <w:p w:rsidR="00115498" w:rsidRPr="00A624AF" w:rsidRDefault="00115498" w:rsidP="00115498">
      <w:pPr>
        <w:pStyle w:val="LagParagraf"/>
        <w:rPr>
          <w:lang w:val="sv-FI"/>
        </w:rPr>
      </w:pPr>
      <w:r w:rsidRPr="00A624AF">
        <w:rPr>
          <w:lang w:val="sv-FI"/>
        </w:rPr>
        <w:t>58</w:t>
      </w:r>
      <w:r>
        <w:rPr>
          <w:lang w:val="sv-FI"/>
        </w:rPr>
        <w:t> §</w:t>
      </w:r>
    </w:p>
    <w:p w:rsidR="00115498" w:rsidRPr="001D3DDB" w:rsidRDefault="00115498" w:rsidP="00115498">
      <w:pPr>
        <w:pStyle w:val="LagPararubrik"/>
        <w:rPr>
          <w:lang w:val="sv-FI"/>
        </w:rPr>
      </w:pPr>
      <w:r w:rsidRPr="001D3DDB">
        <w:rPr>
          <w:lang w:val="sv-FI"/>
        </w:rPr>
        <w:t>Bevislig elektronisk delgivning</w:t>
      </w:r>
    </w:p>
    <w:p w:rsidR="00115498" w:rsidRPr="001D3DDB" w:rsidRDefault="00115498" w:rsidP="00115498">
      <w:pPr>
        <w:pStyle w:val="ANormal"/>
        <w:rPr>
          <w:lang w:val="sv-FI"/>
        </w:rPr>
      </w:pPr>
      <w:r w:rsidRPr="001D3DDB">
        <w:rPr>
          <w:lang w:val="sv-FI"/>
        </w:rPr>
        <w:tab/>
        <w:t xml:space="preserve">En handling som enligt lag ska sändas med post mot mottagningsbevis eller delges bevisligen på </w:t>
      </w:r>
      <w:r w:rsidR="00FF1F50">
        <w:rPr>
          <w:lang w:val="sv-FI"/>
        </w:rPr>
        <w:t xml:space="preserve">något </w:t>
      </w:r>
      <w:r w:rsidRPr="001D3DDB">
        <w:rPr>
          <w:lang w:val="sv-FI"/>
        </w:rPr>
        <w:t>annat sätt får med partens samtycke delges också som ett elektroniskt meddelande, dock inte per telefax eller på dä</w:t>
      </w:r>
      <w:r w:rsidRPr="001D3DDB">
        <w:rPr>
          <w:lang w:val="sv-FI"/>
        </w:rPr>
        <w:t>r</w:t>
      </w:r>
      <w:r w:rsidRPr="001D3DDB">
        <w:rPr>
          <w:lang w:val="sv-FI"/>
        </w:rPr>
        <w:t>med jämförbart sätt. Myndigheten ska då meddela att parten eller dennes företrädare kan hämta handlingen från en av myndigheten anvisad server, databas eller någon annan fil.</w:t>
      </w:r>
    </w:p>
    <w:p w:rsidR="00115498" w:rsidRPr="001D3DDB" w:rsidRDefault="00115498" w:rsidP="00115498">
      <w:pPr>
        <w:pStyle w:val="ANormal"/>
        <w:rPr>
          <w:lang w:val="sv-FI"/>
        </w:rPr>
      </w:pPr>
      <w:r w:rsidRPr="001D3DDB">
        <w:rPr>
          <w:lang w:val="sv-FI"/>
        </w:rPr>
        <w:tab/>
        <w:t>Parten eller dennes företrädare ska identifiera sig när handlingen hä</w:t>
      </w:r>
      <w:r w:rsidRPr="001D3DDB">
        <w:rPr>
          <w:lang w:val="sv-FI"/>
        </w:rPr>
        <w:t>m</w:t>
      </w:r>
      <w:r w:rsidR="00FF1F50">
        <w:rPr>
          <w:lang w:val="sv-FI"/>
        </w:rPr>
        <w:t xml:space="preserve">tas. Vid identifieringen ska </w:t>
      </w:r>
      <w:r w:rsidRPr="001D3DDB">
        <w:rPr>
          <w:lang w:val="sv-FI"/>
        </w:rPr>
        <w:t>en identifieringsteknik som är datatekniskt til</w:t>
      </w:r>
      <w:r w:rsidRPr="001D3DDB">
        <w:rPr>
          <w:lang w:val="sv-FI"/>
        </w:rPr>
        <w:t>l</w:t>
      </w:r>
      <w:r w:rsidRPr="001D3DDB">
        <w:rPr>
          <w:lang w:val="sv-FI"/>
        </w:rPr>
        <w:t>förlitlig och bevislig</w:t>
      </w:r>
      <w:r w:rsidR="00FF1F50">
        <w:rPr>
          <w:lang w:val="sv-FI"/>
        </w:rPr>
        <w:t xml:space="preserve"> användas</w:t>
      </w:r>
      <w:r w:rsidRPr="001D3DDB">
        <w:rPr>
          <w:lang w:val="sv-FI"/>
        </w:rPr>
        <w:t>.</w:t>
      </w:r>
    </w:p>
    <w:p w:rsidR="00115498" w:rsidRPr="001D3DDB" w:rsidRDefault="00115498" w:rsidP="00115498">
      <w:pPr>
        <w:pStyle w:val="ANormal"/>
        <w:rPr>
          <w:lang w:val="sv-FI"/>
        </w:rPr>
      </w:pPr>
      <w:r w:rsidRPr="001D3DDB">
        <w:rPr>
          <w:lang w:val="sv-FI"/>
        </w:rPr>
        <w:tab/>
        <w:t>En handling anses ha delgivits när den har hämtats från den länk som myndigheten anvisat enligt 1</w:t>
      </w:r>
      <w:r>
        <w:rPr>
          <w:lang w:val="sv-FI"/>
        </w:rPr>
        <w:t> mom.</w:t>
      </w:r>
      <w:r w:rsidRPr="001D3DDB">
        <w:rPr>
          <w:lang w:val="sv-FI"/>
        </w:rPr>
        <w:t xml:space="preserve"> Om handlingen inte har hämtats inom sju dagar från myndighetens meddelande, iakttas vid delgivningen vad som </w:t>
      </w:r>
      <w:r w:rsidR="00FF1F50">
        <w:rPr>
          <w:lang w:val="sv-FI"/>
        </w:rPr>
        <w:t xml:space="preserve">någon </w:t>
      </w:r>
      <w:bookmarkStart w:id="2" w:name="_GoBack"/>
      <w:bookmarkEnd w:id="2"/>
      <w:r w:rsidRPr="001D3DDB">
        <w:rPr>
          <w:lang w:val="sv-FI"/>
        </w:rPr>
        <w:t>annanstans i lag föreskrivs om delgivning.</w:t>
      </w:r>
    </w:p>
    <w:p w:rsidR="00115498" w:rsidRPr="001D3DDB" w:rsidRDefault="00115498" w:rsidP="00115498">
      <w:pPr>
        <w:pStyle w:val="ANormal"/>
        <w:rPr>
          <w:lang w:val="sv-FI"/>
        </w:rPr>
      </w:pPr>
    </w:p>
    <w:p w:rsidR="00115498" w:rsidRPr="00A624AF" w:rsidRDefault="00115498" w:rsidP="00115498">
      <w:pPr>
        <w:pStyle w:val="LagParagraf"/>
        <w:rPr>
          <w:lang w:val="sv-FI"/>
        </w:rPr>
      </w:pPr>
      <w:r w:rsidRPr="00A624AF">
        <w:rPr>
          <w:lang w:val="sv-FI"/>
        </w:rPr>
        <w:t>58a</w:t>
      </w:r>
      <w:r>
        <w:rPr>
          <w:lang w:val="sv-FI"/>
        </w:rPr>
        <w:t> §</w:t>
      </w:r>
    </w:p>
    <w:p w:rsidR="00115498" w:rsidRPr="001D3DDB" w:rsidRDefault="00115498" w:rsidP="00115498">
      <w:pPr>
        <w:pStyle w:val="LagPararubrik"/>
        <w:rPr>
          <w:lang w:val="sv-FI"/>
        </w:rPr>
      </w:pPr>
      <w:r w:rsidRPr="001D3DDB">
        <w:rPr>
          <w:bCs/>
          <w:lang w:val="sv-FI"/>
        </w:rPr>
        <w:t>Vanlig</w:t>
      </w:r>
      <w:r w:rsidRPr="001D3DDB">
        <w:rPr>
          <w:lang w:val="sv-FI"/>
        </w:rPr>
        <w:t xml:space="preserve"> elektronisk delgivning</w:t>
      </w:r>
    </w:p>
    <w:p w:rsidR="00115498" w:rsidRPr="001D3DDB" w:rsidRDefault="00115498" w:rsidP="00115498">
      <w:pPr>
        <w:pStyle w:val="ANormal"/>
        <w:rPr>
          <w:lang w:val="sv-FI"/>
        </w:rPr>
      </w:pPr>
      <w:r w:rsidRPr="001D3DDB">
        <w:rPr>
          <w:lang w:val="sv-FI"/>
        </w:rPr>
        <w:tab/>
        <w:t>Andra handlingar än de som avses i 58</w:t>
      </w:r>
      <w:r>
        <w:rPr>
          <w:lang w:val="sv-FI"/>
        </w:rPr>
        <w:t> §</w:t>
      </w:r>
      <w:r w:rsidRPr="001D3DDB">
        <w:rPr>
          <w:lang w:val="sv-FI"/>
        </w:rPr>
        <w:t xml:space="preserve"> får med samtycke av den som saken gäller delges som ett elektroniskt meddelande. Om det emellertid krävs för att tillgodose skyddet för den personliga integriteten eller av ett särskilt behov av skydd eller säkerhet hos den som saken gäller, eller för att trygga dennes rättigheter, ska vid delgivning av handlingar iakttas vad som i 58</w:t>
      </w:r>
      <w:r>
        <w:rPr>
          <w:lang w:val="sv-FI"/>
        </w:rPr>
        <w:t> §</w:t>
      </w:r>
      <w:r w:rsidRPr="001D3DDB">
        <w:rPr>
          <w:lang w:val="sv-FI"/>
        </w:rPr>
        <w:t xml:space="preserve"> eller annars föreskrivs om delgivning.</w:t>
      </w:r>
    </w:p>
    <w:p w:rsidR="00115498" w:rsidRDefault="00115498" w:rsidP="00115498">
      <w:pPr>
        <w:pStyle w:val="ANormal"/>
        <w:rPr>
          <w:lang w:val="sv-FI"/>
        </w:rPr>
      </w:pPr>
      <w:r w:rsidRPr="001D3DDB">
        <w:rPr>
          <w:lang w:val="sv-FI"/>
        </w:rPr>
        <w:tab/>
        <w:t>En handling anses ha blivit delgiven den tredje dagen efter att me</w:t>
      </w:r>
      <w:r w:rsidRPr="001D3DDB">
        <w:rPr>
          <w:lang w:val="sv-FI"/>
        </w:rPr>
        <w:t>d</w:t>
      </w:r>
      <w:r w:rsidRPr="001D3DDB">
        <w:rPr>
          <w:lang w:val="sv-FI"/>
        </w:rPr>
        <w:t>delandet sändes, om inte något annat visas.</w:t>
      </w:r>
    </w:p>
    <w:p w:rsidR="00115498" w:rsidRPr="001D3DDB" w:rsidRDefault="00115498" w:rsidP="00115498">
      <w:pPr>
        <w:pStyle w:val="ANormal"/>
        <w:rPr>
          <w:lang w:val="sv-FI"/>
        </w:rPr>
      </w:pPr>
    </w:p>
    <w:p w:rsidR="00115498" w:rsidRDefault="003D3466" w:rsidP="00115498">
      <w:pPr>
        <w:pStyle w:val="ANormal"/>
        <w:jc w:val="center"/>
      </w:pPr>
      <w:hyperlink w:anchor="_top" w:tooltip="Klicka för att gå till toppen av dokumentet" w:history="1">
        <w:r w:rsidR="00115498">
          <w:rPr>
            <w:rStyle w:val="Hyperlnk"/>
          </w:rPr>
          <w:t>__________________</w:t>
        </w:r>
      </w:hyperlink>
    </w:p>
    <w:p w:rsidR="00115498" w:rsidRPr="001D3DDB" w:rsidRDefault="00115498" w:rsidP="00115498">
      <w:pPr>
        <w:pStyle w:val="ANormal"/>
      </w:pPr>
    </w:p>
    <w:p w:rsidR="00115498" w:rsidRPr="001D3DDB" w:rsidRDefault="00115498" w:rsidP="00115498">
      <w:pPr>
        <w:pStyle w:val="ANormal"/>
      </w:pPr>
      <w:r w:rsidRPr="00F3589D">
        <w:tab/>
      </w:r>
      <w:r w:rsidRPr="001D3DDB">
        <w:t>Denna lag träder i kraft den</w:t>
      </w:r>
    </w:p>
    <w:p w:rsidR="00115498" w:rsidRDefault="003D3466" w:rsidP="00115498">
      <w:pPr>
        <w:pStyle w:val="ANormal"/>
        <w:jc w:val="center"/>
      </w:pPr>
      <w:hyperlink w:anchor="_top" w:tooltip="Klicka för att gå till toppen av dokumentet" w:history="1">
        <w:r w:rsidR="00115498">
          <w:rPr>
            <w:rStyle w:val="Hyperlnk"/>
          </w:rPr>
          <w:t>__________________</w:t>
        </w:r>
      </w:hyperlink>
    </w:p>
    <w:p w:rsidR="00337A19" w:rsidRDefault="00337A19">
      <w:pPr>
        <w:pStyle w:val="ANormal"/>
      </w:pP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lastRenderedPageBreak/>
              <w:tab/>
              <w:t xml:space="preserve">Mariehamn den </w:t>
            </w:r>
            <w:r w:rsidR="00115498">
              <w:t>28 augusti 2017</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646221">
            <w:pPr>
              <w:pStyle w:val="ANormal"/>
              <w:keepNext/>
              <w:jc w:val="center"/>
            </w:pPr>
            <w:r>
              <w:t>Johan Ehn</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646221">
            <w:pPr>
              <w:pStyle w:val="ANormal"/>
              <w:keepNext/>
              <w:jc w:val="center"/>
            </w:pPr>
            <w:r>
              <w:t>Veronica Thörnroos</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646221" w:rsidRDefault="00646221" w:rsidP="00646221">
            <w:pPr>
              <w:pStyle w:val="ANormal"/>
              <w:keepNext/>
              <w:jc w:val="center"/>
            </w:pPr>
            <w:r>
              <w:t xml:space="preserve">Viveka Eriksson  </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21" w:rsidRDefault="00646221">
      <w:r>
        <w:separator/>
      </w:r>
    </w:p>
  </w:endnote>
  <w:endnote w:type="continuationSeparator" w:id="0">
    <w:p w:rsidR="00646221" w:rsidRDefault="0064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3D3466">
      <w:rPr>
        <w:noProof/>
        <w:lang w:val="fi-FI"/>
      </w:rPr>
      <w:t>LTB362017.docx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21" w:rsidRDefault="00646221">
      <w:r>
        <w:separator/>
      </w:r>
    </w:p>
  </w:footnote>
  <w:footnote w:type="continuationSeparator" w:id="0">
    <w:p w:rsidR="00646221" w:rsidRDefault="00646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3D3466">
      <w:rPr>
        <w:rStyle w:val="Sidnummer"/>
        <w:noProof/>
      </w:rPr>
      <w:t>2</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221"/>
    <w:rsid w:val="00004B5B"/>
    <w:rsid w:val="00115498"/>
    <w:rsid w:val="00284C7A"/>
    <w:rsid w:val="002E1682"/>
    <w:rsid w:val="00337A19"/>
    <w:rsid w:val="0038180C"/>
    <w:rsid w:val="003D3466"/>
    <w:rsid w:val="004D117F"/>
    <w:rsid w:val="004D7ED5"/>
    <w:rsid w:val="004E7D01"/>
    <w:rsid w:val="004F64FE"/>
    <w:rsid w:val="005C5E44"/>
    <w:rsid w:val="005C60BE"/>
    <w:rsid w:val="005E1BD9"/>
    <w:rsid w:val="005F6898"/>
    <w:rsid w:val="00646221"/>
    <w:rsid w:val="006538ED"/>
    <w:rsid w:val="008414E5"/>
    <w:rsid w:val="00867707"/>
    <w:rsid w:val="008B5FA2"/>
    <w:rsid w:val="009E1423"/>
    <w:rsid w:val="009F1162"/>
    <w:rsid w:val="00B5110A"/>
    <w:rsid w:val="00BA3751"/>
    <w:rsid w:val="00BD48EF"/>
    <w:rsid w:val="00BE2983"/>
    <w:rsid w:val="00D636DC"/>
    <w:rsid w:val="00DD3988"/>
    <w:rsid w:val="00E6237B"/>
    <w:rsid w:val="00F94A35"/>
    <w:rsid w:val="00FF1F5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3D3466"/>
    <w:rPr>
      <w:rFonts w:ascii="Tahoma" w:hAnsi="Tahoma" w:cs="Tahoma"/>
      <w:sz w:val="16"/>
      <w:szCs w:val="16"/>
    </w:rPr>
  </w:style>
  <w:style w:type="character" w:customStyle="1" w:styleId="BallongtextChar">
    <w:name w:val="Ballongtext Char"/>
    <w:basedOn w:val="Standardstycketeckensnitt"/>
    <w:link w:val="Ballongtext"/>
    <w:rsid w:val="003D3466"/>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36</TotalTime>
  <Pages>3</Pages>
  <Words>807</Words>
  <Characters>4281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Ålands lagting - Beslut LTB 36/2017</vt:lpstr>
    </vt:vector>
  </TitlesOfParts>
  <Company>Ålands lagting</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36/2017</dc:title>
  <dc:creator>Jessica Laaksonen</dc:creator>
  <cp:lastModifiedBy>Jessica Laaksonen</cp:lastModifiedBy>
  <cp:revision>4</cp:revision>
  <cp:lastPrinted>2017-08-25T07:30:00Z</cp:lastPrinted>
  <dcterms:created xsi:type="dcterms:W3CDTF">2017-08-16T07:03:00Z</dcterms:created>
  <dcterms:modified xsi:type="dcterms:W3CDTF">2017-08-25T07:32:00Z</dcterms:modified>
</cp:coreProperties>
</file>