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trPr>
          <w:cantSplit/>
          <w:trHeight w:val="20"/>
        </w:trPr>
        <w:tc>
          <w:tcPr>
            <w:tcW w:w="861" w:type="dxa"/>
            <w:vMerge w:val="restart"/>
          </w:tcPr>
          <w:p w:rsidR="002401D0" w:rsidRDefault="00AC0063">
            <w:pPr>
              <w:pStyle w:val="xLedtext"/>
              <w:rPr>
                <w:noProof/>
              </w:rPr>
            </w:pPr>
            <w:bookmarkStart w:id="0" w:name="_top"/>
            <w:bookmarkStart w:id="1" w:name="_GoBack"/>
            <w:bookmarkEnd w:id="0"/>
            <w:bookmarkEnd w:id="1"/>
            <w:r>
              <w:rPr>
                <w:noProof/>
                <w:lang w:val="sv-FI" w:eastAsia="sv-FI"/>
              </w:rPr>
              <w:drawing>
                <wp:inline distT="0" distB="0" distL="0" distR="0">
                  <wp:extent cx="477520" cy="688975"/>
                  <wp:effectExtent l="0" t="0" r="0" b="0"/>
                  <wp:docPr id="1" name="Bild 1" descr="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vap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rsidR="002401D0" w:rsidRDefault="00AC0063">
            <w:pPr>
              <w:pStyle w:val="xMellanrum"/>
            </w:pPr>
            <w:r>
              <w:rPr>
                <w:noProof/>
                <w:lang w:val="sv-FI" w:eastAsia="sv-FI"/>
              </w:rPr>
              <w:drawing>
                <wp:inline distT="0" distB="0" distL="0" distR="0">
                  <wp:extent cx="47625" cy="47625"/>
                  <wp:effectExtent l="0" t="0" r="0" b="0"/>
                  <wp:docPr id="2" name="Bild 2" descr="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x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trPr>
          <w:cantSplit/>
          <w:trHeight w:val="299"/>
        </w:trPr>
        <w:tc>
          <w:tcPr>
            <w:tcW w:w="861" w:type="dxa"/>
            <w:vMerge/>
          </w:tcPr>
          <w:p w:rsidR="002401D0" w:rsidRDefault="002401D0">
            <w:pPr>
              <w:pStyle w:val="xLedtext"/>
            </w:pPr>
          </w:p>
        </w:tc>
        <w:tc>
          <w:tcPr>
            <w:tcW w:w="4448" w:type="dxa"/>
            <w:vAlign w:val="bottom"/>
          </w:tcPr>
          <w:p w:rsidR="002401D0" w:rsidRDefault="002401D0">
            <w:pPr>
              <w:pStyle w:val="xAvsandare1"/>
            </w:pPr>
            <w:r>
              <w:t>Ålands lagting</w:t>
            </w:r>
          </w:p>
        </w:tc>
        <w:tc>
          <w:tcPr>
            <w:tcW w:w="4288" w:type="dxa"/>
            <w:gridSpan w:val="2"/>
            <w:vAlign w:val="bottom"/>
          </w:tcPr>
          <w:p w:rsidR="002401D0" w:rsidRDefault="002401D0" w:rsidP="0029268A">
            <w:pPr>
              <w:pStyle w:val="xDokTypNr"/>
            </w:pPr>
            <w:r>
              <w:t xml:space="preserve">BETÄNKANDE nr </w:t>
            </w:r>
            <w:r w:rsidR="0029268A">
              <w:t>16</w:t>
            </w:r>
            <w:r>
              <w:t>/20</w:t>
            </w:r>
            <w:r w:rsidR="00723B93">
              <w:t>1</w:t>
            </w:r>
            <w:r w:rsidR="00CE1F19">
              <w:t>6</w:t>
            </w:r>
            <w:r w:rsidR="0015337C">
              <w:t>-20</w:t>
            </w:r>
            <w:r w:rsidR="009F7CE2">
              <w:t>1</w:t>
            </w:r>
            <w:r w:rsidR="00CE1F19">
              <w:t>7</w:t>
            </w:r>
          </w:p>
        </w:tc>
      </w:tr>
      <w:tr w:rsidR="002401D0">
        <w:trPr>
          <w:cantSplit/>
          <w:trHeight w:val="238"/>
        </w:trPr>
        <w:tc>
          <w:tcPr>
            <w:tcW w:w="861" w:type="dxa"/>
            <w:vMerge/>
          </w:tcPr>
          <w:p w:rsidR="002401D0" w:rsidRDefault="002401D0">
            <w:pPr>
              <w:pStyle w:val="xLedtext"/>
            </w:pPr>
          </w:p>
        </w:tc>
        <w:tc>
          <w:tcPr>
            <w:tcW w:w="4448" w:type="dxa"/>
            <w:vAlign w:val="bottom"/>
          </w:tcPr>
          <w:p w:rsidR="002401D0" w:rsidRDefault="002401D0">
            <w:pPr>
              <w:pStyle w:val="xLedtext"/>
            </w:pPr>
          </w:p>
        </w:tc>
        <w:tc>
          <w:tcPr>
            <w:tcW w:w="1725" w:type="dxa"/>
            <w:vAlign w:val="bottom"/>
          </w:tcPr>
          <w:p w:rsidR="002401D0" w:rsidRDefault="002401D0">
            <w:pPr>
              <w:pStyle w:val="xLedtext"/>
            </w:pPr>
            <w:r>
              <w:t>Datum</w:t>
            </w:r>
          </w:p>
        </w:tc>
        <w:tc>
          <w:tcPr>
            <w:tcW w:w="2563" w:type="dxa"/>
            <w:vAlign w:val="bottom"/>
          </w:tcPr>
          <w:p w:rsidR="002401D0" w:rsidRDefault="002401D0">
            <w:pPr>
              <w:pStyle w:val="xLedtext"/>
            </w:pPr>
          </w:p>
        </w:tc>
      </w:tr>
      <w:tr w:rsidR="002401D0">
        <w:trPr>
          <w:cantSplit/>
          <w:trHeight w:val="238"/>
        </w:trPr>
        <w:tc>
          <w:tcPr>
            <w:tcW w:w="861" w:type="dxa"/>
            <w:vMerge/>
          </w:tcPr>
          <w:p w:rsidR="002401D0" w:rsidRDefault="002401D0">
            <w:pPr>
              <w:pStyle w:val="xAvsandare2"/>
            </w:pPr>
          </w:p>
        </w:tc>
        <w:tc>
          <w:tcPr>
            <w:tcW w:w="4448" w:type="dxa"/>
            <w:vAlign w:val="center"/>
          </w:tcPr>
          <w:p w:rsidR="002401D0" w:rsidRDefault="00CE1F19">
            <w:pPr>
              <w:pStyle w:val="xAvsandare2"/>
            </w:pPr>
            <w:r>
              <w:t>Finans- och närings</w:t>
            </w:r>
            <w:r w:rsidR="002401D0">
              <w:t>utskottet</w:t>
            </w:r>
          </w:p>
        </w:tc>
        <w:tc>
          <w:tcPr>
            <w:tcW w:w="1725" w:type="dxa"/>
            <w:vAlign w:val="center"/>
          </w:tcPr>
          <w:p w:rsidR="002401D0" w:rsidRDefault="002401D0" w:rsidP="0029268A">
            <w:pPr>
              <w:pStyle w:val="xDatum1"/>
            </w:pPr>
            <w:r>
              <w:t>20</w:t>
            </w:r>
            <w:r w:rsidR="00B32E91">
              <w:t>1</w:t>
            </w:r>
            <w:r w:rsidR="004A6CC7">
              <w:t>7-05</w:t>
            </w:r>
            <w:r w:rsidR="00CE1F19">
              <w:t>-</w:t>
            </w:r>
            <w:r w:rsidR="0029268A">
              <w:t>08</w:t>
            </w:r>
          </w:p>
        </w:tc>
        <w:tc>
          <w:tcPr>
            <w:tcW w:w="2563" w:type="dxa"/>
            <w:vAlign w:val="center"/>
          </w:tcPr>
          <w:p w:rsidR="002401D0" w:rsidRDefault="002401D0">
            <w:pPr>
              <w:pStyle w:val="xBeteckning1"/>
            </w:pPr>
          </w:p>
        </w:tc>
      </w:tr>
      <w:tr w:rsidR="002401D0">
        <w:trPr>
          <w:cantSplit/>
          <w:trHeight w:val="238"/>
        </w:trPr>
        <w:tc>
          <w:tcPr>
            <w:tcW w:w="861" w:type="dxa"/>
            <w:vMerge/>
          </w:tcPr>
          <w:p w:rsidR="002401D0" w:rsidRDefault="002401D0">
            <w:pPr>
              <w:pStyle w:val="xLedtext"/>
            </w:pPr>
          </w:p>
        </w:tc>
        <w:tc>
          <w:tcPr>
            <w:tcW w:w="4448" w:type="dxa"/>
            <w:vAlign w:val="bottom"/>
          </w:tcPr>
          <w:p w:rsidR="002401D0" w:rsidRDefault="002401D0">
            <w:pPr>
              <w:pStyle w:val="xLedtext"/>
            </w:pPr>
          </w:p>
        </w:tc>
        <w:tc>
          <w:tcPr>
            <w:tcW w:w="1725" w:type="dxa"/>
            <w:vAlign w:val="bottom"/>
          </w:tcPr>
          <w:p w:rsidR="002401D0" w:rsidRDefault="002401D0">
            <w:pPr>
              <w:pStyle w:val="xLedtext"/>
            </w:pPr>
          </w:p>
        </w:tc>
        <w:tc>
          <w:tcPr>
            <w:tcW w:w="2563" w:type="dxa"/>
            <w:vAlign w:val="bottom"/>
          </w:tcPr>
          <w:p w:rsidR="002401D0" w:rsidRDefault="002401D0">
            <w:pPr>
              <w:pStyle w:val="xLedtext"/>
            </w:pPr>
          </w:p>
        </w:tc>
      </w:tr>
      <w:tr w:rsidR="002401D0">
        <w:trPr>
          <w:cantSplit/>
          <w:trHeight w:val="238"/>
        </w:trPr>
        <w:tc>
          <w:tcPr>
            <w:tcW w:w="861" w:type="dxa"/>
            <w:vMerge/>
            <w:tcBorders>
              <w:bottom w:val="single" w:sz="4" w:space="0" w:color="auto"/>
            </w:tcBorders>
          </w:tcPr>
          <w:p w:rsidR="002401D0" w:rsidRDefault="002401D0">
            <w:pPr>
              <w:pStyle w:val="xAvsandare3"/>
            </w:pPr>
          </w:p>
        </w:tc>
        <w:tc>
          <w:tcPr>
            <w:tcW w:w="4448" w:type="dxa"/>
            <w:tcBorders>
              <w:bottom w:val="single" w:sz="4" w:space="0" w:color="auto"/>
            </w:tcBorders>
            <w:vAlign w:val="center"/>
          </w:tcPr>
          <w:p w:rsidR="002401D0" w:rsidRDefault="002401D0">
            <w:pPr>
              <w:pStyle w:val="xAvsandare3"/>
            </w:pPr>
          </w:p>
        </w:tc>
        <w:tc>
          <w:tcPr>
            <w:tcW w:w="1725" w:type="dxa"/>
            <w:tcBorders>
              <w:bottom w:val="single" w:sz="4" w:space="0" w:color="auto"/>
            </w:tcBorders>
            <w:vAlign w:val="center"/>
          </w:tcPr>
          <w:p w:rsidR="002401D0" w:rsidRDefault="002401D0">
            <w:pPr>
              <w:pStyle w:val="xDatum2"/>
            </w:pPr>
          </w:p>
        </w:tc>
        <w:tc>
          <w:tcPr>
            <w:tcW w:w="2563" w:type="dxa"/>
            <w:tcBorders>
              <w:bottom w:val="single" w:sz="4" w:space="0" w:color="auto"/>
            </w:tcBorders>
            <w:vAlign w:val="center"/>
          </w:tcPr>
          <w:p w:rsidR="002401D0" w:rsidRDefault="002401D0">
            <w:pPr>
              <w:pStyle w:val="xBeteckning2"/>
            </w:pPr>
          </w:p>
        </w:tc>
      </w:tr>
      <w:tr w:rsidR="002401D0">
        <w:trPr>
          <w:cantSplit/>
          <w:trHeight w:val="238"/>
        </w:trPr>
        <w:tc>
          <w:tcPr>
            <w:tcW w:w="861" w:type="dxa"/>
            <w:tcBorders>
              <w:top w:val="single" w:sz="4" w:space="0" w:color="auto"/>
            </w:tcBorders>
            <w:vAlign w:val="bottom"/>
          </w:tcPr>
          <w:p w:rsidR="002401D0" w:rsidRDefault="002401D0">
            <w:pPr>
              <w:pStyle w:val="xLedtext"/>
            </w:pPr>
          </w:p>
        </w:tc>
        <w:tc>
          <w:tcPr>
            <w:tcW w:w="4448" w:type="dxa"/>
            <w:tcBorders>
              <w:top w:val="single" w:sz="4" w:space="0" w:color="auto"/>
            </w:tcBorders>
            <w:vAlign w:val="bottom"/>
          </w:tcPr>
          <w:p w:rsidR="002401D0" w:rsidRDefault="002401D0">
            <w:pPr>
              <w:pStyle w:val="xLedtext"/>
            </w:pPr>
          </w:p>
        </w:tc>
        <w:tc>
          <w:tcPr>
            <w:tcW w:w="4288" w:type="dxa"/>
            <w:gridSpan w:val="2"/>
            <w:tcBorders>
              <w:top w:val="single" w:sz="4" w:space="0" w:color="auto"/>
            </w:tcBorders>
            <w:vAlign w:val="bottom"/>
          </w:tcPr>
          <w:p w:rsidR="002401D0" w:rsidRDefault="002401D0">
            <w:pPr>
              <w:pStyle w:val="xLedtext"/>
            </w:pPr>
          </w:p>
        </w:tc>
      </w:tr>
      <w:tr w:rsidR="002401D0">
        <w:trPr>
          <w:cantSplit/>
          <w:trHeight w:val="238"/>
        </w:trPr>
        <w:tc>
          <w:tcPr>
            <w:tcW w:w="861" w:type="dxa"/>
          </w:tcPr>
          <w:p w:rsidR="002401D0" w:rsidRDefault="002401D0">
            <w:pPr>
              <w:pStyle w:val="xCelltext"/>
            </w:pPr>
          </w:p>
        </w:tc>
        <w:tc>
          <w:tcPr>
            <w:tcW w:w="4448" w:type="dxa"/>
            <w:vMerge w:val="restart"/>
          </w:tcPr>
          <w:p w:rsidR="002401D0" w:rsidRDefault="002401D0">
            <w:pPr>
              <w:pStyle w:val="xMottagare1"/>
            </w:pPr>
            <w:r>
              <w:t>Till Ålands lagting</w:t>
            </w:r>
          </w:p>
        </w:tc>
        <w:tc>
          <w:tcPr>
            <w:tcW w:w="4288" w:type="dxa"/>
            <w:gridSpan w:val="2"/>
            <w:vMerge w:val="restart"/>
          </w:tcPr>
          <w:p w:rsidR="002401D0" w:rsidRDefault="002401D0">
            <w:pPr>
              <w:pStyle w:val="xMottagare1"/>
              <w:tabs>
                <w:tab w:val="left" w:pos="2349"/>
              </w:tabs>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r w:rsidR="002401D0">
        <w:trPr>
          <w:cantSplit/>
          <w:trHeight w:val="238"/>
        </w:trPr>
        <w:tc>
          <w:tcPr>
            <w:tcW w:w="861" w:type="dxa"/>
          </w:tcPr>
          <w:p w:rsidR="002401D0" w:rsidRDefault="002401D0">
            <w:pPr>
              <w:pStyle w:val="xCelltext"/>
            </w:pPr>
          </w:p>
        </w:tc>
        <w:tc>
          <w:tcPr>
            <w:tcW w:w="4448" w:type="dxa"/>
            <w:vMerge/>
            <w:vAlign w:val="center"/>
          </w:tcPr>
          <w:p w:rsidR="002401D0" w:rsidRDefault="002401D0">
            <w:pPr>
              <w:pStyle w:val="xCelltext"/>
            </w:pPr>
          </w:p>
        </w:tc>
        <w:tc>
          <w:tcPr>
            <w:tcW w:w="4288" w:type="dxa"/>
            <w:gridSpan w:val="2"/>
            <w:vMerge/>
            <w:vAlign w:val="center"/>
          </w:tcPr>
          <w:p w:rsidR="002401D0" w:rsidRDefault="002401D0">
            <w:pPr>
              <w:pStyle w:val="xCelltext"/>
            </w:pPr>
          </w:p>
        </w:tc>
      </w:tr>
    </w:tbl>
    <w:p w:rsidR="002401D0" w:rsidRDefault="002401D0">
      <w:pPr>
        <w:rPr>
          <w:b/>
          <w:bCs/>
        </w:rPr>
        <w:sectPr w:rsidR="002401D0">
          <w:footerReference w:type="even" r:id="rId11"/>
          <w:footerReference w:type="default" r:id="rId12"/>
          <w:pgSz w:w="11906" w:h="16838" w:code="9"/>
          <w:pgMar w:top="567" w:right="1134" w:bottom="1134" w:left="1191" w:header="624" w:footer="737" w:gutter="0"/>
          <w:cols w:space="708"/>
          <w:docGrid w:linePitch="360"/>
        </w:sectPr>
      </w:pPr>
    </w:p>
    <w:p w:rsidR="002401D0" w:rsidRDefault="00CE1F19">
      <w:pPr>
        <w:pStyle w:val="ArendeOverRubrik"/>
      </w:pPr>
      <w:r>
        <w:lastRenderedPageBreak/>
        <w:t>Finans- och närings</w:t>
      </w:r>
      <w:r w:rsidR="002401D0">
        <w:t>utskottets betänkande</w:t>
      </w:r>
    </w:p>
    <w:p w:rsidR="002401D0" w:rsidRDefault="00DB6A4B">
      <w:pPr>
        <w:pStyle w:val="ArendeRubrik"/>
      </w:pPr>
      <w:r>
        <w:t>En revidering av plan- och bygglagen</w:t>
      </w:r>
    </w:p>
    <w:p w:rsidR="002401D0" w:rsidRDefault="00771A8A">
      <w:pPr>
        <w:pStyle w:val="ArendeUnderRubrik"/>
      </w:pPr>
      <w:hyperlink r:id="rId13" w:history="1">
        <w:r w:rsidR="00CE1F19" w:rsidRPr="00CA4C57">
          <w:rPr>
            <w:rStyle w:val="Hyperlnk"/>
          </w:rPr>
          <w:t>Landskapsregeringens lagförslag nr 20/2016-2017</w:t>
        </w:r>
      </w:hyperlink>
    </w:p>
    <w:p w:rsidR="00D438C6" w:rsidRDefault="00D438C6">
      <w:pPr>
        <w:pStyle w:val="ArendeUnderRubrik"/>
      </w:pPr>
      <w:r>
        <w:t>Lagmotion nr 5/2015-2016</w:t>
      </w:r>
    </w:p>
    <w:p w:rsidR="002401D0" w:rsidRDefault="002401D0">
      <w:pPr>
        <w:pStyle w:val="ANormal"/>
      </w:pPr>
    </w:p>
    <w:p w:rsidR="002401D0" w:rsidRDefault="002401D0">
      <w:pPr>
        <w:pStyle w:val="Innehll1"/>
      </w:pPr>
      <w:r>
        <w:t>INNEHÅLL</w:t>
      </w:r>
    </w:p>
    <w:p w:rsidR="00E80294" w:rsidRDefault="002401D0">
      <w:pPr>
        <w:pStyle w:val="Innehll1"/>
        <w:rPr>
          <w:rFonts w:asciiTheme="minorHAnsi" w:eastAsiaTheme="minorEastAsia" w:hAnsiTheme="minorHAnsi" w:cstheme="minorBidi"/>
          <w:sz w:val="22"/>
          <w:szCs w:val="22"/>
        </w:rPr>
      </w:pPr>
      <w:r>
        <w:fldChar w:fldCharType="begin"/>
      </w:r>
      <w:r>
        <w:instrText xml:space="preserve"> TOC \o "1-1" \h \z \t "Rubrik 2;2;Rubrik 3;3;RubrikB;2;RubrikC;3" </w:instrText>
      </w:r>
      <w:r>
        <w:fldChar w:fldCharType="separate"/>
      </w:r>
      <w:hyperlink w:anchor="_Toc480811008" w:history="1">
        <w:r w:rsidR="00E80294" w:rsidRPr="00846657">
          <w:rPr>
            <w:rStyle w:val="Hyperlnk"/>
          </w:rPr>
          <w:t>Sammanfattning</w:t>
        </w:r>
        <w:r w:rsidR="00E80294">
          <w:rPr>
            <w:webHidden/>
          </w:rPr>
          <w:tab/>
        </w:r>
        <w:r w:rsidR="00E80294">
          <w:rPr>
            <w:webHidden/>
          </w:rPr>
          <w:fldChar w:fldCharType="begin"/>
        </w:r>
        <w:r w:rsidR="00E80294">
          <w:rPr>
            <w:webHidden/>
          </w:rPr>
          <w:instrText xml:space="preserve"> PAGEREF _Toc480811008 \h </w:instrText>
        </w:r>
        <w:r w:rsidR="00E80294">
          <w:rPr>
            <w:webHidden/>
          </w:rPr>
        </w:r>
        <w:r w:rsidR="00E80294">
          <w:rPr>
            <w:webHidden/>
          </w:rPr>
          <w:fldChar w:fldCharType="separate"/>
        </w:r>
        <w:r w:rsidR="00771A8A">
          <w:rPr>
            <w:webHidden/>
          </w:rPr>
          <w:t>1</w:t>
        </w:r>
        <w:r w:rsidR="00E80294">
          <w:rPr>
            <w:webHidden/>
          </w:rPr>
          <w:fldChar w:fldCharType="end"/>
        </w:r>
      </w:hyperlink>
    </w:p>
    <w:p w:rsidR="00E80294" w:rsidRDefault="00771A8A">
      <w:pPr>
        <w:pStyle w:val="Innehll2"/>
        <w:rPr>
          <w:rFonts w:asciiTheme="minorHAnsi" w:eastAsiaTheme="minorEastAsia" w:hAnsiTheme="minorHAnsi" w:cstheme="minorBidi"/>
          <w:sz w:val="22"/>
          <w:szCs w:val="22"/>
        </w:rPr>
      </w:pPr>
      <w:hyperlink w:anchor="_Toc480811009" w:history="1">
        <w:r w:rsidR="00E80294" w:rsidRPr="00846657">
          <w:rPr>
            <w:rStyle w:val="Hyperlnk"/>
          </w:rPr>
          <w:t>Landskapsregeringens förslag</w:t>
        </w:r>
        <w:r w:rsidR="00E80294">
          <w:rPr>
            <w:webHidden/>
          </w:rPr>
          <w:tab/>
        </w:r>
        <w:r w:rsidR="00E80294">
          <w:rPr>
            <w:webHidden/>
          </w:rPr>
          <w:fldChar w:fldCharType="begin"/>
        </w:r>
        <w:r w:rsidR="00E80294">
          <w:rPr>
            <w:webHidden/>
          </w:rPr>
          <w:instrText xml:space="preserve"> PAGEREF _Toc480811009 \h </w:instrText>
        </w:r>
        <w:r w:rsidR="00E80294">
          <w:rPr>
            <w:webHidden/>
          </w:rPr>
        </w:r>
        <w:r w:rsidR="00E80294">
          <w:rPr>
            <w:webHidden/>
          </w:rPr>
          <w:fldChar w:fldCharType="separate"/>
        </w:r>
        <w:r>
          <w:rPr>
            <w:webHidden/>
          </w:rPr>
          <w:t>1</w:t>
        </w:r>
        <w:r w:rsidR="00E80294">
          <w:rPr>
            <w:webHidden/>
          </w:rPr>
          <w:fldChar w:fldCharType="end"/>
        </w:r>
      </w:hyperlink>
    </w:p>
    <w:p w:rsidR="00E80294" w:rsidRDefault="00771A8A">
      <w:pPr>
        <w:pStyle w:val="Innehll2"/>
        <w:rPr>
          <w:rFonts w:asciiTheme="minorHAnsi" w:eastAsiaTheme="minorEastAsia" w:hAnsiTheme="minorHAnsi" w:cstheme="minorBidi"/>
          <w:sz w:val="22"/>
          <w:szCs w:val="22"/>
        </w:rPr>
      </w:pPr>
      <w:hyperlink w:anchor="_Toc480811010" w:history="1">
        <w:r w:rsidR="00E80294" w:rsidRPr="00846657">
          <w:rPr>
            <w:rStyle w:val="Hyperlnk"/>
          </w:rPr>
          <w:t>Utskottets förslag</w:t>
        </w:r>
        <w:r w:rsidR="00E80294">
          <w:rPr>
            <w:webHidden/>
          </w:rPr>
          <w:tab/>
        </w:r>
        <w:r w:rsidR="00E80294">
          <w:rPr>
            <w:webHidden/>
          </w:rPr>
          <w:fldChar w:fldCharType="begin"/>
        </w:r>
        <w:r w:rsidR="00E80294">
          <w:rPr>
            <w:webHidden/>
          </w:rPr>
          <w:instrText xml:space="preserve"> PAGEREF _Toc480811010 \h </w:instrText>
        </w:r>
        <w:r w:rsidR="00E80294">
          <w:rPr>
            <w:webHidden/>
          </w:rPr>
        </w:r>
        <w:r w:rsidR="00E80294">
          <w:rPr>
            <w:webHidden/>
          </w:rPr>
          <w:fldChar w:fldCharType="separate"/>
        </w:r>
        <w:r>
          <w:rPr>
            <w:webHidden/>
          </w:rPr>
          <w:t>1</w:t>
        </w:r>
        <w:r w:rsidR="00E80294">
          <w:rPr>
            <w:webHidden/>
          </w:rPr>
          <w:fldChar w:fldCharType="end"/>
        </w:r>
      </w:hyperlink>
    </w:p>
    <w:p w:rsidR="00E80294" w:rsidRDefault="00771A8A">
      <w:pPr>
        <w:pStyle w:val="Innehll1"/>
        <w:rPr>
          <w:rFonts w:asciiTheme="minorHAnsi" w:eastAsiaTheme="minorEastAsia" w:hAnsiTheme="minorHAnsi" w:cstheme="minorBidi"/>
          <w:sz w:val="22"/>
          <w:szCs w:val="22"/>
        </w:rPr>
      </w:pPr>
      <w:hyperlink w:anchor="_Toc480811011" w:history="1">
        <w:r w:rsidR="00E80294" w:rsidRPr="00846657">
          <w:rPr>
            <w:rStyle w:val="Hyperlnk"/>
          </w:rPr>
          <w:t>Utskottets synpunkter</w:t>
        </w:r>
        <w:r w:rsidR="00E80294">
          <w:rPr>
            <w:webHidden/>
          </w:rPr>
          <w:tab/>
        </w:r>
        <w:r w:rsidR="00E80294">
          <w:rPr>
            <w:webHidden/>
          </w:rPr>
          <w:fldChar w:fldCharType="begin"/>
        </w:r>
        <w:r w:rsidR="00E80294">
          <w:rPr>
            <w:webHidden/>
          </w:rPr>
          <w:instrText xml:space="preserve"> PAGEREF _Toc480811011 \h </w:instrText>
        </w:r>
        <w:r w:rsidR="00E80294">
          <w:rPr>
            <w:webHidden/>
          </w:rPr>
        </w:r>
        <w:r w:rsidR="00E80294">
          <w:rPr>
            <w:webHidden/>
          </w:rPr>
          <w:fldChar w:fldCharType="separate"/>
        </w:r>
        <w:r>
          <w:rPr>
            <w:webHidden/>
          </w:rPr>
          <w:t>1</w:t>
        </w:r>
        <w:r w:rsidR="00E80294">
          <w:rPr>
            <w:webHidden/>
          </w:rPr>
          <w:fldChar w:fldCharType="end"/>
        </w:r>
      </w:hyperlink>
    </w:p>
    <w:p w:rsidR="00E80294" w:rsidRDefault="00771A8A">
      <w:pPr>
        <w:pStyle w:val="Innehll2"/>
        <w:rPr>
          <w:rFonts w:asciiTheme="minorHAnsi" w:eastAsiaTheme="minorEastAsia" w:hAnsiTheme="minorHAnsi" w:cstheme="minorBidi"/>
          <w:sz w:val="22"/>
          <w:szCs w:val="22"/>
        </w:rPr>
      </w:pPr>
      <w:hyperlink w:anchor="_Toc480811012" w:history="1">
        <w:r w:rsidR="00E80294" w:rsidRPr="00846657">
          <w:rPr>
            <w:rStyle w:val="Hyperlnk"/>
          </w:rPr>
          <w:t>Allmän motivering</w:t>
        </w:r>
        <w:r w:rsidR="00E80294">
          <w:rPr>
            <w:webHidden/>
          </w:rPr>
          <w:tab/>
        </w:r>
        <w:r w:rsidR="00E80294">
          <w:rPr>
            <w:webHidden/>
          </w:rPr>
          <w:fldChar w:fldCharType="begin"/>
        </w:r>
        <w:r w:rsidR="00E80294">
          <w:rPr>
            <w:webHidden/>
          </w:rPr>
          <w:instrText xml:space="preserve"> PAGEREF _Toc480811012 \h </w:instrText>
        </w:r>
        <w:r w:rsidR="00E80294">
          <w:rPr>
            <w:webHidden/>
          </w:rPr>
        </w:r>
        <w:r w:rsidR="00E80294">
          <w:rPr>
            <w:webHidden/>
          </w:rPr>
          <w:fldChar w:fldCharType="separate"/>
        </w:r>
        <w:r>
          <w:rPr>
            <w:webHidden/>
          </w:rPr>
          <w:t>1</w:t>
        </w:r>
        <w:r w:rsidR="00E80294">
          <w:rPr>
            <w:webHidden/>
          </w:rPr>
          <w:fldChar w:fldCharType="end"/>
        </w:r>
      </w:hyperlink>
    </w:p>
    <w:p w:rsidR="00E80294" w:rsidRDefault="00771A8A">
      <w:pPr>
        <w:pStyle w:val="Innehll2"/>
        <w:rPr>
          <w:rFonts w:asciiTheme="minorHAnsi" w:eastAsiaTheme="minorEastAsia" w:hAnsiTheme="minorHAnsi" w:cstheme="minorBidi"/>
          <w:sz w:val="22"/>
          <w:szCs w:val="22"/>
        </w:rPr>
      </w:pPr>
      <w:hyperlink w:anchor="_Toc480811013" w:history="1">
        <w:r w:rsidR="00E80294" w:rsidRPr="00846657">
          <w:rPr>
            <w:rStyle w:val="Hyperlnk"/>
          </w:rPr>
          <w:t>Detaljmotivering</w:t>
        </w:r>
        <w:r w:rsidR="00E80294">
          <w:rPr>
            <w:webHidden/>
          </w:rPr>
          <w:tab/>
        </w:r>
        <w:r w:rsidR="00E80294">
          <w:rPr>
            <w:webHidden/>
          </w:rPr>
          <w:fldChar w:fldCharType="begin"/>
        </w:r>
        <w:r w:rsidR="00E80294">
          <w:rPr>
            <w:webHidden/>
          </w:rPr>
          <w:instrText xml:space="preserve"> PAGEREF _Toc480811013 \h </w:instrText>
        </w:r>
        <w:r w:rsidR="00E80294">
          <w:rPr>
            <w:webHidden/>
          </w:rPr>
        </w:r>
        <w:r w:rsidR="00E80294">
          <w:rPr>
            <w:webHidden/>
          </w:rPr>
          <w:fldChar w:fldCharType="separate"/>
        </w:r>
        <w:r>
          <w:rPr>
            <w:webHidden/>
          </w:rPr>
          <w:t>3</w:t>
        </w:r>
        <w:r w:rsidR="00E80294">
          <w:rPr>
            <w:webHidden/>
          </w:rPr>
          <w:fldChar w:fldCharType="end"/>
        </w:r>
      </w:hyperlink>
    </w:p>
    <w:p w:rsidR="00E80294" w:rsidRDefault="00771A8A">
      <w:pPr>
        <w:pStyle w:val="Innehll1"/>
        <w:rPr>
          <w:rFonts w:asciiTheme="minorHAnsi" w:eastAsiaTheme="minorEastAsia" w:hAnsiTheme="minorHAnsi" w:cstheme="minorBidi"/>
          <w:sz w:val="22"/>
          <w:szCs w:val="22"/>
        </w:rPr>
      </w:pPr>
      <w:hyperlink w:anchor="_Toc480811014" w:history="1">
        <w:r w:rsidR="00E80294" w:rsidRPr="00846657">
          <w:rPr>
            <w:rStyle w:val="Hyperlnk"/>
          </w:rPr>
          <w:t>Ärendets behandling</w:t>
        </w:r>
        <w:r w:rsidR="00E80294">
          <w:rPr>
            <w:webHidden/>
          </w:rPr>
          <w:tab/>
        </w:r>
        <w:r w:rsidR="00E80294">
          <w:rPr>
            <w:webHidden/>
          </w:rPr>
          <w:fldChar w:fldCharType="begin"/>
        </w:r>
        <w:r w:rsidR="00E80294">
          <w:rPr>
            <w:webHidden/>
          </w:rPr>
          <w:instrText xml:space="preserve"> PAGEREF _Toc480811014 \h </w:instrText>
        </w:r>
        <w:r w:rsidR="00E80294">
          <w:rPr>
            <w:webHidden/>
          </w:rPr>
        </w:r>
        <w:r w:rsidR="00E80294">
          <w:rPr>
            <w:webHidden/>
          </w:rPr>
          <w:fldChar w:fldCharType="separate"/>
        </w:r>
        <w:r>
          <w:rPr>
            <w:webHidden/>
          </w:rPr>
          <w:t>4</w:t>
        </w:r>
        <w:r w:rsidR="00E80294">
          <w:rPr>
            <w:webHidden/>
          </w:rPr>
          <w:fldChar w:fldCharType="end"/>
        </w:r>
      </w:hyperlink>
    </w:p>
    <w:p w:rsidR="00E80294" w:rsidRDefault="00771A8A">
      <w:pPr>
        <w:pStyle w:val="Innehll1"/>
        <w:rPr>
          <w:rFonts w:asciiTheme="minorHAnsi" w:eastAsiaTheme="minorEastAsia" w:hAnsiTheme="minorHAnsi" w:cstheme="minorBidi"/>
          <w:sz w:val="22"/>
          <w:szCs w:val="22"/>
        </w:rPr>
      </w:pPr>
      <w:hyperlink w:anchor="_Toc480811015" w:history="1">
        <w:r w:rsidR="00E80294" w:rsidRPr="00846657">
          <w:rPr>
            <w:rStyle w:val="Hyperlnk"/>
          </w:rPr>
          <w:t>Utskottets förslag</w:t>
        </w:r>
        <w:r w:rsidR="00E80294">
          <w:rPr>
            <w:webHidden/>
          </w:rPr>
          <w:tab/>
        </w:r>
        <w:r w:rsidR="00E80294">
          <w:rPr>
            <w:webHidden/>
          </w:rPr>
          <w:fldChar w:fldCharType="begin"/>
        </w:r>
        <w:r w:rsidR="00E80294">
          <w:rPr>
            <w:webHidden/>
          </w:rPr>
          <w:instrText xml:space="preserve"> PAGEREF _Toc480811015 \h </w:instrText>
        </w:r>
        <w:r w:rsidR="00E80294">
          <w:rPr>
            <w:webHidden/>
          </w:rPr>
        </w:r>
        <w:r w:rsidR="00E80294">
          <w:rPr>
            <w:webHidden/>
          </w:rPr>
          <w:fldChar w:fldCharType="separate"/>
        </w:r>
        <w:r>
          <w:rPr>
            <w:webHidden/>
          </w:rPr>
          <w:t>4</w:t>
        </w:r>
        <w:r w:rsidR="00E80294">
          <w:rPr>
            <w:webHidden/>
          </w:rPr>
          <w:fldChar w:fldCharType="end"/>
        </w:r>
      </w:hyperlink>
    </w:p>
    <w:p w:rsidR="002401D0" w:rsidRDefault="002401D0">
      <w:pPr>
        <w:pStyle w:val="ANormal"/>
        <w:rPr>
          <w:noProof/>
        </w:rPr>
      </w:pPr>
      <w:r>
        <w:rPr>
          <w:rFonts w:ascii="Verdana" w:hAnsi="Verdana"/>
          <w:noProof/>
          <w:sz w:val="16"/>
          <w:szCs w:val="36"/>
        </w:rPr>
        <w:fldChar w:fldCharType="end"/>
      </w:r>
    </w:p>
    <w:p w:rsidR="002401D0" w:rsidRDefault="002401D0">
      <w:pPr>
        <w:pStyle w:val="ANormal"/>
      </w:pPr>
    </w:p>
    <w:p w:rsidR="002401D0" w:rsidRDefault="002401D0">
      <w:pPr>
        <w:pStyle w:val="RubrikA"/>
      </w:pPr>
      <w:bookmarkStart w:id="2" w:name="_Toc529800932"/>
      <w:bookmarkStart w:id="3" w:name="_Toc480811008"/>
      <w:r>
        <w:t>Sammanfattning</w:t>
      </w:r>
      <w:bookmarkEnd w:id="2"/>
      <w:bookmarkEnd w:id="3"/>
    </w:p>
    <w:p w:rsidR="002401D0" w:rsidRDefault="002401D0">
      <w:pPr>
        <w:pStyle w:val="Rubrikmellanrum"/>
      </w:pPr>
    </w:p>
    <w:p w:rsidR="002401D0" w:rsidRDefault="007D4512">
      <w:pPr>
        <w:pStyle w:val="RubrikB"/>
      </w:pPr>
      <w:bookmarkStart w:id="4" w:name="_Toc529800933"/>
      <w:bookmarkStart w:id="5" w:name="_Toc480811009"/>
      <w:r>
        <w:t>Landskapsregeringens</w:t>
      </w:r>
      <w:r w:rsidR="002401D0">
        <w:t xml:space="preserve"> förslag</w:t>
      </w:r>
      <w:bookmarkEnd w:id="4"/>
      <w:bookmarkEnd w:id="5"/>
    </w:p>
    <w:p w:rsidR="002401D0" w:rsidRDefault="002401D0" w:rsidP="00374AB5">
      <w:pPr>
        <w:pStyle w:val="Rubrikmellanrum"/>
      </w:pPr>
    </w:p>
    <w:p w:rsidR="007D4512" w:rsidRDefault="007D4512" w:rsidP="00374AB5">
      <w:pPr>
        <w:pStyle w:val="ANormal"/>
      </w:pPr>
      <w:r>
        <w:t>I lagförslaget föreslås ändringar i plan- och bygglagen (2008:102) för lan</w:t>
      </w:r>
      <w:r>
        <w:t>d</w:t>
      </w:r>
      <w:r>
        <w:t>skapet Åland. Syftet med ändringarna är att sätta fokus på universell u</w:t>
      </w:r>
      <w:r>
        <w:t>t</w:t>
      </w:r>
      <w:r>
        <w:t>formning i plan- och byggprocessen samt att förenkla reglerna så att krav på bygglov bara ställs när det är motiverat. En del åtgärder som idag kräver bygglov ersätts med en enklare anmälningsplikt. Vidare införs obligatorisk ventilationskontroll för att komma tillrätta med dålig inomhusluft i fra</w:t>
      </w:r>
      <w:r>
        <w:t>m</w:t>
      </w:r>
      <w:r>
        <w:t>förallt offentliga byggnader och flerfamiljshus.</w:t>
      </w:r>
    </w:p>
    <w:p w:rsidR="002401D0" w:rsidRDefault="002401D0" w:rsidP="00374AB5">
      <w:pPr>
        <w:pStyle w:val="ANormal"/>
      </w:pPr>
    </w:p>
    <w:p w:rsidR="005D71D9" w:rsidRDefault="00D438C6" w:rsidP="00374AB5">
      <w:pPr>
        <w:pStyle w:val="RubrikB"/>
        <w:jc w:val="both"/>
      </w:pPr>
      <w:bookmarkStart w:id="6" w:name="_Toc449430892"/>
      <w:r>
        <w:t>Motionärernas förslag</w:t>
      </w:r>
      <w:bookmarkEnd w:id="6"/>
    </w:p>
    <w:p w:rsidR="005D71D9" w:rsidRPr="005D71D9" w:rsidRDefault="005D71D9" w:rsidP="00374AB5">
      <w:pPr>
        <w:pStyle w:val="Rubrikmellanrum"/>
      </w:pPr>
    </w:p>
    <w:p w:rsidR="005D71D9" w:rsidRDefault="00D438C6" w:rsidP="00374AB5">
      <w:pPr>
        <w:pStyle w:val="RubrikB"/>
        <w:jc w:val="both"/>
        <w:rPr>
          <w:sz w:val="22"/>
        </w:rPr>
      </w:pPr>
      <w:r w:rsidRPr="005D71D9">
        <w:rPr>
          <w:sz w:val="22"/>
        </w:rPr>
        <w:t xml:space="preserve">I </w:t>
      </w:r>
      <w:r w:rsidR="004B5C8D" w:rsidRPr="005D71D9">
        <w:rPr>
          <w:sz w:val="22"/>
        </w:rPr>
        <w:t>lagtingsledamot Bert Häggbloms</w:t>
      </w:r>
      <w:r w:rsidRPr="005D71D9">
        <w:rPr>
          <w:sz w:val="22"/>
        </w:rPr>
        <w:t xml:space="preserve"> m.fl. </w:t>
      </w:r>
      <w:r w:rsidR="005D71D9" w:rsidRPr="005D71D9">
        <w:rPr>
          <w:sz w:val="22"/>
        </w:rPr>
        <w:t>lagmotion nr 5</w:t>
      </w:r>
      <w:r w:rsidRPr="005D71D9">
        <w:rPr>
          <w:sz w:val="22"/>
        </w:rPr>
        <w:t>/2015-2016 före</w:t>
      </w:r>
      <w:r w:rsidR="005D71D9" w:rsidRPr="005D71D9">
        <w:rPr>
          <w:sz w:val="22"/>
        </w:rPr>
        <w:t>slås att det skall vara tillåtet att utan föregående bygg</w:t>
      </w:r>
      <w:r w:rsidR="00374AB5">
        <w:rPr>
          <w:sz w:val="22"/>
        </w:rPr>
        <w:t>lov uppföra ett</w:t>
      </w:r>
      <w:r w:rsidR="005D71D9" w:rsidRPr="005D71D9">
        <w:rPr>
          <w:sz w:val="22"/>
        </w:rPr>
        <w:t xml:space="preserve"> komplementbostadshus med en byggnadsyta om högst 25 kvadratmeter</w:t>
      </w:r>
      <w:r w:rsidR="00374AB5">
        <w:rPr>
          <w:sz w:val="22"/>
        </w:rPr>
        <w:t>,</w:t>
      </w:r>
      <w:r w:rsidR="005D71D9" w:rsidRPr="005D71D9">
        <w:rPr>
          <w:sz w:val="22"/>
        </w:rPr>
        <w:t xml:space="preserve"> i Sverige kallat Attefallshus. Det föreslås även att rättssäkerheten stärks för dem som uppför komplementbyggnader enligt gällande regler. Förslaget innebär förutom ett stärkt rättsskydd för den enskilde medborgaren även en förenkling av byggreglerna.</w:t>
      </w:r>
    </w:p>
    <w:p w:rsidR="005D71D9" w:rsidRPr="005D71D9" w:rsidRDefault="005D71D9" w:rsidP="00374AB5">
      <w:pPr>
        <w:pStyle w:val="ANormal"/>
      </w:pPr>
    </w:p>
    <w:p w:rsidR="002401D0" w:rsidRDefault="002401D0" w:rsidP="00374AB5">
      <w:pPr>
        <w:pStyle w:val="RubrikB"/>
        <w:jc w:val="both"/>
      </w:pPr>
      <w:bookmarkStart w:id="7" w:name="_Toc529800934"/>
      <w:bookmarkStart w:id="8" w:name="_Toc480811010"/>
      <w:r>
        <w:t>Utskottets förslag</w:t>
      </w:r>
      <w:bookmarkEnd w:id="7"/>
      <w:bookmarkEnd w:id="8"/>
    </w:p>
    <w:p w:rsidR="002401D0" w:rsidRDefault="002401D0" w:rsidP="00374AB5">
      <w:pPr>
        <w:pStyle w:val="Rubrikmellanrum"/>
      </w:pPr>
    </w:p>
    <w:p w:rsidR="00403CD9" w:rsidRDefault="00D708CC" w:rsidP="00374AB5">
      <w:pPr>
        <w:pStyle w:val="ANormal"/>
      </w:pPr>
      <w:r>
        <w:t xml:space="preserve">Utskottet föreslår att lagförslaget antas </w:t>
      </w:r>
      <w:r w:rsidRPr="008355D6">
        <w:t>med vissa</w:t>
      </w:r>
      <w:r>
        <w:t xml:space="preserve"> ändringar, vilka framgår av betänkandet.</w:t>
      </w:r>
      <w:r w:rsidR="005D71D9">
        <w:t xml:space="preserve"> </w:t>
      </w:r>
    </w:p>
    <w:p w:rsidR="005D71D9" w:rsidRDefault="00403CD9" w:rsidP="00374AB5">
      <w:pPr>
        <w:pStyle w:val="ANormal"/>
      </w:pPr>
      <w:r>
        <w:tab/>
      </w:r>
      <w:r w:rsidR="005D71D9">
        <w:t>Vidare föreslår utskottet att motionen förkastas</w:t>
      </w:r>
      <w:r>
        <w:t xml:space="preserve"> med hänvisning till u</w:t>
      </w:r>
      <w:r>
        <w:t>t</w:t>
      </w:r>
      <w:r>
        <w:t>skottets nedanstående synpunkter</w:t>
      </w:r>
      <w:r w:rsidR="005D71D9">
        <w:t>.</w:t>
      </w:r>
    </w:p>
    <w:p w:rsidR="002401D0" w:rsidRDefault="002401D0">
      <w:pPr>
        <w:pStyle w:val="ANormal"/>
      </w:pPr>
    </w:p>
    <w:p w:rsidR="002401D0" w:rsidRDefault="002401D0">
      <w:pPr>
        <w:pStyle w:val="RubrikA"/>
      </w:pPr>
      <w:bookmarkStart w:id="9" w:name="_Toc529800935"/>
      <w:bookmarkStart w:id="10" w:name="_Toc480811011"/>
      <w:r>
        <w:t>Utskottets synpunkter</w:t>
      </w:r>
      <w:bookmarkEnd w:id="9"/>
      <w:bookmarkEnd w:id="10"/>
    </w:p>
    <w:p w:rsidR="002401D0" w:rsidRDefault="002401D0">
      <w:pPr>
        <w:pStyle w:val="Rubrikmellanrum"/>
      </w:pPr>
    </w:p>
    <w:p w:rsidR="0099449B" w:rsidRDefault="0099449B" w:rsidP="0099449B">
      <w:pPr>
        <w:pStyle w:val="RubrikB"/>
      </w:pPr>
      <w:bookmarkStart w:id="11" w:name="_Toc441668161"/>
      <w:bookmarkStart w:id="12" w:name="_Toc480811012"/>
      <w:r>
        <w:t>Allmän motivering</w:t>
      </w:r>
      <w:bookmarkEnd w:id="11"/>
      <w:bookmarkEnd w:id="12"/>
    </w:p>
    <w:p w:rsidR="0099449B" w:rsidRDefault="0099449B" w:rsidP="0099449B">
      <w:pPr>
        <w:pStyle w:val="Rubrikmellanrum"/>
      </w:pPr>
    </w:p>
    <w:p w:rsidR="00383E6A" w:rsidRDefault="0099449B" w:rsidP="0099449B">
      <w:pPr>
        <w:pStyle w:val="ANormal"/>
      </w:pPr>
      <w:r>
        <w:t>Utskottet</w:t>
      </w:r>
      <w:r w:rsidR="002B54F6">
        <w:t xml:space="preserve"> </w:t>
      </w:r>
      <w:r w:rsidR="00852F9F">
        <w:t>konstaterar att lagförslaget huvudsakligen berör fyra områden</w:t>
      </w:r>
      <w:r w:rsidR="00F35986">
        <w:t>;</w:t>
      </w:r>
      <w:r w:rsidR="00852F9F">
        <w:t xml:space="preserve"> i</w:t>
      </w:r>
      <w:r w:rsidR="00852F9F">
        <w:t>n</w:t>
      </w:r>
      <w:r w:rsidR="00852F9F">
        <w:t xml:space="preserve">förande av krav på tillgänglighet för alla, landskapsregeringens roll som </w:t>
      </w:r>
    </w:p>
    <w:p w:rsidR="002401D0" w:rsidRDefault="00852F9F" w:rsidP="0099449B">
      <w:pPr>
        <w:pStyle w:val="ANormal"/>
      </w:pPr>
      <w:r>
        <w:lastRenderedPageBreak/>
        <w:t>marknadstillsynsmyndighet för byggprodukter, en utvidg</w:t>
      </w:r>
      <w:r w:rsidR="00A128BF">
        <w:t>ad</w:t>
      </w:r>
      <w:r>
        <w:t xml:space="preserve"> användning av anmälningsförfarande istället för bygglov </w:t>
      </w:r>
      <w:r w:rsidR="00F35986">
        <w:t>samt</w:t>
      </w:r>
      <w:r>
        <w:t xml:space="preserve"> en obligatorisk ventila</w:t>
      </w:r>
      <w:r>
        <w:t>t</w:t>
      </w:r>
      <w:r>
        <w:t>ionskontroll.</w:t>
      </w:r>
    </w:p>
    <w:p w:rsidR="00852F9F" w:rsidRDefault="00852F9F" w:rsidP="0099449B">
      <w:pPr>
        <w:pStyle w:val="ANormal"/>
      </w:pPr>
    </w:p>
    <w:p w:rsidR="00852F9F" w:rsidRPr="000B565B" w:rsidRDefault="00852F9F" w:rsidP="0099449B">
      <w:pPr>
        <w:pStyle w:val="ANormal"/>
        <w:rPr>
          <w:i/>
        </w:rPr>
      </w:pPr>
      <w:r w:rsidRPr="000B565B">
        <w:rPr>
          <w:i/>
        </w:rPr>
        <w:t>Tillgänglighet för alla</w:t>
      </w:r>
    </w:p>
    <w:p w:rsidR="00852F9F" w:rsidRDefault="00EB74BF" w:rsidP="0099449B">
      <w:pPr>
        <w:pStyle w:val="ANormal"/>
      </w:pPr>
      <w:r>
        <w:t xml:space="preserve">Tillgänglighetsaspekterna har länge funnits med i olika delar av </w:t>
      </w:r>
      <w:r w:rsidRPr="00103FCA">
        <w:t>byggb</w:t>
      </w:r>
      <w:r w:rsidRPr="00103FCA">
        <w:t>e</w:t>
      </w:r>
      <w:r w:rsidRPr="00103FCA">
        <w:t>stämmelserna men införs nu som ett generellt åtagande i plan- och byggl</w:t>
      </w:r>
      <w:r w:rsidRPr="00103FCA">
        <w:t>a</w:t>
      </w:r>
      <w:r w:rsidRPr="00103FCA">
        <w:t>gen. Utskottet konstaterar att krav</w:t>
      </w:r>
      <w:r w:rsidR="00D85584" w:rsidRPr="00103FCA">
        <w:t>et på universell design och tillgänglighet för alla redan finns med i de flesta bygg- och planeringsprocesser varför det inte behöver ha några</w:t>
      </w:r>
      <w:r w:rsidRPr="00103FCA">
        <w:t xml:space="preserve"> kostnadsdrivande följder</w:t>
      </w:r>
      <w:r w:rsidR="00D85584" w:rsidRPr="00103FCA">
        <w:t xml:space="preserve">. </w:t>
      </w:r>
      <w:r>
        <w:t>En god tillgänglighet är bra för alla i något skede av individens livscykel.</w:t>
      </w:r>
    </w:p>
    <w:p w:rsidR="00EB74BF" w:rsidRDefault="00EB74BF" w:rsidP="0099449B">
      <w:pPr>
        <w:pStyle w:val="ANormal"/>
      </w:pPr>
    </w:p>
    <w:p w:rsidR="00852F9F" w:rsidRPr="00862BA8" w:rsidRDefault="00852F9F" w:rsidP="0099449B">
      <w:pPr>
        <w:pStyle w:val="ANormal"/>
        <w:rPr>
          <w:i/>
        </w:rPr>
      </w:pPr>
      <w:r w:rsidRPr="00862BA8">
        <w:rPr>
          <w:i/>
        </w:rPr>
        <w:t>Byggproduktförordningen</w:t>
      </w:r>
    </w:p>
    <w:p w:rsidR="00852F9F" w:rsidRDefault="00971B3C" w:rsidP="0099449B">
      <w:pPr>
        <w:pStyle w:val="ANormal"/>
      </w:pPr>
      <w:r>
        <w:t>I lagförslaget förtydligas landskapsregeringens roll som tillsynsmyndighet för byggprodukter</w:t>
      </w:r>
      <w:r w:rsidR="00862BA8">
        <w:t>.</w:t>
      </w:r>
    </w:p>
    <w:p w:rsidR="00862BA8" w:rsidRDefault="00862BA8" w:rsidP="0099449B">
      <w:pPr>
        <w:pStyle w:val="ANormal"/>
      </w:pPr>
    </w:p>
    <w:p w:rsidR="00852F9F" w:rsidRPr="00103FCA" w:rsidRDefault="00F35E47" w:rsidP="0099449B">
      <w:pPr>
        <w:pStyle w:val="ANormal"/>
        <w:rPr>
          <w:i/>
        </w:rPr>
      </w:pPr>
      <w:r w:rsidRPr="00103FCA">
        <w:rPr>
          <w:i/>
        </w:rPr>
        <w:t>Bygglov och anmälningsplikt</w:t>
      </w:r>
    </w:p>
    <w:p w:rsidR="00F35E47" w:rsidRDefault="00F35E47" w:rsidP="0099449B">
      <w:pPr>
        <w:pStyle w:val="ANormal"/>
      </w:pPr>
      <w:r w:rsidRPr="00103FCA">
        <w:t xml:space="preserve">I lagförslaget införs bygglovsplikt när man </w:t>
      </w:r>
      <w:r w:rsidR="00374AB5" w:rsidRPr="00103FCA">
        <w:t>samman</w:t>
      </w:r>
      <w:r w:rsidRPr="00103FCA">
        <w:t xml:space="preserve">slår eller delar bostäder och lokaler i en byggnad. Vidare </w:t>
      </w:r>
      <w:r w:rsidR="00E93E48" w:rsidRPr="00103FCA">
        <w:t>ändras kravet på</w:t>
      </w:r>
      <w:r w:rsidRPr="00103FCA">
        <w:t xml:space="preserve"> bygglov för </w:t>
      </w:r>
      <w:r w:rsidR="00DD32F2" w:rsidRPr="00103FCA">
        <w:t>avsevärda</w:t>
      </w:r>
      <w:r w:rsidRPr="00103FCA">
        <w:t xml:space="preserve"> utseendemässiga förändringar av byggnader</w:t>
      </w:r>
      <w:r w:rsidR="00DD32F2" w:rsidRPr="00103FCA">
        <w:t xml:space="preserve"> </w:t>
      </w:r>
      <w:r w:rsidR="00E93E48" w:rsidRPr="00103FCA">
        <w:t xml:space="preserve">så att det krävs </w:t>
      </w:r>
      <w:r w:rsidR="00DD32F2" w:rsidRPr="00103FCA">
        <w:t>endast inom detaljplanerat område</w:t>
      </w:r>
      <w:r w:rsidRPr="00103FCA">
        <w:t>.</w:t>
      </w:r>
      <w:r w:rsidR="00C90893" w:rsidRPr="00103FCA">
        <w:t xml:space="preserve"> Därtill</w:t>
      </w:r>
      <w:r w:rsidRPr="00103FCA">
        <w:t xml:space="preserve"> införs krav på bygglov för anläggningspr</w:t>
      </w:r>
      <w:r w:rsidRPr="00103FCA">
        <w:t>o</w:t>
      </w:r>
      <w:r w:rsidRPr="00103FCA">
        <w:t xml:space="preserve">jekt som påverkar vattenmiljön och strandlinjen. </w:t>
      </w:r>
      <w:r w:rsidR="00C90893" w:rsidRPr="00E93E48">
        <w:t xml:space="preserve">Vidare </w:t>
      </w:r>
      <w:r w:rsidRPr="00E93E48">
        <w:t xml:space="preserve">ändrar </w:t>
      </w:r>
      <w:r w:rsidR="00C90893" w:rsidRPr="00E93E48">
        <w:t xml:space="preserve">kriterierna för bygglovspliktiga vindkraftverk. Utskottet anser </w:t>
      </w:r>
      <w:r w:rsidR="004D7E5B" w:rsidRPr="00E93E48">
        <w:t xml:space="preserve">att </w:t>
      </w:r>
      <w:r w:rsidR="00C90893" w:rsidRPr="00E93E48">
        <w:t xml:space="preserve">dessa förändringar </w:t>
      </w:r>
      <w:r w:rsidR="004D7E5B" w:rsidRPr="00E93E48">
        <w:t xml:space="preserve">är </w:t>
      </w:r>
      <w:r w:rsidR="00C90893" w:rsidRPr="00E93E48">
        <w:t>motiverade med tanke på tydlighet i lagstiftningen.</w:t>
      </w:r>
    </w:p>
    <w:p w:rsidR="00062C5B" w:rsidRDefault="00F35E47" w:rsidP="0099449B">
      <w:pPr>
        <w:pStyle w:val="ANormal"/>
      </w:pPr>
      <w:r>
        <w:tab/>
      </w:r>
      <w:r w:rsidR="00062C5B">
        <w:t xml:space="preserve">Lagförslaget syftar </w:t>
      </w:r>
      <w:r>
        <w:t xml:space="preserve">också </w:t>
      </w:r>
      <w:r w:rsidR="00062C5B">
        <w:t xml:space="preserve">till att </w:t>
      </w:r>
      <w:r w:rsidR="004D7E5B">
        <w:t>ta bort</w:t>
      </w:r>
      <w:r w:rsidR="00062C5B">
        <w:t xml:space="preserve"> kravet </w:t>
      </w:r>
      <w:r w:rsidR="004D7E5B">
        <w:t xml:space="preserve">på bygglov </w:t>
      </w:r>
      <w:r w:rsidR="00062C5B">
        <w:t xml:space="preserve">för ett antal anläggnings- och byggnadsåtgärder </w:t>
      </w:r>
      <w:r w:rsidR="004D7E5B">
        <w:t>och ersätta det med en</w:t>
      </w:r>
      <w:r w:rsidR="00062C5B">
        <w:t xml:space="preserve"> anmälan om </w:t>
      </w:r>
      <w:r w:rsidR="00062C5B" w:rsidRPr="00103FCA">
        <w:t>byggnadsåtgärd.</w:t>
      </w:r>
      <w:r w:rsidR="008D40E3" w:rsidRPr="00103FCA">
        <w:t xml:space="preserve"> </w:t>
      </w:r>
      <w:r w:rsidR="00C90893" w:rsidRPr="00103FCA">
        <w:t>Avsikten är att förenkla förfarandet</w:t>
      </w:r>
      <w:r w:rsidR="004D7E5B" w:rsidRPr="00103FCA">
        <w:t xml:space="preserve"> och </w:t>
      </w:r>
      <w:r w:rsidR="00673276" w:rsidRPr="00103FCA">
        <w:t xml:space="preserve">förkorta </w:t>
      </w:r>
      <w:r w:rsidR="004D7E5B" w:rsidRPr="00103FCA">
        <w:t>tids</w:t>
      </w:r>
      <w:r w:rsidR="00673276" w:rsidRPr="00103FCA">
        <w:t>å</w:t>
      </w:r>
      <w:r w:rsidR="00673276" w:rsidRPr="00103FCA">
        <w:t>t</w:t>
      </w:r>
      <w:r w:rsidR="00673276" w:rsidRPr="00103FCA">
        <w:t>gång</w:t>
      </w:r>
      <w:r w:rsidR="004D7E5B" w:rsidRPr="00103FCA">
        <w:t xml:space="preserve">en för </w:t>
      </w:r>
      <w:r w:rsidR="00673276" w:rsidRPr="00103FCA">
        <w:t xml:space="preserve">hanteringen av </w:t>
      </w:r>
      <w:r w:rsidR="00C90893" w:rsidRPr="00103FCA">
        <w:t xml:space="preserve">enklare byggnadsåtgärder. Av de större </w:t>
      </w:r>
      <w:r w:rsidR="00E93E48" w:rsidRPr="00103FCA">
        <w:t>anmä</w:t>
      </w:r>
      <w:r w:rsidR="00E93E48" w:rsidRPr="00103FCA">
        <w:t>l</w:t>
      </w:r>
      <w:r w:rsidR="00E93E48" w:rsidRPr="00103FCA">
        <w:t xml:space="preserve">ningspliktiga </w:t>
      </w:r>
      <w:r w:rsidR="00C90893" w:rsidRPr="00103FCA">
        <w:t xml:space="preserve">åtgärderna kan nämnas möjligheten att </w:t>
      </w:r>
      <w:r w:rsidR="00C90893">
        <w:t xml:space="preserve">utanför detaljplanerat område bygga till ett bostadshus med </w:t>
      </w:r>
      <w:r w:rsidR="004D7E5B">
        <w:t xml:space="preserve">en </w:t>
      </w:r>
      <w:r w:rsidR="00C90893">
        <w:t>15 kvadratmeters tillbyggnad eller</w:t>
      </w:r>
      <w:r w:rsidR="00E93E48">
        <w:t xml:space="preserve"> att </w:t>
      </w:r>
      <w:r w:rsidR="00C90893">
        <w:t>uppföra en komplementbyggnad om 25 kvadratmeter. En anmälan ska granska</w:t>
      </w:r>
      <w:r w:rsidR="00C010E5">
        <w:t>s</w:t>
      </w:r>
      <w:r w:rsidR="00C90893">
        <w:t xml:space="preserve"> av byggnadsmyndigheten </w:t>
      </w:r>
      <w:r w:rsidR="00C010E5">
        <w:t>och eventuella behov av tilläggsutre</w:t>
      </w:r>
      <w:r w:rsidR="00C010E5">
        <w:t>d</w:t>
      </w:r>
      <w:r w:rsidR="00C010E5">
        <w:t>ningar meddelas den sökande inom 15 arbetsdagar</w:t>
      </w:r>
      <w:r w:rsidR="00C90893">
        <w:t>.</w:t>
      </w:r>
      <w:r w:rsidR="00C010E5">
        <w:t xml:space="preserve"> </w:t>
      </w:r>
      <w:r w:rsidR="00C010E5" w:rsidRPr="00B54CCD">
        <w:t xml:space="preserve">Utskottet konstaterar att skillnaden mellan anmälningsförfarandet jämfört med ett traditionellt </w:t>
      </w:r>
      <w:r w:rsidR="00C010E5" w:rsidRPr="00103FCA">
        <w:t>byg</w:t>
      </w:r>
      <w:r w:rsidR="00C010E5" w:rsidRPr="00103FCA">
        <w:t>g</w:t>
      </w:r>
      <w:r w:rsidR="00C010E5" w:rsidRPr="00103FCA">
        <w:t>lovsförfarande i praktiken</w:t>
      </w:r>
      <w:r w:rsidR="00A376C8" w:rsidRPr="00103FCA">
        <w:t xml:space="preserve"> kan bli liten</w:t>
      </w:r>
      <w:r w:rsidR="00C010E5" w:rsidRPr="00103FCA">
        <w:t>. Utskottet noterar vidare att 15 a</w:t>
      </w:r>
      <w:r w:rsidR="00C010E5" w:rsidRPr="00103FCA">
        <w:t>r</w:t>
      </w:r>
      <w:r w:rsidR="00C010E5" w:rsidRPr="00103FCA">
        <w:t xml:space="preserve">betsdagar </w:t>
      </w:r>
      <w:r w:rsidR="00E93E48" w:rsidRPr="00103FCA">
        <w:t xml:space="preserve">är en </w:t>
      </w:r>
      <w:r w:rsidR="00B54CCD" w:rsidRPr="00103FCA">
        <w:t xml:space="preserve">förbättring jämfört med den </w:t>
      </w:r>
      <w:r w:rsidR="00E93E48" w:rsidRPr="00103FCA">
        <w:t xml:space="preserve">nu </w:t>
      </w:r>
      <w:r w:rsidR="00B54CCD" w:rsidRPr="00103FCA">
        <w:t>gällande skrivningen om</w:t>
      </w:r>
      <w:r w:rsidR="00E93E48" w:rsidRPr="00103FCA">
        <w:t xml:space="preserve"> 14 dagar</w:t>
      </w:r>
      <w:r w:rsidR="00B54CCD" w:rsidRPr="00103FCA">
        <w:t>. Det kvarstår dock fortfarande en risk att en anmälan inte hinner granskas eftersom</w:t>
      </w:r>
      <w:r w:rsidR="00C010E5" w:rsidRPr="00103FCA">
        <w:t xml:space="preserve"> de flesta åländska byggnadsmyndigheter endast har en anställd tjänsteman som kan utföra </w:t>
      </w:r>
      <w:r w:rsidR="00B51E82" w:rsidRPr="00103FCA">
        <w:t xml:space="preserve">en </w:t>
      </w:r>
      <w:r w:rsidR="00C010E5" w:rsidRPr="00103FCA">
        <w:t>teknisk</w:t>
      </w:r>
      <w:r w:rsidR="00B51E82" w:rsidRPr="00103FCA">
        <w:t xml:space="preserve"> bedömning</w:t>
      </w:r>
      <w:r w:rsidR="00C010E5" w:rsidRPr="00103FCA">
        <w:t xml:space="preserve"> av inlämnade handlingar.</w:t>
      </w:r>
    </w:p>
    <w:p w:rsidR="00B65DE0" w:rsidRDefault="00B65DE0" w:rsidP="0099449B">
      <w:pPr>
        <w:pStyle w:val="ANormal"/>
      </w:pPr>
      <w:r>
        <w:tab/>
        <w:t xml:space="preserve">Utskottet har </w:t>
      </w:r>
      <w:proofErr w:type="gramStart"/>
      <w:r>
        <w:t>erfarit</w:t>
      </w:r>
      <w:proofErr w:type="gramEnd"/>
      <w:r>
        <w:t xml:space="preserve"> att det råder en viss oro för att anmälningspliktiga byggnadsåtgärder inte kommer att införas i befolkningsdatasystemets byggnadsdatabas. Några tekniska hinder för detta föreligger dock inte e</w:t>
      </w:r>
      <w:r>
        <w:t>n</w:t>
      </w:r>
      <w:r>
        <w:t>ligt de uppgifter utskottet inhämtat.</w:t>
      </w:r>
      <w:r w:rsidR="00B06393">
        <w:t xml:space="preserve"> Utskottet konstaterar att byggbestä</w:t>
      </w:r>
      <w:r w:rsidR="00B06393">
        <w:t>m</w:t>
      </w:r>
      <w:r w:rsidR="00B06393">
        <w:t>melserna alltid måste följas oberoende om byggnaden uppförs med bygglov eller anmälan.</w:t>
      </w:r>
    </w:p>
    <w:p w:rsidR="00852F9F" w:rsidRDefault="00852F9F" w:rsidP="0099449B">
      <w:pPr>
        <w:pStyle w:val="ANormal"/>
      </w:pPr>
    </w:p>
    <w:p w:rsidR="00852F9F" w:rsidRPr="00062C5B" w:rsidRDefault="00852F9F" w:rsidP="0099449B">
      <w:pPr>
        <w:pStyle w:val="ANormal"/>
        <w:rPr>
          <w:i/>
        </w:rPr>
      </w:pPr>
      <w:r w:rsidRPr="00062C5B">
        <w:rPr>
          <w:i/>
        </w:rPr>
        <w:t>Obligatorisk ventilationskontroll</w:t>
      </w:r>
    </w:p>
    <w:p w:rsidR="00852F9F" w:rsidRPr="00103FCA" w:rsidRDefault="00920615" w:rsidP="0099449B">
      <w:pPr>
        <w:pStyle w:val="ANormal"/>
      </w:pPr>
      <w:r>
        <w:t xml:space="preserve">Utskottet anser att införandet av en obligatorisk ventilationskontroll är ett viktigt steg i processen att försäkra sig om en bättre inomhusmiljö. </w:t>
      </w:r>
      <w:r w:rsidRPr="00103FCA">
        <w:t>Spec</w:t>
      </w:r>
      <w:r w:rsidRPr="00103FCA">
        <w:t>i</w:t>
      </w:r>
      <w:r w:rsidRPr="00103FCA">
        <w:t>ellt i allmänna lokaler är detta viktigt eftersom användaren sällan har mö</w:t>
      </w:r>
      <w:r w:rsidRPr="00103FCA">
        <w:t>j</w:t>
      </w:r>
      <w:r w:rsidRPr="00103FCA">
        <w:t>lighet att påverka</w:t>
      </w:r>
      <w:r w:rsidR="0010387A" w:rsidRPr="00103FCA">
        <w:t xml:space="preserve"> förändringar i ventilationen</w:t>
      </w:r>
      <w:r w:rsidRPr="00103FCA">
        <w:t xml:space="preserve">. Utskottet ser </w:t>
      </w:r>
      <w:r w:rsidR="0010387A" w:rsidRPr="00103FCA">
        <w:t xml:space="preserve">det också som sannolikt </w:t>
      </w:r>
      <w:r w:rsidRPr="00103FCA">
        <w:t xml:space="preserve">att ventilations- och värmessystemen </w:t>
      </w:r>
      <w:r w:rsidR="00FD7E23" w:rsidRPr="00103FCA">
        <w:t>kan förväntas</w:t>
      </w:r>
      <w:r w:rsidRPr="00103FCA">
        <w:t xml:space="preserve"> bli bättre i</w:t>
      </w:r>
      <w:r w:rsidRPr="00103FCA">
        <w:t>n</w:t>
      </w:r>
      <w:r w:rsidRPr="00103FCA">
        <w:t>justerade som en följd av ventilationskontrollen</w:t>
      </w:r>
      <w:r w:rsidR="0010387A" w:rsidRPr="00103FCA">
        <w:t xml:space="preserve"> vilket sannolikt leder till förbättringar i de berörda byggnadernas driftsekonomi</w:t>
      </w:r>
      <w:r w:rsidRPr="00103FCA">
        <w:t>.</w:t>
      </w:r>
    </w:p>
    <w:p w:rsidR="00E848E1" w:rsidRPr="00103FCA" w:rsidRDefault="00874B7F" w:rsidP="0099449B">
      <w:pPr>
        <w:pStyle w:val="ANormal"/>
      </w:pPr>
      <w:r w:rsidRPr="00103FCA">
        <w:tab/>
        <w:t xml:space="preserve">Utskottet </w:t>
      </w:r>
      <w:r w:rsidR="00E93E48" w:rsidRPr="00103FCA">
        <w:t>konstaterar</w:t>
      </w:r>
      <w:r w:rsidRPr="00103FCA">
        <w:t xml:space="preserve"> att den obligatoriska ventilationskontrollen ko</w:t>
      </w:r>
      <w:r w:rsidRPr="00103FCA">
        <w:t>m</w:t>
      </w:r>
      <w:r w:rsidRPr="00103FCA">
        <w:t xml:space="preserve">mer att medföra nya </w:t>
      </w:r>
      <w:r w:rsidR="00062C5B" w:rsidRPr="00103FCA">
        <w:t>kostnader för</w:t>
      </w:r>
      <w:r w:rsidRPr="00103FCA">
        <w:t xml:space="preserve"> byggnadens ägare. </w:t>
      </w:r>
      <w:r w:rsidR="004D7E5B" w:rsidRPr="00103FCA">
        <w:t>D</w:t>
      </w:r>
      <w:r w:rsidRPr="00103FCA">
        <w:t xml:space="preserve">en första kontrollen </w:t>
      </w:r>
      <w:r w:rsidRPr="00103FCA">
        <w:lastRenderedPageBreak/>
        <w:t>k</w:t>
      </w:r>
      <w:r w:rsidR="0010387A" w:rsidRPr="00103FCA">
        <w:t xml:space="preserve">ommer sannolikt att </w:t>
      </w:r>
      <w:r w:rsidRPr="00103FCA">
        <w:t xml:space="preserve">medföra </w:t>
      </w:r>
      <w:r w:rsidR="0010387A" w:rsidRPr="00103FCA">
        <w:t xml:space="preserve">lite </w:t>
      </w:r>
      <w:r w:rsidRPr="00103FCA">
        <w:t xml:space="preserve">högre kostnader eftersom </w:t>
      </w:r>
      <w:r w:rsidR="0010387A" w:rsidRPr="00103FCA">
        <w:t>certifieraren måste sam</w:t>
      </w:r>
      <w:r w:rsidR="00E93E48" w:rsidRPr="00103FCA">
        <w:t>manställa</w:t>
      </w:r>
      <w:r w:rsidR="0010387A" w:rsidRPr="00103FCA">
        <w:t xml:space="preserve"> vissa grunddata för </w:t>
      </w:r>
      <w:r w:rsidRPr="00103FCA">
        <w:t>byggnaden</w:t>
      </w:r>
      <w:r w:rsidR="0010387A" w:rsidRPr="00103FCA">
        <w:t>.</w:t>
      </w:r>
      <w:r w:rsidR="00E359F1" w:rsidRPr="00103FCA">
        <w:t xml:space="preserve"> De ökade kostnaderna </w:t>
      </w:r>
      <w:r w:rsidR="00E93E48" w:rsidRPr="00103FCA">
        <w:t>som</w:t>
      </w:r>
      <w:r w:rsidR="00E359F1" w:rsidRPr="00103FCA">
        <w:t xml:space="preserve"> </w:t>
      </w:r>
      <w:r w:rsidR="00E93E48" w:rsidRPr="00103FCA">
        <w:t>kontrollen innebär</w:t>
      </w:r>
      <w:r w:rsidR="00E359F1" w:rsidRPr="00103FCA">
        <w:t xml:space="preserve"> ska rimligen </w:t>
      </w:r>
      <w:r w:rsidR="004D7E5B" w:rsidRPr="00103FCA">
        <w:t xml:space="preserve">över tid </w:t>
      </w:r>
      <w:r w:rsidR="006A022E" w:rsidRPr="00103FCA">
        <w:t xml:space="preserve">kunna </w:t>
      </w:r>
      <w:r w:rsidR="00E359F1" w:rsidRPr="00103FCA">
        <w:t>kompenseras av min</w:t>
      </w:r>
      <w:r w:rsidR="00E359F1" w:rsidRPr="00103FCA">
        <w:t>s</w:t>
      </w:r>
      <w:r w:rsidR="00E359F1" w:rsidRPr="00103FCA">
        <w:t>kade kostnader för drift av ventilationssystemet efter att granskningens f</w:t>
      </w:r>
      <w:r w:rsidR="00E359F1" w:rsidRPr="00103FCA">
        <w:t>ö</w:t>
      </w:r>
      <w:r w:rsidR="00E359F1" w:rsidRPr="00103FCA">
        <w:t>reslagna åtgärder är genomförda.</w:t>
      </w:r>
    </w:p>
    <w:p w:rsidR="00E848E1" w:rsidRPr="00103FCA" w:rsidRDefault="00062C5B" w:rsidP="0099449B">
      <w:pPr>
        <w:pStyle w:val="ANormal"/>
      </w:pPr>
      <w:r>
        <w:tab/>
      </w:r>
      <w:r w:rsidR="00E848E1">
        <w:t xml:space="preserve">Utskottet konstaterar att det i 21 § räddningsförordningen (2006:111) stipuleras om obligatorisk rengöring av ventilationskanaler för frånluft </w:t>
      </w:r>
      <w:r>
        <w:t xml:space="preserve">varje år eller </w:t>
      </w:r>
      <w:r w:rsidR="00E848E1">
        <w:t>vart femte år</w:t>
      </w:r>
      <w:r>
        <w:t xml:space="preserve"> beroende på byggnadens användning</w:t>
      </w:r>
      <w:r w:rsidR="00E848E1">
        <w:t xml:space="preserve">, vilket ska jämföras med lagförslagets </w:t>
      </w:r>
      <w:r w:rsidR="00EC6178">
        <w:t xml:space="preserve">krav på obligatorisk </w:t>
      </w:r>
      <w:r>
        <w:t xml:space="preserve">ventilationskontroll </w:t>
      </w:r>
      <w:r w:rsidR="00EC6178">
        <w:t xml:space="preserve">för vissa byggnadstyper </w:t>
      </w:r>
      <w:r>
        <w:t xml:space="preserve">vart tredje </w:t>
      </w:r>
      <w:r w:rsidR="00B51E82">
        <w:t xml:space="preserve">eller vart sjätte </w:t>
      </w:r>
      <w:r>
        <w:t xml:space="preserve">år. </w:t>
      </w:r>
      <w:r w:rsidR="00282A3F">
        <w:t xml:space="preserve">Utskottet har </w:t>
      </w:r>
      <w:proofErr w:type="gramStart"/>
      <w:r w:rsidR="00282A3F">
        <w:t>erfarit</w:t>
      </w:r>
      <w:proofErr w:type="gramEnd"/>
      <w:r w:rsidR="00282A3F">
        <w:t xml:space="preserve"> att landskapsregeringen avser ändra i räddningsförordningen när den </w:t>
      </w:r>
      <w:r w:rsidR="00282A3F" w:rsidRPr="00103FCA">
        <w:t>obligat</w:t>
      </w:r>
      <w:r w:rsidR="00282A3F" w:rsidRPr="00103FCA">
        <w:t>o</w:t>
      </w:r>
      <w:r w:rsidR="00282A3F" w:rsidRPr="00103FCA">
        <w:t>riska ventilationskontrollen införs.</w:t>
      </w:r>
    </w:p>
    <w:p w:rsidR="006B122A" w:rsidRPr="00103FCA" w:rsidRDefault="006439A2">
      <w:pPr>
        <w:pStyle w:val="ANormal"/>
      </w:pPr>
      <w:r w:rsidRPr="00103FCA">
        <w:tab/>
        <w:t xml:space="preserve">Kommunen är tillsynsmyndighet för </w:t>
      </w:r>
      <w:r w:rsidR="000F3D0E" w:rsidRPr="00103FCA">
        <w:t>lagen</w:t>
      </w:r>
      <w:r w:rsidR="000A2ECA" w:rsidRPr="00103FCA">
        <w:t>s</w:t>
      </w:r>
      <w:r w:rsidRPr="00103FCA">
        <w:t xml:space="preserve"> </w:t>
      </w:r>
      <w:proofErr w:type="gramStart"/>
      <w:r w:rsidRPr="00103FCA">
        <w:t>efterlev</w:t>
      </w:r>
      <w:r w:rsidR="000A2ECA" w:rsidRPr="00103FCA">
        <w:t>nad</w:t>
      </w:r>
      <w:proofErr w:type="gramEnd"/>
      <w:r w:rsidR="000F3D0E" w:rsidRPr="00103FCA">
        <w:t xml:space="preserve"> men inte skyldig att upprätthålla någon form av register över genomförda kontroller eller a</w:t>
      </w:r>
      <w:r w:rsidR="000F3D0E" w:rsidRPr="00103FCA">
        <w:t>n</w:t>
      </w:r>
      <w:r w:rsidR="000F3D0E" w:rsidRPr="00103FCA">
        <w:t xml:space="preserve">svarig för att kontrollerna genomförs enligt utsatt tidsschema. </w:t>
      </w:r>
      <w:r w:rsidRPr="00103FCA">
        <w:t xml:space="preserve">Utskottet konstaterar att </w:t>
      </w:r>
      <w:r w:rsidR="000F3D0E" w:rsidRPr="00103FCA">
        <w:t>tillsynsmyndigheten kommer i</w:t>
      </w:r>
      <w:r w:rsidR="000A2ECA" w:rsidRPr="00103FCA">
        <w:t>n i</w:t>
      </w:r>
      <w:r w:rsidR="000F3D0E" w:rsidRPr="00103FCA">
        <w:t xml:space="preserve"> bilden då klagomål fra</w:t>
      </w:r>
      <w:r w:rsidR="000F3D0E" w:rsidRPr="00103FCA">
        <w:t>m</w:t>
      </w:r>
      <w:r w:rsidR="000F3D0E" w:rsidRPr="00103FCA">
        <w:t>förs och kan</w:t>
      </w:r>
      <w:r w:rsidRPr="00103FCA">
        <w:t xml:space="preserve"> </w:t>
      </w:r>
      <w:r w:rsidR="000F3D0E" w:rsidRPr="00103FCA">
        <w:t>då ålägga en byggnads ägare att genomföra</w:t>
      </w:r>
      <w:r w:rsidRPr="00103FCA">
        <w:t xml:space="preserve"> en ventilation</w:t>
      </w:r>
      <w:r w:rsidRPr="00103FCA">
        <w:t>s</w:t>
      </w:r>
      <w:r w:rsidRPr="00103FCA">
        <w:t xml:space="preserve">kontroll </w:t>
      </w:r>
      <w:r w:rsidR="000F3D0E" w:rsidRPr="00103FCA">
        <w:t xml:space="preserve">om den </w:t>
      </w:r>
      <w:r w:rsidRPr="00103FCA">
        <w:t xml:space="preserve">inte </w:t>
      </w:r>
      <w:r w:rsidR="000F3D0E" w:rsidRPr="00103FCA">
        <w:t>utförts tidigare.</w:t>
      </w:r>
    </w:p>
    <w:p w:rsidR="000F3D0E" w:rsidRDefault="000F3D0E">
      <w:pPr>
        <w:pStyle w:val="ANormal"/>
      </w:pPr>
    </w:p>
    <w:p w:rsidR="006B122A" w:rsidRPr="006B122A" w:rsidRDefault="000700B4">
      <w:pPr>
        <w:pStyle w:val="ANormal"/>
        <w:rPr>
          <w:i/>
        </w:rPr>
      </w:pPr>
      <w:r>
        <w:rPr>
          <w:i/>
        </w:rPr>
        <w:t>Oklarheter i lagförslaget</w:t>
      </w:r>
    </w:p>
    <w:p w:rsidR="009724B4" w:rsidRDefault="006B122A">
      <w:pPr>
        <w:pStyle w:val="ANormal"/>
      </w:pPr>
      <w:r>
        <w:t xml:space="preserve">I allmänna motiveringen </w:t>
      </w:r>
      <w:r w:rsidR="009724B4">
        <w:t>avsnitt 2.2, sjätte stycket ska parentesen som fö</w:t>
      </w:r>
      <w:r w:rsidR="009724B4">
        <w:t>r</w:t>
      </w:r>
      <w:r w:rsidR="009724B4">
        <w:t>klarar ordet ”årsomsättning” strykas</w:t>
      </w:r>
      <w:r w:rsidR="0044316D">
        <w:t xml:space="preserve"> och </w:t>
      </w:r>
      <w:r w:rsidR="009724B4">
        <w:t xml:space="preserve">i </w:t>
      </w:r>
      <w:r>
        <w:t>avsnitt 2.3, fjärde stycket, s</w:t>
      </w:r>
      <w:r w:rsidR="009724B4">
        <w:t>ka texten</w:t>
      </w:r>
      <w:r>
        <w:t xml:space="preserve"> ”installera eller väsentligen ändra en hiss, eldstad, rökkanal eller a</w:t>
      </w:r>
      <w:r>
        <w:t>n</w:t>
      </w:r>
      <w:r>
        <w:t>ordning för ventilation i byggnaden”</w:t>
      </w:r>
      <w:r w:rsidR="009724B4">
        <w:t xml:space="preserve"> strykas eftersom </w:t>
      </w:r>
      <w:r w:rsidR="00FE2AB9">
        <w:t xml:space="preserve">att </w:t>
      </w:r>
      <w:r w:rsidR="009724B4">
        <w:t>d</w:t>
      </w:r>
      <w:r>
        <w:t>e</w:t>
      </w:r>
      <w:r w:rsidR="00072A3C">
        <w:t>nna text</w:t>
      </w:r>
      <w:r>
        <w:t xml:space="preserve"> </w:t>
      </w:r>
      <w:r w:rsidR="00011484">
        <w:t xml:space="preserve">inte </w:t>
      </w:r>
      <w:r>
        <w:t>stämmer överens med lagf</w:t>
      </w:r>
      <w:r w:rsidR="000700B4">
        <w:t>örslaget</w:t>
      </w:r>
      <w:r>
        <w:t xml:space="preserve">. </w:t>
      </w:r>
    </w:p>
    <w:p w:rsidR="009724B4" w:rsidRDefault="00CD61ED" w:rsidP="009724B4">
      <w:pPr>
        <w:pStyle w:val="ANormal"/>
      </w:pPr>
      <w:r>
        <w:tab/>
      </w:r>
      <w:r w:rsidR="009724B4">
        <w:t>I avsnittet med parallelltexter finns lagens 81 § medtagen fast den inte är föremål för någon ändring och således inte med i förslaget i övrigt. Paragr</w:t>
      </w:r>
      <w:r w:rsidR="009724B4">
        <w:t>a</w:t>
      </w:r>
      <w:r w:rsidR="009724B4">
        <w:t>fen kvarstår således i oförändrad i sin tidigare lydelse.</w:t>
      </w:r>
    </w:p>
    <w:p w:rsidR="00803D09" w:rsidRDefault="00803D09" w:rsidP="009724B4">
      <w:pPr>
        <w:pStyle w:val="ANormal"/>
      </w:pPr>
    </w:p>
    <w:p w:rsidR="00803D09" w:rsidRPr="00103FCA" w:rsidRDefault="00803D09" w:rsidP="009724B4">
      <w:pPr>
        <w:pStyle w:val="ANormal"/>
        <w:rPr>
          <w:sz w:val="26"/>
          <w:szCs w:val="26"/>
        </w:rPr>
      </w:pPr>
      <w:r w:rsidRPr="00103FCA">
        <w:rPr>
          <w:sz w:val="26"/>
          <w:szCs w:val="26"/>
        </w:rPr>
        <w:t>Motionen</w:t>
      </w:r>
    </w:p>
    <w:p w:rsidR="00803D09" w:rsidRPr="00103FCA" w:rsidRDefault="00803D09" w:rsidP="009724B4">
      <w:pPr>
        <w:pStyle w:val="ANormal"/>
        <w:rPr>
          <w:sz w:val="10"/>
          <w:szCs w:val="26"/>
        </w:rPr>
      </w:pPr>
    </w:p>
    <w:p w:rsidR="00803D09" w:rsidRPr="00103FCA" w:rsidRDefault="00AB3358" w:rsidP="009724B4">
      <w:pPr>
        <w:pStyle w:val="ANormal"/>
      </w:pPr>
      <w:r w:rsidRPr="00103FCA">
        <w:t xml:space="preserve">Motionärerna föreslår en ny 68a § enligt vilken det skulle göras möjligt att bygga ett komplementbostadshus utan bygglovsförfarande. </w:t>
      </w:r>
      <w:r w:rsidR="00591117" w:rsidRPr="00103FCA">
        <w:t>U</w:t>
      </w:r>
      <w:r w:rsidR="00803D09" w:rsidRPr="00103FCA">
        <w:t>tskottet</w:t>
      </w:r>
      <w:r w:rsidR="00AC0063" w:rsidRPr="00103FCA">
        <w:t xml:space="preserve"> anser att det inte</w:t>
      </w:r>
      <w:r w:rsidR="00803D09" w:rsidRPr="00103FCA">
        <w:t xml:space="preserve"> är ändamålsenligt att bygga </w:t>
      </w:r>
      <w:r w:rsidR="00403CD9" w:rsidRPr="00103FCA">
        <w:t>komplement</w:t>
      </w:r>
      <w:r w:rsidR="00803D09" w:rsidRPr="00103FCA">
        <w:t>bostäder enbart på b</w:t>
      </w:r>
      <w:r w:rsidR="00803D09" w:rsidRPr="00103FCA">
        <w:t>a</w:t>
      </w:r>
      <w:r w:rsidR="00803D09" w:rsidRPr="00103FCA">
        <w:t xml:space="preserve">sen av anmälningsförfarande. Utskottet konstaterar att kraven på en bostad </w:t>
      </w:r>
      <w:r w:rsidR="00AC0063" w:rsidRPr="00103FCA">
        <w:t xml:space="preserve">måste följa byggbestämmelserna </w:t>
      </w:r>
      <w:r w:rsidR="00403CD9" w:rsidRPr="00103FCA">
        <w:t>vilket gör att</w:t>
      </w:r>
      <w:r w:rsidR="00803D09" w:rsidRPr="00103FCA">
        <w:t xml:space="preserve"> de handlingar som krävs för att söka bygglov ändå måste </w:t>
      </w:r>
      <w:r w:rsidR="00403CD9" w:rsidRPr="00103FCA">
        <w:t>tas fram</w:t>
      </w:r>
      <w:r w:rsidR="00803D09" w:rsidRPr="00103FCA">
        <w:t xml:space="preserve"> om man avser bygga en </w:t>
      </w:r>
      <w:r w:rsidR="00403CD9" w:rsidRPr="00103FCA">
        <w:t>ny</w:t>
      </w:r>
      <w:r w:rsidR="00803D09" w:rsidRPr="00103FCA">
        <w:t xml:space="preserve"> bostad</w:t>
      </w:r>
      <w:r w:rsidR="00803D09" w:rsidRPr="00103FCA">
        <w:t>s</w:t>
      </w:r>
      <w:r w:rsidR="00803D09" w:rsidRPr="00103FCA">
        <w:t>byggnad</w:t>
      </w:r>
      <w:r w:rsidR="00403CD9" w:rsidRPr="00103FCA">
        <w:t>. Ti</w:t>
      </w:r>
      <w:r w:rsidR="00803D09" w:rsidRPr="00103FCA">
        <w:t xml:space="preserve">llkomsten av en helt ny bostadsbyggnad kan </w:t>
      </w:r>
      <w:r w:rsidR="00403CD9" w:rsidRPr="00103FCA">
        <w:t xml:space="preserve">dessutom </w:t>
      </w:r>
      <w:r w:rsidR="00803D09" w:rsidRPr="00103FCA">
        <w:t>ha ko</w:t>
      </w:r>
      <w:r w:rsidR="00803D09" w:rsidRPr="00103FCA">
        <w:t>n</w:t>
      </w:r>
      <w:r w:rsidR="00803D09" w:rsidRPr="00103FCA">
        <w:t xml:space="preserve">sekvenser </w:t>
      </w:r>
      <w:r w:rsidR="006332AB" w:rsidRPr="00103FCA">
        <w:t xml:space="preserve">för den omgivande infrastrukturen </w:t>
      </w:r>
      <w:r w:rsidR="00803D09" w:rsidRPr="00103FCA">
        <w:t>varför utskottet inte ser det som ändamålsenligt att förenkla tillståndsförfarandet.</w:t>
      </w:r>
    </w:p>
    <w:p w:rsidR="00403CD9" w:rsidRPr="00103FCA" w:rsidRDefault="00403CD9" w:rsidP="009724B4">
      <w:pPr>
        <w:pStyle w:val="ANormal"/>
      </w:pPr>
      <w:r w:rsidRPr="00103FCA">
        <w:tab/>
      </w:r>
      <w:r w:rsidR="00AB3358" w:rsidRPr="00103FCA">
        <w:t xml:space="preserve">Motionärerna </w:t>
      </w:r>
      <w:r w:rsidRPr="00103FCA">
        <w:t>för</w:t>
      </w:r>
      <w:r w:rsidR="00AB3358" w:rsidRPr="00103FCA">
        <w:t xml:space="preserve">eslår vidare ett förtydligande av 68 § för att ge en </w:t>
      </w:r>
      <w:r w:rsidRPr="00103FCA">
        <w:t>ökad rättssäkerhet</w:t>
      </w:r>
      <w:r w:rsidR="00AB3358" w:rsidRPr="00103FCA">
        <w:t xml:space="preserve"> vid anmälningsförfaranden. Utskottet anser att detta redan til</w:t>
      </w:r>
      <w:r w:rsidR="00AB3358" w:rsidRPr="00103FCA">
        <w:t>l</w:t>
      </w:r>
      <w:r w:rsidR="00AB3358" w:rsidRPr="00103FCA">
        <w:t>godoses genom de förändringa</w:t>
      </w:r>
      <w:r w:rsidR="006240E6" w:rsidRPr="00103FCA">
        <w:t>r</w:t>
      </w:r>
      <w:r w:rsidR="00AB3358" w:rsidRPr="00103FCA">
        <w:t xml:space="preserve"> som föreslås i lagförslaget.</w:t>
      </w:r>
    </w:p>
    <w:p w:rsidR="00591117" w:rsidRPr="00103FCA" w:rsidRDefault="00591117" w:rsidP="009724B4">
      <w:pPr>
        <w:pStyle w:val="ANormal"/>
      </w:pPr>
      <w:r w:rsidRPr="00103FCA">
        <w:tab/>
        <w:t>Utskottet föreslår att motionen förkastas med hänvisning till ovanst</w:t>
      </w:r>
      <w:r w:rsidRPr="00103FCA">
        <w:t>å</w:t>
      </w:r>
      <w:r w:rsidRPr="00103FCA">
        <w:t>ende synpunkter.</w:t>
      </w:r>
    </w:p>
    <w:p w:rsidR="009724B4" w:rsidRDefault="009724B4">
      <w:pPr>
        <w:pStyle w:val="ANormal"/>
      </w:pPr>
    </w:p>
    <w:p w:rsidR="002401D0" w:rsidRDefault="009724B4">
      <w:pPr>
        <w:pStyle w:val="ANormal"/>
      </w:pPr>
      <w:r>
        <w:tab/>
      </w:r>
    </w:p>
    <w:p w:rsidR="0099449B" w:rsidRDefault="0099449B" w:rsidP="0099449B">
      <w:pPr>
        <w:pStyle w:val="RubrikB"/>
      </w:pPr>
      <w:bookmarkStart w:id="13" w:name="_Toc441668162"/>
      <w:bookmarkStart w:id="14" w:name="_Toc480811013"/>
      <w:r>
        <w:t>Detaljmotivering</w:t>
      </w:r>
      <w:bookmarkEnd w:id="13"/>
      <w:bookmarkEnd w:id="14"/>
    </w:p>
    <w:p w:rsidR="0099449B" w:rsidRDefault="0099449B" w:rsidP="0099449B">
      <w:pPr>
        <w:pStyle w:val="Rubrikmellanrum"/>
      </w:pPr>
    </w:p>
    <w:p w:rsidR="00CD61ED" w:rsidRPr="000F3D0E" w:rsidRDefault="00237EE4" w:rsidP="0099449B">
      <w:pPr>
        <w:pStyle w:val="ANormal"/>
        <w:rPr>
          <w:color w:val="FF0000"/>
        </w:rPr>
      </w:pPr>
      <w:r>
        <w:rPr>
          <w:b/>
        </w:rPr>
        <w:t>65b</w:t>
      </w:r>
      <w:r w:rsidRPr="003F0025">
        <w:rPr>
          <w:b/>
        </w:rPr>
        <w:t xml:space="preserve"> § </w:t>
      </w:r>
      <w:r w:rsidRPr="00237EE4">
        <w:t xml:space="preserve">I 2 mom. </w:t>
      </w:r>
      <w:r>
        <w:t>b</w:t>
      </w:r>
      <w:r w:rsidRPr="00237EE4">
        <w:t>yts ”Förskolor” mot ”</w:t>
      </w:r>
      <w:r w:rsidRPr="00237EE4">
        <w:rPr>
          <w:i/>
        </w:rPr>
        <w:t>Daghem</w:t>
      </w:r>
      <w:r w:rsidR="00BB22FC" w:rsidRPr="00103FCA">
        <w:t>” med hänvisning till term</w:t>
      </w:r>
      <w:r w:rsidR="00BB22FC" w:rsidRPr="00103FCA">
        <w:t>i</w:t>
      </w:r>
      <w:r w:rsidR="00BB22FC" w:rsidRPr="00103FCA">
        <w:t>nologin i övrig lagtext</w:t>
      </w:r>
      <w:r w:rsidR="005F729E" w:rsidRPr="00103FCA">
        <w:t xml:space="preserve"> (Barnomsorgslagen</w:t>
      </w:r>
      <w:r w:rsidR="006240E6" w:rsidRPr="00103FCA">
        <w:t xml:space="preserve"> (2011:86)</w:t>
      </w:r>
      <w:r w:rsidR="005F729E" w:rsidRPr="00103FCA">
        <w:t>)</w:t>
      </w:r>
      <w:r w:rsidR="00BB22FC" w:rsidRPr="00103FCA">
        <w:t>.</w:t>
      </w:r>
    </w:p>
    <w:p w:rsidR="0099449B" w:rsidRDefault="00CD61ED" w:rsidP="0099449B">
      <w:pPr>
        <w:pStyle w:val="ANormal"/>
      </w:pPr>
      <w:r>
        <w:tab/>
      </w:r>
      <w:r w:rsidR="00237EE4" w:rsidRPr="009437B1">
        <w:t xml:space="preserve">I 5 mom. </w:t>
      </w:r>
      <w:r w:rsidR="001E2FEA" w:rsidRPr="009437B1">
        <w:t>har den sista meningen uteslutits som obehövlig.</w:t>
      </w:r>
    </w:p>
    <w:p w:rsidR="00237EE4" w:rsidRDefault="00237EE4" w:rsidP="0099449B">
      <w:pPr>
        <w:pStyle w:val="ANormal"/>
      </w:pPr>
    </w:p>
    <w:p w:rsidR="009724B4" w:rsidRDefault="0099449B" w:rsidP="009724B4">
      <w:pPr>
        <w:pStyle w:val="ANormal"/>
      </w:pPr>
      <w:r>
        <w:rPr>
          <w:b/>
        </w:rPr>
        <w:t>66</w:t>
      </w:r>
      <w:r w:rsidRPr="003F0025">
        <w:rPr>
          <w:b/>
        </w:rPr>
        <w:t xml:space="preserve"> § </w:t>
      </w:r>
      <w:r w:rsidR="009724B4">
        <w:t>I 3 mom</w:t>
      </w:r>
      <w:r w:rsidR="00590797">
        <w:t>.</w:t>
      </w:r>
      <w:r w:rsidR="009724B4">
        <w:t xml:space="preserve"> finns texten ”</w:t>
      </w:r>
      <w:proofErr w:type="gramStart"/>
      <w:r w:rsidR="009724B4">
        <w:t>…eller</w:t>
      </w:r>
      <w:proofErr w:type="gramEnd"/>
      <w:r w:rsidR="009724B4">
        <w:t xml:space="preserve"> byta bränsle i värmepannor”, vilket inte återspeglas i 66 § i lagframställningen</w:t>
      </w:r>
      <w:r w:rsidR="00CD61ED">
        <w:t xml:space="preserve"> och ska således tas bort</w:t>
      </w:r>
      <w:r w:rsidR="009724B4">
        <w:t>. Texten sy</w:t>
      </w:r>
      <w:r w:rsidR="009724B4">
        <w:t>f</w:t>
      </w:r>
      <w:r w:rsidR="009724B4">
        <w:t>tar på den gällande lagens 66 § 1 mom</w:t>
      </w:r>
      <w:r w:rsidR="00590797">
        <w:t>.</w:t>
      </w:r>
      <w:r w:rsidR="009724B4">
        <w:t xml:space="preserve"> 6 pt</w:t>
      </w:r>
      <w:r w:rsidR="00590797">
        <w:t>.</w:t>
      </w:r>
      <w:r w:rsidR="006D5DB1">
        <w:t>,</w:t>
      </w:r>
      <w:r w:rsidR="009724B4">
        <w:t xml:space="preserve"> som kvarstår oförändrad. </w:t>
      </w:r>
    </w:p>
    <w:p w:rsidR="0099449B" w:rsidRDefault="00D07BE6">
      <w:pPr>
        <w:pStyle w:val="ANormal"/>
      </w:pPr>
      <w:r>
        <w:tab/>
      </w:r>
    </w:p>
    <w:p w:rsidR="00237EE4" w:rsidRDefault="0099449B" w:rsidP="00590797">
      <w:pPr>
        <w:pStyle w:val="ANormal"/>
        <w:rPr>
          <w:b/>
        </w:rPr>
      </w:pPr>
      <w:r>
        <w:rPr>
          <w:b/>
        </w:rPr>
        <w:lastRenderedPageBreak/>
        <w:t>67</w:t>
      </w:r>
      <w:r w:rsidRPr="003F0025">
        <w:rPr>
          <w:b/>
        </w:rPr>
        <w:t xml:space="preserve"> § </w:t>
      </w:r>
      <w:r w:rsidR="00237EE4" w:rsidRPr="00237EE4">
        <w:t xml:space="preserve">I </w:t>
      </w:r>
      <w:r w:rsidR="00237EE4">
        <w:t xml:space="preserve">1 mom. 2 pt. </w:t>
      </w:r>
      <w:proofErr w:type="gramStart"/>
      <w:r w:rsidR="00237EE4">
        <w:t>föreslås några förtydligande bindeord i texten</w:t>
      </w:r>
      <w:r w:rsidR="00CD61ED">
        <w:t xml:space="preserve"> gällande uppräkningen av olika anläggningstyper</w:t>
      </w:r>
      <w:r w:rsidR="00237EE4">
        <w:t>.</w:t>
      </w:r>
      <w:proofErr w:type="gramEnd"/>
      <w:r w:rsidR="00237EE4">
        <w:t xml:space="preserve"> </w:t>
      </w:r>
    </w:p>
    <w:p w:rsidR="0099449B" w:rsidRPr="00103FCA" w:rsidRDefault="00CD61ED" w:rsidP="00590797">
      <w:pPr>
        <w:pStyle w:val="ANormal"/>
      </w:pPr>
      <w:r>
        <w:tab/>
      </w:r>
      <w:r w:rsidR="001556A1" w:rsidRPr="00103FCA">
        <w:t>Lydelsen i</w:t>
      </w:r>
      <w:r w:rsidR="00590797" w:rsidRPr="00103FCA">
        <w:t xml:space="preserve"> detaljmotiveringens sista stycke </w:t>
      </w:r>
      <w:r w:rsidR="001556A1" w:rsidRPr="00103FCA">
        <w:t>är felaktig. Enligt lagförsl</w:t>
      </w:r>
      <w:r w:rsidR="001556A1" w:rsidRPr="00103FCA">
        <w:t>a</w:t>
      </w:r>
      <w:r w:rsidR="001556A1" w:rsidRPr="00103FCA">
        <w:t xml:space="preserve">get </w:t>
      </w:r>
      <w:r w:rsidR="001556A1" w:rsidRPr="00103FCA">
        <w:rPr>
          <w:i/>
        </w:rPr>
        <w:t>får</w:t>
      </w:r>
      <w:r w:rsidR="001556A1" w:rsidRPr="00103FCA">
        <w:t xml:space="preserve"> byggnadsnämnden skjuta upp ett avgörande i</w:t>
      </w:r>
      <w:r w:rsidR="00D45E28" w:rsidRPr="00103FCA">
        <w:t xml:space="preserve"> ett bygglovsärende</w:t>
      </w:r>
      <w:r w:rsidR="001556A1" w:rsidRPr="00103FCA">
        <w:t xml:space="preserve"> till</w:t>
      </w:r>
      <w:r w:rsidR="00D45E28" w:rsidRPr="00103FCA">
        <w:t>s</w:t>
      </w:r>
      <w:r w:rsidR="001556A1" w:rsidRPr="00103FCA">
        <w:t xml:space="preserve"> dess </w:t>
      </w:r>
      <w:r w:rsidR="00D45E28" w:rsidRPr="00103FCA">
        <w:t xml:space="preserve">att </w:t>
      </w:r>
      <w:r w:rsidR="001556A1" w:rsidRPr="00103FCA">
        <w:t>miljöprövning- eller granskning skett</w:t>
      </w:r>
      <w:r w:rsidR="00590797" w:rsidRPr="00103FCA">
        <w:t>.</w:t>
      </w:r>
      <w:r w:rsidR="0099449B" w:rsidRPr="00103FCA">
        <w:t xml:space="preserve"> </w:t>
      </w:r>
    </w:p>
    <w:p w:rsidR="0099449B" w:rsidRDefault="0099449B" w:rsidP="0099449B">
      <w:pPr>
        <w:pStyle w:val="ANormal"/>
      </w:pPr>
    </w:p>
    <w:p w:rsidR="00590797" w:rsidRDefault="0099449B" w:rsidP="0099449B">
      <w:pPr>
        <w:pStyle w:val="ANormal"/>
      </w:pPr>
      <w:r>
        <w:rPr>
          <w:b/>
        </w:rPr>
        <w:t>67a</w:t>
      </w:r>
      <w:r w:rsidRPr="003F0025">
        <w:rPr>
          <w:b/>
        </w:rPr>
        <w:t xml:space="preserve"> § </w:t>
      </w:r>
      <w:r w:rsidR="00590797" w:rsidRPr="00590797">
        <w:t xml:space="preserve">I </w:t>
      </w:r>
      <w:r w:rsidR="00590797">
        <w:t>detaljmotiveringens sjunde stycke finns ordet ”gödning” som i te</w:t>
      </w:r>
      <w:r w:rsidR="00590797">
        <w:t>x</w:t>
      </w:r>
      <w:r w:rsidR="00590797">
        <w:t>ten ska lyda ”</w:t>
      </w:r>
      <w:r w:rsidR="00590797" w:rsidRPr="009B19B6">
        <w:rPr>
          <w:i/>
        </w:rPr>
        <w:t>gödsel</w:t>
      </w:r>
      <w:r w:rsidR="00590797">
        <w:t>”.</w:t>
      </w:r>
    </w:p>
    <w:p w:rsidR="0099449B" w:rsidRDefault="00590797" w:rsidP="0099449B">
      <w:pPr>
        <w:pStyle w:val="ANormal"/>
      </w:pPr>
      <w:r>
        <w:t xml:space="preserve"> </w:t>
      </w:r>
    </w:p>
    <w:p w:rsidR="0099449B" w:rsidRDefault="0099449B" w:rsidP="0099449B">
      <w:pPr>
        <w:pStyle w:val="ANormal"/>
      </w:pPr>
      <w:r>
        <w:rPr>
          <w:b/>
        </w:rPr>
        <w:t>89</w:t>
      </w:r>
      <w:r w:rsidRPr="003F0025">
        <w:rPr>
          <w:b/>
        </w:rPr>
        <w:t xml:space="preserve"> § </w:t>
      </w:r>
      <w:r w:rsidR="002F2756" w:rsidRPr="002F2756">
        <w:t>U</w:t>
      </w:r>
      <w:r w:rsidR="00333987">
        <w:t xml:space="preserve">tskottet föreslår att lagförslagets 3 mom. ersätts av </w:t>
      </w:r>
      <w:r w:rsidR="00973782">
        <w:t xml:space="preserve">en ny </w:t>
      </w:r>
      <w:r w:rsidR="00333987">
        <w:t>lydelse</w:t>
      </w:r>
      <w:r w:rsidR="00973782">
        <w:t xml:space="preserve"> som i sin helhet motsvarar 2 mom. i gällande lagparagraf, dock så att ordet ”byggnad” ersätts med </w:t>
      </w:r>
      <w:r w:rsidR="00973782" w:rsidRPr="00973782">
        <w:t>”</w:t>
      </w:r>
      <w:r w:rsidR="00973782" w:rsidRPr="00973782">
        <w:rPr>
          <w:i/>
        </w:rPr>
        <w:t>byggnadsverk</w:t>
      </w:r>
      <w:r w:rsidR="00973782" w:rsidRPr="00973782">
        <w:t>”</w:t>
      </w:r>
      <w:r w:rsidR="00333987">
        <w:t>.</w:t>
      </w:r>
    </w:p>
    <w:p w:rsidR="0099449B" w:rsidRDefault="0099449B">
      <w:pPr>
        <w:pStyle w:val="ANormal"/>
      </w:pPr>
    </w:p>
    <w:p w:rsidR="002401D0" w:rsidRDefault="002401D0">
      <w:pPr>
        <w:pStyle w:val="RubrikA"/>
      </w:pPr>
      <w:bookmarkStart w:id="15" w:name="_Toc529800936"/>
      <w:bookmarkStart w:id="16" w:name="_Toc480811014"/>
      <w:r>
        <w:t>Ärendets behandling</w:t>
      </w:r>
      <w:bookmarkEnd w:id="15"/>
      <w:bookmarkEnd w:id="16"/>
    </w:p>
    <w:p w:rsidR="007D4512" w:rsidRDefault="007D4512" w:rsidP="007D4512">
      <w:pPr>
        <w:pStyle w:val="ANormal"/>
      </w:pPr>
      <w:r>
        <w:rPr>
          <w:szCs w:val="22"/>
        </w:rPr>
        <w:t xml:space="preserve">Lagtinget har den 5 april 2017 </w:t>
      </w:r>
      <w:proofErr w:type="spellStart"/>
      <w:r>
        <w:rPr>
          <w:szCs w:val="22"/>
        </w:rPr>
        <w:t>inbegärt</w:t>
      </w:r>
      <w:proofErr w:type="spellEnd"/>
      <w:r>
        <w:rPr>
          <w:szCs w:val="22"/>
        </w:rPr>
        <w:t xml:space="preserve"> finans- och näringsutskottets yt</w:t>
      </w:r>
      <w:r>
        <w:rPr>
          <w:szCs w:val="22"/>
        </w:rPr>
        <w:t>t</w:t>
      </w:r>
      <w:r>
        <w:rPr>
          <w:szCs w:val="22"/>
        </w:rPr>
        <w:t>ra</w:t>
      </w:r>
      <w:r w:rsidR="007074DC">
        <w:rPr>
          <w:szCs w:val="22"/>
        </w:rPr>
        <w:t>nde över lagförslaget</w:t>
      </w:r>
      <w:r>
        <w:rPr>
          <w:szCs w:val="22"/>
        </w:rPr>
        <w:t>.</w:t>
      </w:r>
    </w:p>
    <w:p w:rsidR="007D4512" w:rsidRDefault="007D4512" w:rsidP="007D4512">
      <w:pPr>
        <w:pStyle w:val="ANormal"/>
      </w:pPr>
      <w:r w:rsidRPr="0004644E">
        <w:tab/>
      </w:r>
      <w:r>
        <w:t>Utskottet har i ärendet hört</w:t>
      </w:r>
      <w:r w:rsidR="009167BE">
        <w:t xml:space="preserve"> ministern Nina Fellman, inspektören An</w:t>
      </w:r>
      <w:r w:rsidR="009167BE">
        <w:t>d</w:t>
      </w:r>
      <w:r w:rsidR="009167BE">
        <w:t xml:space="preserve">reas Nyberg, lagberedaren Patrik Lönngren, byggnadsinspektörerna Börje </w:t>
      </w:r>
      <w:proofErr w:type="spellStart"/>
      <w:r w:rsidR="009167BE">
        <w:t>Aspbäck</w:t>
      </w:r>
      <w:proofErr w:type="spellEnd"/>
      <w:r w:rsidR="009167BE">
        <w:t>, Guy Dannström och Emma Saarela, stadsarkitekten Sirkka W</w:t>
      </w:r>
      <w:r w:rsidR="009167BE">
        <w:t>e</w:t>
      </w:r>
      <w:r w:rsidR="009167BE">
        <w:t>gelius, myndighetschefen Stig Abrahamsson och miljö</w:t>
      </w:r>
      <w:r w:rsidR="002B54F6">
        <w:t>skyddsinspektören M</w:t>
      </w:r>
      <w:r w:rsidR="009167BE">
        <w:t xml:space="preserve">ikael </w:t>
      </w:r>
      <w:proofErr w:type="spellStart"/>
      <w:r w:rsidR="009167BE">
        <w:t>Stjärnfelt</w:t>
      </w:r>
      <w:proofErr w:type="spellEnd"/>
      <w:r w:rsidR="009167BE">
        <w:t xml:space="preserve"> från Ålands miljö- och hälsoskyddsmyndighet, verksa</w:t>
      </w:r>
      <w:r w:rsidR="009167BE">
        <w:t>m</w:t>
      </w:r>
      <w:r w:rsidR="002B54F6">
        <w:t>hetsledaren Susanne B</w:t>
      </w:r>
      <w:r w:rsidR="009167BE">
        <w:t xml:space="preserve">roman från Ålands handikappförbund r.f., skadechef Robert </w:t>
      </w:r>
      <w:proofErr w:type="spellStart"/>
      <w:r w:rsidR="009167BE">
        <w:t>Knahpe</w:t>
      </w:r>
      <w:proofErr w:type="spellEnd"/>
      <w:r w:rsidR="009167BE">
        <w:t xml:space="preserve"> från Ålands ömsesidiga försäkringsbolag, räddningschef Lennart Johansson från Räddningsområde Ålands landskommuner</w:t>
      </w:r>
      <w:r w:rsidR="002F2C96">
        <w:t xml:space="preserve">, </w:t>
      </w:r>
      <w:r w:rsidR="009167BE">
        <w:t>ver</w:t>
      </w:r>
      <w:r w:rsidR="009167BE">
        <w:t>k</w:t>
      </w:r>
      <w:r w:rsidR="009167BE">
        <w:t>samhetsledare Stefan Björklund från Energi- och miljötekniska förening</w:t>
      </w:r>
      <w:r w:rsidR="00B143C5">
        <w:t>en</w:t>
      </w:r>
      <w:r w:rsidR="009167BE">
        <w:t xml:space="preserve"> i landskapet Åland r.f. (EMIL)</w:t>
      </w:r>
      <w:r w:rsidR="002F2C96">
        <w:t xml:space="preserve"> och arkitekten Michael Donalds</w:t>
      </w:r>
      <w:r w:rsidR="00860928">
        <w:t xml:space="preserve"> från Arkitekt</w:t>
      </w:r>
      <w:r w:rsidR="00FC40FF">
        <w:t xml:space="preserve"> Michael </w:t>
      </w:r>
      <w:r w:rsidR="00860928">
        <w:t>Donalds</w:t>
      </w:r>
      <w:r w:rsidR="00FC40FF">
        <w:t xml:space="preserve"> </w:t>
      </w:r>
      <w:r w:rsidR="00787B90" w:rsidRPr="00787B90">
        <w:t>A</w:t>
      </w:r>
      <w:r w:rsidR="00FC40FF" w:rsidRPr="00787B90">
        <w:t>b</w:t>
      </w:r>
      <w:r w:rsidR="002F2C96" w:rsidRPr="00787B90">
        <w:t>.</w:t>
      </w:r>
    </w:p>
    <w:p w:rsidR="007D4512" w:rsidRPr="00122600" w:rsidRDefault="007D4512" w:rsidP="007D4512">
      <w:pPr>
        <w:pStyle w:val="ANormal"/>
        <w:rPr>
          <w:color w:val="FF0000"/>
        </w:rPr>
      </w:pPr>
      <w:r>
        <w:tab/>
      </w:r>
      <w:r w:rsidRPr="00445762">
        <w:t>I ärendets a</w:t>
      </w:r>
      <w:r>
        <w:t>vgörande behandling deltog</w:t>
      </w:r>
      <w:r w:rsidRPr="00445762">
        <w:t xml:space="preserve"> </w:t>
      </w:r>
      <w:r>
        <w:t xml:space="preserve">ordföranden Tage Silander, vice ordförande Göte </w:t>
      </w:r>
      <w:proofErr w:type="spellStart"/>
      <w:r>
        <w:t>Winé</w:t>
      </w:r>
      <w:proofErr w:type="spellEnd"/>
      <w:r w:rsidRPr="00DB5ECA">
        <w:t xml:space="preserve"> </w:t>
      </w:r>
      <w:r>
        <w:t>samt</w:t>
      </w:r>
      <w:r w:rsidRPr="00DB5ECA">
        <w:t xml:space="preserve"> ledamöterna John Holmberg,</w:t>
      </w:r>
      <w:r>
        <w:t xml:space="preserve"> Lars Häggblom, Ingrid Jo</w:t>
      </w:r>
      <w:r w:rsidR="00792158">
        <w:t>hansson</w:t>
      </w:r>
      <w:r w:rsidR="009437B1">
        <w:t xml:space="preserve"> och</w:t>
      </w:r>
      <w:r w:rsidR="00792158" w:rsidRPr="009437B1">
        <w:t xml:space="preserve"> </w:t>
      </w:r>
      <w:proofErr w:type="spellStart"/>
      <w:r w:rsidR="00792158" w:rsidRPr="009437B1">
        <w:t>vtm</w:t>
      </w:r>
      <w:proofErr w:type="spellEnd"/>
      <w:r w:rsidR="00792158" w:rsidRPr="009437B1">
        <w:t xml:space="preserve"> Veronica </w:t>
      </w:r>
      <w:proofErr w:type="spellStart"/>
      <w:r w:rsidR="00792158" w:rsidRPr="009437B1">
        <w:t>Thörnroos</w:t>
      </w:r>
      <w:proofErr w:type="spellEnd"/>
      <w:r w:rsidRPr="009437B1">
        <w:t>.</w:t>
      </w:r>
      <w:r w:rsidRPr="00122600">
        <w:rPr>
          <w:color w:val="FF0000"/>
        </w:rPr>
        <w:t xml:space="preserve"> </w:t>
      </w:r>
    </w:p>
    <w:p w:rsidR="00FB1D95" w:rsidRPr="00FB1D95" w:rsidRDefault="00FB1D95" w:rsidP="00FB1D95">
      <w:pPr>
        <w:pStyle w:val="Normalwebb"/>
        <w:shd w:val="clear" w:color="auto" w:fill="FFFFFF"/>
        <w:tabs>
          <w:tab w:val="left" w:pos="284"/>
        </w:tabs>
        <w:spacing w:before="0" w:beforeAutospacing="0" w:after="0" w:afterAutospacing="0"/>
        <w:rPr>
          <w:rFonts w:cs="Calibri"/>
          <w:color w:val="000000"/>
          <w:sz w:val="22"/>
          <w:szCs w:val="22"/>
        </w:rPr>
      </w:pPr>
      <w:r>
        <w:rPr>
          <w:rFonts w:cs="Calibri"/>
          <w:color w:val="000000"/>
          <w:sz w:val="22"/>
          <w:szCs w:val="22"/>
        </w:rPr>
        <w:tab/>
      </w:r>
      <w:r w:rsidRPr="00FB1D95">
        <w:rPr>
          <w:rFonts w:cs="Calibri"/>
          <w:color w:val="000000"/>
          <w:sz w:val="22"/>
          <w:szCs w:val="22"/>
        </w:rPr>
        <w:t xml:space="preserve">Beslutet </w:t>
      </w:r>
      <w:r>
        <w:rPr>
          <w:rFonts w:cs="Calibri"/>
          <w:color w:val="000000"/>
          <w:sz w:val="22"/>
          <w:szCs w:val="22"/>
        </w:rPr>
        <w:t xml:space="preserve">gällande betänkandet över motionen </w:t>
      </w:r>
      <w:r w:rsidRPr="00FB1D95">
        <w:rPr>
          <w:rFonts w:cs="Calibri"/>
          <w:color w:val="000000"/>
          <w:sz w:val="22"/>
          <w:szCs w:val="22"/>
        </w:rPr>
        <w:t xml:space="preserve">tillkom efter omröstning som utföll </w:t>
      </w:r>
      <w:r>
        <w:rPr>
          <w:rFonts w:cs="Calibri"/>
          <w:color w:val="000000"/>
          <w:sz w:val="22"/>
          <w:szCs w:val="22"/>
        </w:rPr>
        <w:t>3</w:t>
      </w:r>
      <w:r w:rsidRPr="00FB1D95">
        <w:rPr>
          <w:rFonts w:cs="Calibri"/>
          <w:color w:val="000000"/>
          <w:sz w:val="22"/>
          <w:szCs w:val="22"/>
        </w:rPr>
        <w:t xml:space="preserve"> - </w:t>
      </w:r>
      <w:r>
        <w:rPr>
          <w:rFonts w:cs="Calibri"/>
          <w:color w:val="000000"/>
          <w:sz w:val="22"/>
          <w:szCs w:val="22"/>
        </w:rPr>
        <w:t>2</w:t>
      </w:r>
      <w:r w:rsidRPr="00FB1D95">
        <w:rPr>
          <w:rFonts w:cs="Calibri"/>
          <w:color w:val="000000"/>
          <w:sz w:val="22"/>
          <w:szCs w:val="22"/>
        </w:rPr>
        <w:t xml:space="preserve">. Beslutet biträddes av </w:t>
      </w:r>
      <w:r>
        <w:rPr>
          <w:rFonts w:cs="Calibri"/>
          <w:color w:val="000000"/>
          <w:sz w:val="22"/>
          <w:szCs w:val="22"/>
        </w:rPr>
        <w:t xml:space="preserve">ordföranden Tage Silander och </w:t>
      </w:r>
      <w:r w:rsidRPr="00FB1D95">
        <w:rPr>
          <w:rFonts w:cs="Calibri"/>
          <w:color w:val="000000"/>
          <w:sz w:val="22"/>
          <w:szCs w:val="22"/>
        </w:rPr>
        <w:t>led</w:t>
      </w:r>
      <w:r w:rsidRPr="00FB1D95">
        <w:rPr>
          <w:rFonts w:cs="Calibri"/>
          <w:color w:val="000000"/>
          <w:sz w:val="22"/>
          <w:szCs w:val="22"/>
        </w:rPr>
        <w:t>a</w:t>
      </w:r>
      <w:r w:rsidRPr="00FB1D95">
        <w:rPr>
          <w:rFonts w:cs="Calibri"/>
          <w:color w:val="000000"/>
          <w:sz w:val="22"/>
          <w:szCs w:val="22"/>
        </w:rPr>
        <w:t xml:space="preserve">möterna </w:t>
      </w:r>
      <w:r>
        <w:rPr>
          <w:rFonts w:cs="Calibri"/>
          <w:color w:val="000000"/>
          <w:sz w:val="22"/>
          <w:szCs w:val="22"/>
        </w:rPr>
        <w:t xml:space="preserve">John Holmberg och Göte </w:t>
      </w:r>
      <w:proofErr w:type="spellStart"/>
      <w:r>
        <w:rPr>
          <w:rFonts w:cs="Calibri"/>
          <w:color w:val="000000"/>
          <w:sz w:val="22"/>
          <w:szCs w:val="22"/>
        </w:rPr>
        <w:t>Winé</w:t>
      </w:r>
      <w:proofErr w:type="spellEnd"/>
      <w:r w:rsidRPr="00FB1D95">
        <w:rPr>
          <w:rFonts w:cs="Calibri"/>
          <w:color w:val="000000"/>
          <w:sz w:val="22"/>
          <w:szCs w:val="22"/>
        </w:rPr>
        <w:t xml:space="preserve">. </w:t>
      </w:r>
      <w:r>
        <w:rPr>
          <w:rFonts w:cs="Calibri"/>
          <w:color w:val="000000"/>
          <w:sz w:val="22"/>
          <w:szCs w:val="22"/>
        </w:rPr>
        <w:t xml:space="preserve">Vicetalman Veronica </w:t>
      </w:r>
      <w:proofErr w:type="spellStart"/>
      <w:r>
        <w:rPr>
          <w:rFonts w:cs="Calibri"/>
          <w:color w:val="000000"/>
          <w:sz w:val="22"/>
          <w:szCs w:val="22"/>
        </w:rPr>
        <w:t>Thörnroos</w:t>
      </w:r>
      <w:proofErr w:type="spellEnd"/>
      <w:r>
        <w:rPr>
          <w:rFonts w:cs="Calibri"/>
          <w:color w:val="000000"/>
          <w:sz w:val="22"/>
          <w:szCs w:val="22"/>
        </w:rPr>
        <w:t xml:space="preserve"> </w:t>
      </w:r>
      <w:r w:rsidR="00973782">
        <w:rPr>
          <w:rFonts w:cs="Calibri"/>
          <w:color w:val="000000"/>
          <w:sz w:val="22"/>
          <w:szCs w:val="22"/>
        </w:rPr>
        <w:t xml:space="preserve">har </w:t>
      </w:r>
      <w:r>
        <w:rPr>
          <w:rFonts w:cs="Calibri"/>
          <w:color w:val="000000"/>
          <w:sz w:val="22"/>
          <w:szCs w:val="22"/>
        </w:rPr>
        <w:t>foga</w:t>
      </w:r>
      <w:r w:rsidR="00973782">
        <w:rPr>
          <w:rFonts w:cs="Calibri"/>
          <w:color w:val="000000"/>
          <w:sz w:val="22"/>
          <w:szCs w:val="22"/>
        </w:rPr>
        <w:t>t</w:t>
      </w:r>
      <w:r>
        <w:rPr>
          <w:rFonts w:cs="Calibri"/>
          <w:color w:val="000000"/>
          <w:sz w:val="22"/>
          <w:szCs w:val="22"/>
        </w:rPr>
        <w:t xml:space="preserve"> en reservation över betänkandet till den del det gäller </w:t>
      </w:r>
      <w:r w:rsidR="00973782">
        <w:rPr>
          <w:rFonts w:cs="Calibri"/>
          <w:color w:val="000000"/>
          <w:sz w:val="22"/>
          <w:szCs w:val="22"/>
        </w:rPr>
        <w:t>lag</w:t>
      </w:r>
      <w:r>
        <w:rPr>
          <w:rFonts w:cs="Calibri"/>
          <w:color w:val="000000"/>
          <w:sz w:val="22"/>
          <w:szCs w:val="22"/>
        </w:rPr>
        <w:t>motio</w:t>
      </w:r>
      <w:r>
        <w:rPr>
          <w:rFonts w:cs="Calibri"/>
          <w:color w:val="000000"/>
          <w:sz w:val="22"/>
          <w:szCs w:val="22"/>
        </w:rPr>
        <w:t>n</w:t>
      </w:r>
      <w:r>
        <w:rPr>
          <w:rFonts w:cs="Calibri"/>
          <w:color w:val="000000"/>
          <w:sz w:val="22"/>
          <w:szCs w:val="22"/>
        </w:rPr>
        <w:t xml:space="preserve">en. </w:t>
      </w:r>
      <w:r w:rsidRPr="00333987">
        <w:rPr>
          <w:rFonts w:cs="Calibri"/>
          <w:color w:val="000000"/>
          <w:sz w:val="22"/>
          <w:szCs w:val="22"/>
        </w:rPr>
        <w:t xml:space="preserve">Ledamoten Lars Häggblom </w:t>
      </w:r>
      <w:r w:rsidR="00973782">
        <w:rPr>
          <w:rFonts w:cs="Calibri"/>
          <w:color w:val="000000"/>
          <w:sz w:val="22"/>
          <w:szCs w:val="22"/>
        </w:rPr>
        <w:t xml:space="preserve">har </w:t>
      </w:r>
      <w:r w:rsidRPr="00333987">
        <w:rPr>
          <w:rFonts w:cs="Calibri"/>
          <w:color w:val="000000"/>
          <w:sz w:val="22"/>
          <w:szCs w:val="22"/>
        </w:rPr>
        <w:t>foga</w:t>
      </w:r>
      <w:r w:rsidR="00973782">
        <w:rPr>
          <w:rFonts w:cs="Calibri"/>
          <w:color w:val="000000"/>
          <w:sz w:val="22"/>
          <w:szCs w:val="22"/>
        </w:rPr>
        <w:t>t</w:t>
      </w:r>
      <w:r w:rsidRPr="00333987">
        <w:rPr>
          <w:rFonts w:cs="Calibri"/>
          <w:color w:val="000000"/>
          <w:sz w:val="22"/>
          <w:szCs w:val="22"/>
        </w:rPr>
        <w:t xml:space="preserve"> en reservation till betänkandet.</w:t>
      </w:r>
    </w:p>
    <w:p w:rsidR="002401D0" w:rsidRPr="00FB1D95" w:rsidRDefault="002401D0">
      <w:pPr>
        <w:pStyle w:val="Rubrikmellanrum"/>
        <w:rPr>
          <w:sz w:val="22"/>
          <w:szCs w:val="22"/>
        </w:rPr>
      </w:pPr>
    </w:p>
    <w:p w:rsidR="002401D0" w:rsidRDefault="002401D0">
      <w:pPr>
        <w:pStyle w:val="ANormal"/>
      </w:pPr>
    </w:p>
    <w:p w:rsidR="002401D0" w:rsidRDefault="002401D0">
      <w:pPr>
        <w:pStyle w:val="RubrikA"/>
      </w:pPr>
      <w:bookmarkStart w:id="17" w:name="_Toc529800937"/>
      <w:bookmarkStart w:id="18" w:name="_Toc480811015"/>
      <w:r>
        <w:t>Utskottets förslag</w:t>
      </w:r>
      <w:bookmarkEnd w:id="17"/>
      <w:bookmarkEnd w:id="18"/>
    </w:p>
    <w:p w:rsidR="002401D0" w:rsidRDefault="002401D0">
      <w:pPr>
        <w:pStyle w:val="Rubrikmellanrum"/>
      </w:pPr>
    </w:p>
    <w:p w:rsidR="00985E5D" w:rsidRDefault="002401D0" w:rsidP="00403CD9">
      <w:pPr>
        <w:pStyle w:val="ANormal"/>
      </w:pPr>
      <w:r>
        <w:t>Med hänvisning till det anförda föreslår utskottet</w:t>
      </w:r>
      <w:r w:rsidR="00403CD9">
        <w:t xml:space="preserve"> </w:t>
      </w:r>
    </w:p>
    <w:p w:rsidR="00985E5D" w:rsidRDefault="00985E5D" w:rsidP="00403CD9">
      <w:pPr>
        <w:pStyle w:val="ANormal"/>
      </w:pPr>
    </w:p>
    <w:p w:rsidR="00985E5D" w:rsidRDefault="00985E5D" w:rsidP="00403CD9">
      <w:pPr>
        <w:pStyle w:val="ANormal"/>
      </w:pPr>
      <w:r>
        <w:tab/>
      </w:r>
      <w:r>
        <w:tab/>
        <w:t>att lagmotion nr 5/2015-2016 förkastas.</w:t>
      </w:r>
    </w:p>
    <w:p w:rsidR="00985E5D" w:rsidRDefault="00985E5D" w:rsidP="00403CD9">
      <w:pPr>
        <w:pStyle w:val="ANormal"/>
      </w:pPr>
    </w:p>
    <w:p w:rsidR="002401D0" w:rsidRDefault="00985E5D" w:rsidP="00403CD9">
      <w:pPr>
        <w:pStyle w:val="ANormal"/>
      </w:pPr>
      <w:r>
        <w:tab/>
      </w:r>
      <w:r>
        <w:tab/>
      </w:r>
      <w:r w:rsidR="002401D0">
        <w:t>att lagtinget</w:t>
      </w:r>
      <w:r w:rsidR="007D4512">
        <w:t xml:space="preserve"> antar lagförslaget i </w:t>
      </w:r>
      <w:r>
        <w:t>följande</w:t>
      </w:r>
      <w:r w:rsidR="00403CD9">
        <w:t xml:space="preserve"> </w:t>
      </w:r>
      <w:r w:rsidR="007D4512">
        <w:t>lydelse</w:t>
      </w:r>
      <w:r>
        <w:t>:</w:t>
      </w:r>
    </w:p>
    <w:p w:rsidR="00985E5D" w:rsidRDefault="00403CD9" w:rsidP="00403CD9">
      <w:pPr>
        <w:pStyle w:val="ANormal"/>
      </w:pPr>
      <w:r>
        <w:tab/>
      </w:r>
    </w:p>
    <w:p w:rsidR="00403CD9" w:rsidRDefault="00985E5D" w:rsidP="00403CD9">
      <w:pPr>
        <w:pStyle w:val="ANormal"/>
      </w:pPr>
      <w:r>
        <w:tab/>
      </w:r>
      <w:r>
        <w:tab/>
      </w:r>
    </w:p>
    <w:p w:rsidR="007D4512" w:rsidRPr="007D4512" w:rsidRDefault="007D4512" w:rsidP="007D4512">
      <w:pPr>
        <w:pStyle w:val="ANormal"/>
      </w:pPr>
    </w:p>
    <w:p w:rsidR="007D4512" w:rsidRPr="007D4512" w:rsidRDefault="007074DC" w:rsidP="007D4512">
      <w:pPr>
        <w:pStyle w:val="LagHuvRubr"/>
        <w:rPr>
          <w:lang w:val="sv-FI"/>
        </w:rPr>
      </w:pPr>
      <w:r>
        <w:fldChar w:fldCharType="begin"/>
      </w:r>
      <w:r>
        <w:instrText xml:space="preserve"> HYPERLINK \l "_top" \o "Klicka för att gå till toppen av dokumentet" </w:instrText>
      </w:r>
      <w:r>
        <w:fldChar w:fldCharType="separate"/>
      </w:r>
      <w:bookmarkStart w:id="19" w:name="_Toc478644997"/>
      <w:r w:rsidR="007D4512" w:rsidRPr="007D4512">
        <w:rPr>
          <w:lang w:val="sv-FI"/>
        </w:rPr>
        <w:t>L A N D S K A P S L A G</w:t>
      </w:r>
      <w:r w:rsidR="007D4512" w:rsidRPr="007D4512">
        <w:rPr>
          <w:lang w:val="sv-FI"/>
        </w:rPr>
        <w:br/>
        <w:t>om ändring av plan- och bygglagen för landskapet Åland</w:t>
      </w:r>
      <w:bookmarkEnd w:id="19"/>
    </w:p>
    <w:p w:rsidR="007D4512" w:rsidRPr="007D4512" w:rsidRDefault="007D4512" w:rsidP="007D4512">
      <w:pPr>
        <w:tabs>
          <w:tab w:val="left" w:pos="283"/>
        </w:tabs>
        <w:jc w:val="both"/>
        <w:rPr>
          <w:sz w:val="22"/>
          <w:szCs w:val="20"/>
          <w:lang w:val="sv-FI"/>
        </w:rPr>
      </w:pPr>
    </w:p>
    <w:p w:rsidR="003A13B0" w:rsidRDefault="007D4512" w:rsidP="003A13B0">
      <w:pPr>
        <w:pStyle w:val="ANormal"/>
      </w:pPr>
      <w:r w:rsidRPr="007D4512">
        <w:rPr>
          <w:lang w:val="sv-FI"/>
        </w:rPr>
        <w:tab/>
      </w:r>
      <w:r w:rsidR="003A13B0">
        <w:t>(Ingressen lika som i lagförslaget.)</w:t>
      </w:r>
    </w:p>
    <w:p w:rsidR="007D4512" w:rsidRPr="007D4512" w:rsidRDefault="007D4512" w:rsidP="007D4512">
      <w:pPr>
        <w:tabs>
          <w:tab w:val="left" w:pos="283"/>
        </w:tabs>
        <w:jc w:val="both"/>
        <w:rPr>
          <w:sz w:val="22"/>
          <w:szCs w:val="20"/>
        </w:rPr>
      </w:pPr>
    </w:p>
    <w:p w:rsidR="007D4512" w:rsidRPr="007D4512" w:rsidRDefault="007D4512" w:rsidP="007D4512">
      <w:pPr>
        <w:tabs>
          <w:tab w:val="left" w:pos="283"/>
        </w:tabs>
        <w:jc w:val="both"/>
        <w:rPr>
          <w:sz w:val="22"/>
          <w:szCs w:val="20"/>
        </w:rPr>
      </w:pPr>
      <w:r w:rsidRPr="007D4512">
        <w:rPr>
          <w:sz w:val="22"/>
          <w:szCs w:val="20"/>
        </w:rPr>
        <w:t xml:space="preserve"> </w:t>
      </w:r>
    </w:p>
    <w:p w:rsidR="007D4512" w:rsidRPr="007D4512" w:rsidRDefault="00FB1D95" w:rsidP="007D4512">
      <w:pPr>
        <w:keepNext/>
        <w:keepLines/>
        <w:tabs>
          <w:tab w:val="left" w:pos="283"/>
        </w:tabs>
        <w:suppressAutoHyphens/>
        <w:jc w:val="center"/>
        <w:rPr>
          <w:sz w:val="22"/>
          <w:szCs w:val="20"/>
        </w:rPr>
      </w:pPr>
      <w:r>
        <w:rPr>
          <w:sz w:val="22"/>
          <w:szCs w:val="20"/>
        </w:rPr>
        <w:t xml:space="preserve">1, </w:t>
      </w:r>
      <w:r w:rsidR="007D4512" w:rsidRPr="007D4512">
        <w:rPr>
          <w:sz w:val="22"/>
          <w:szCs w:val="20"/>
        </w:rPr>
        <w:t>2</w:t>
      </w:r>
      <w:r w:rsidR="00FD3F09">
        <w:rPr>
          <w:sz w:val="22"/>
          <w:szCs w:val="20"/>
        </w:rPr>
        <w:t>, 12, 27, 30, 31, 39 och 65</w:t>
      </w:r>
      <w:r w:rsidR="007D4512" w:rsidRPr="007D4512">
        <w:rPr>
          <w:sz w:val="22"/>
          <w:szCs w:val="20"/>
        </w:rPr>
        <w:t> </w:t>
      </w:r>
      <w:proofErr w:type="gramStart"/>
      <w:r w:rsidR="00FD3F09">
        <w:rPr>
          <w:sz w:val="22"/>
          <w:szCs w:val="20"/>
        </w:rPr>
        <w:t>§</w:t>
      </w:r>
      <w:r w:rsidR="007D4512" w:rsidRPr="007D4512">
        <w:rPr>
          <w:sz w:val="22"/>
          <w:szCs w:val="20"/>
        </w:rPr>
        <w:t>§</w:t>
      </w:r>
      <w:proofErr w:type="gramEnd"/>
    </w:p>
    <w:p w:rsidR="00FD3F09" w:rsidRPr="00FD3F09" w:rsidRDefault="00FD3F09" w:rsidP="00FD3F09">
      <w:pPr>
        <w:tabs>
          <w:tab w:val="left" w:pos="283"/>
        </w:tabs>
        <w:jc w:val="both"/>
        <w:rPr>
          <w:sz w:val="22"/>
          <w:szCs w:val="20"/>
        </w:rPr>
      </w:pPr>
      <w:r w:rsidRPr="00FD3F09">
        <w:rPr>
          <w:sz w:val="22"/>
          <w:szCs w:val="20"/>
        </w:rPr>
        <w:t>(Lika som i lagförslaget.)</w:t>
      </w:r>
    </w:p>
    <w:p w:rsidR="007D4512" w:rsidRPr="007D4512" w:rsidRDefault="007D4512" w:rsidP="007D4512">
      <w:pPr>
        <w:tabs>
          <w:tab w:val="left" w:pos="283"/>
        </w:tabs>
        <w:jc w:val="both"/>
        <w:rPr>
          <w:sz w:val="22"/>
          <w:szCs w:val="20"/>
        </w:rPr>
      </w:pPr>
    </w:p>
    <w:p w:rsidR="007D4512" w:rsidRPr="007D4512" w:rsidRDefault="007D4512" w:rsidP="007D4512">
      <w:pPr>
        <w:keepNext/>
        <w:keepLines/>
        <w:tabs>
          <w:tab w:val="left" w:pos="283"/>
        </w:tabs>
        <w:suppressAutoHyphens/>
        <w:jc w:val="center"/>
        <w:rPr>
          <w:sz w:val="22"/>
          <w:szCs w:val="20"/>
        </w:rPr>
      </w:pPr>
      <w:r w:rsidRPr="007D4512">
        <w:rPr>
          <w:sz w:val="22"/>
          <w:szCs w:val="20"/>
        </w:rPr>
        <w:lastRenderedPageBreak/>
        <w:t>65b §</w:t>
      </w:r>
    </w:p>
    <w:p w:rsidR="007D4512" w:rsidRPr="007D4512" w:rsidRDefault="007D4512" w:rsidP="007D4512">
      <w:pPr>
        <w:keepNext/>
        <w:keepLines/>
        <w:tabs>
          <w:tab w:val="left" w:pos="283"/>
        </w:tabs>
        <w:suppressAutoHyphens/>
        <w:jc w:val="center"/>
        <w:rPr>
          <w:i/>
          <w:iCs/>
          <w:sz w:val="22"/>
          <w:szCs w:val="20"/>
        </w:rPr>
      </w:pPr>
      <w:r w:rsidRPr="007D4512">
        <w:rPr>
          <w:i/>
          <w:iCs/>
          <w:sz w:val="22"/>
          <w:szCs w:val="20"/>
        </w:rPr>
        <w:t>Obligatorisk ventilationskontroll</w:t>
      </w:r>
    </w:p>
    <w:p w:rsidR="001248D7" w:rsidRPr="001248D7" w:rsidRDefault="001248D7" w:rsidP="001248D7">
      <w:pPr>
        <w:pStyle w:val="ANormal"/>
      </w:pPr>
      <w:r>
        <w:tab/>
      </w:r>
      <w:r w:rsidRPr="001248D7">
        <w:t>(1 mom. lika som i lagförslaget.)</w:t>
      </w:r>
    </w:p>
    <w:p w:rsidR="007D4512" w:rsidRPr="007D4512" w:rsidRDefault="007D4512" w:rsidP="007D4512">
      <w:pPr>
        <w:tabs>
          <w:tab w:val="left" w:pos="283"/>
        </w:tabs>
        <w:jc w:val="both"/>
        <w:rPr>
          <w:sz w:val="22"/>
          <w:szCs w:val="20"/>
        </w:rPr>
      </w:pPr>
      <w:r w:rsidRPr="007D4512">
        <w:rPr>
          <w:sz w:val="22"/>
          <w:szCs w:val="20"/>
        </w:rPr>
        <w:tab/>
      </w:r>
      <w:r w:rsidR="00237EE4" w:rsidRPr="00AC301A">
        <w:rPr>
          <w:i/>
          <w:sz w:val="22"/>
          <w:szCs w:val="20"/>
        </w:rPr>
        <w:t xml:space="preserve">Daghem </w:t>
      </w:r>
      <w:r w:rsidR="00237EE4" w:rsidRPr="00237EE4">
        <w:rPr>
          <w:i/>
          <w:sz w:val="22"/>
          <w:szCs w:val="20"/>
        </w:rPr>
        <w:t>(uteslutning)</w:t>
      </w:r>
      <w:r w:rsidRPr="007D4512">
        <w:rPr>
          <w:sz w:val="22"/>
          <w:szCs w:val="20"/>
        </w:rPr>
        <w:t xml:space="preserve">, skolor, </w:t>
      </w:r>
      <w:r w:rsidRPr="00591117">
        <w:rPr>
          <w:sz w:val="22"/>
          <w:szCs w:val="20"/>
        </w:rPr>
        <w:t>vårdlokaler</w:t>
      </w:r>
      <w:r w:rsidRPr="007D4512">
        <w:rPr>
          <w:sz w:val="22"/>
          <w:szCs w:val="20"/>
        </w:rPr>
        <w:t xml:space="preserve"> och andra liknande byggn</w:t>
      </w:r>
      <w:r w:rsidRPr="007D4512">
        <w:rPr>
          <w:sz w:val="22"/>
          <w:szCs w:val="20"/>
        </w:rPr>
        <w:t>a</w:t>
      </w:r>
      <w:r w:rsidRPr="007D4512">
        <w:rPr>
          <w:sz w:val="22"/>
          <w:szCs w:val="20"/>
        </w:rPr>
        <w:t>der oavsett typ av ventilationssystem ska kontrolleras vart tredje år.</w:t>
      </w:r>
    </w:p>
    <w:p w:rsidR="001248D7" w:rsidRPr="001248D7" w:rsidRDefault="007D4512" w:rsidP="001248D7">
      <w:pPr>
        <w:pStyle w:val="ANormal"/>
      </w:pPr>
      <w:r w:rsidRPr="007D4512">
        <w:tab/>
      </w:r>
      <w:r w:rsidR="001248D7" w:rsidRPr="001248D7">
        <w:t>(</w:t>
      </w:r>
      <w:r w:rsidR="001248D7">
        <w:t>3</w:t>
      </w:r>
      <w:r w:rsidR="001248D7" w:rsidRPr="001248D7">
        <w:t>-</w:t>
      </w:r>
      <w:r w:rsidR="001248D7">
        <w:t>4</w:t>
      </w:r>
      <w:r w:rsidR="001248D7" w:rsidRPr="001248D7">
        <w:t xml:space="preserve"> mom. lika som i lagförslaget.)</w:t>
      </w:r>
    </w:p>
    <w:p w:rsidR="007D4512" w:rsidRPr="00122600" w:rsidRDefault="007D4512" w:rsidP="007D4512">
      <w:pPr>
        <w:tabs>
          <w:tab w:val="left" w:pos="283"/>
        </w:tabs>
        <w:jc w:val="both"/>
        <w:rPr>
          <w:sz w:val="22"/>
          <w:szCs w:val="20"/>
        </w:rPr>
      </w:pPr>
      <w:r w:rsidRPr="007D4512">
        <w:rPr>
          <w:sz w:val="22"/>
          <w:szCs w:val="20"/>
        </w:rPr>
        <w:tab/>
        <w:t>Vid nybyggnad av en- och tvåbostadshus med fläktventilation med vä</w:t>
      </w:r>
      <w:r w:rsidRPr="007D4512">
        <w:rPr>
          <w:sz w:val="22"/>
          <w:szCs w:val="20"/>
        </w:rPr>
        <w:t>r</w:t>
      </w:r>
      <w:r w:rsidRPr="007D4512">
        <w:rPr>
          <w:sz w:val="22"/>
          <w:szCs w:val="20"/>
        </w:rPr>
        <w:t xml:space="preserve">meåtervinning </w:t>
      </w:r>
      <w:proofErr w:type="spellStart"/>
      <w:r w:rsidRPr="00591117">
        <w:rPr>
          <w:sz w:val="22"/>
          <w:szCs w:val="20"/>
        </w:rPr>
        <w:t>installationsbesiktigas</w:t>
      </w:r>
      <w:proofErr w:type="spellEnd"/>
      <w:r w:rsidRPr="00591117">
        <w:rPr>
          <w:sz w:val="22"/>
          <w:szCs w:val="20"/>
        </w:rPr>
        <w:t xml:space="preserve"> systemet innan det tas i bruk</w:t>
      </w:r>
      <w:r w:rsidRPr="007D4512">
        <w:rPr>
          <w:sz w:val="22"/>
          <w:szCs w:val="20"/>
        </w:rPr>
        <w:t>.</w:t>
      </w:r>
      <w:r w:rsidRPr="00AC301A">
        <w:rPr>
          <w:sz w:val="22"/>
          <w:szCs w:val="20"/>
        </w:rPr>
        <w:t xml:space="preserve"> </w:t>
      </w:r>
      <w:r w:rsidR="004808A7" w:rsidRPr="00122600">
        <w:rPr>
          <w:i/>
          <w:sz w:val="22"/>
          <w:szCs w:val="20"/>
        </w:rPr>
        <w:t>(</w:t>
      </w:r>
      <w:r w:rsidR="001E2FEA" w:rsidRPr="00122600">
        <w:rPr>
          <w:i/>
          <w:sz w:val="22"/>
          <w:szCs w:val="20"/>
        </w:rPr>
        <w:t>U</w:t>
      </w:r>
      <w:r w:rsidR="004808A7" w:rsidRPr="00122600">
        <w:rPr>
          <w:i/>
          <w:sz w:val="22"/>
          <w:szCs w:val="20"/>
        </w:rPr>
        <w:t>t</w:t>
      </w:r>
      <w:r w:rsidR="004808A7" w:rsidRPr="00122600">
        <w:rPr>
          <w:i/>
          <w:sz w:val="22"/>
          <w:szCs w:val="20"/>
        </w:rPr>
        <w:t>e</w:t>
      </w:r>
      <w:r w:rsidR="004808A7" w:rsidRPr="00122600">
        <w:rPr>
          <w:i/>
          <w:sz w:val="22"/>
          <w:szCs w:val="20"/>
        </w:rPr>
        <w:t>slutning)</w:t>
      </w:r>
      <w:r w:rsidRPr="00122600">
        <w:rPr>
          <w:sz w:val="22"/>
          <w:szCs w:val="20"/>
        </w:rPr>
        <w:t>.</w:t>
      </w:r>
    </w:p>
    <w:p w:rsidR="001248D7" w:rsidRPr="001248D7" w:rsidRDefault="007D4512" w:rsidP="001248D7">
      <w:pPr>
        <w:pStyle w:val="ANormal"/>
      </w:pPr>
      <w:r w:rsidRPr="007D4512">
        <w:tab/>
      </w:r>
      <w:r w:rsidR="001248D7" w:rsidRPr="001248D7">
        <w:t>(</w:t>
      </w:r>
      <w:r w:rsidR="001248D7">
        <w:t>6</w:t>
      </w:r>
      <w:r w:rsidR="001248D7" w:rsidRPr="001248D7">
        <w:t>-</w:t>
      </w:r>
      <w:r w:rsidR="001248D7">
        <w:t>9</w:t>
      </w:r>
      <w:r w:rsidR="001248D7" w:rsidRPr="001248D7">
        <w:t xml:space="preserve"> mom. lika som i lagförslaget.)</w:t>
      </w:r>
    </w:p>
    <w:p w:rsidR="007D4512" w:rsidRPr="007D4512" w:rsidRDefault="007D4512" w:rsidP="007D4512">
      <w:pPr>
        <w:tabs>
          <w:tab w:val="left" w:pos="283"/>
        </w:tabs>
        <w:jc w:val="both"/>
        <w:rPr>
          <w:sz w:val="22"/>
          <w:szCs w:val="20"/>
        </w:rPr>
      </w:pPr>
    </w:p>
    <w:p w:rsidR="007D4512" w:rsidRPr="007D4512" w:rsidRDefault="007D4512" w:rsidP="007D4512">
      <w:pPr>
        <w:keepNext/>
        <w:keepLines/>
        <w:tabs>
          <w:tab w:val="left" w:pos="283"/>
        </w:tabs>
        <w:suppressAutoHyphens/>
        <w:jc w:val="center"/>
        <w:rPr>
          <w:sz w:val="22"/>
          <w:szCs w:val="20"/>
        </w:rPr>
      </w:pPr>
      <w:r w:rsidRPr="007D4512">
        <w:rPr>
          <w:sz w:val="22"/>
          <w:szCs w:val="20"/>
        </w:rPr>
        <w:t>66 §</w:t>
      </w:r>
    </w:p>
    <w:p w:rsidR="007D4512" w:rsidRPr="007D4512" w:rsidRDefault="007D4512" w:rsidP="007D4512">
      <w:pPr>
        <w:keepNext/>
        <w:keepLines/>
        <w:tabs>
          <w:tab w:val="left" w:pos="283"/>
        </w:tabs>
        <w:suppressAutoHyphens/>
        <w:jc w:val="center"/>
        <w:rPr>
          <w:i/>
          <w:iCs/>
          <w:sz w:val="22"/>
          <w:szCs w:val="20"/>
        </w:rPr>
      </w:pPr>
      <w:r w:rsidRPr="007D4512">
        <w:rPr>
          <w:i/>
          <w:iCs/>
          <w:sz w:val="22"/>
          <w:szCs w:val="20"/>
        </w:rPr>
        <w:t>Bygglov</w:t>
      </w:r>
    </w:p>
    <w:p w:rsidR="00E66B15" w:rsidRPr="00E66B15" w:rsidRDefault="00E66B15" w:rsidP="00E66B15">
      <w:pPr>
        <w:tabs>
          <w:tab w:val="left" w:pos="283"/>
        </w:tabs>
        <w:jc w:val="both"/>
        <w:rPr>
          <w:iCs/>
          <w:sz w:val="22"/>
          <w:szCs w:val="20"/>
        </w:rPr>
      </w:pPr>
      <w:r w:rsidRPr="00E66B15">
        <w:rPr>
          <w:iCs/>
          <w:sz w:val="22"/>
          <w:szCs w:val="20"/>
        </w:rPr>
        <w:t>(Lika som i lagförslaget.)</w:t>
      </w:r>
      <w:r w:rsidR="00AC301A">
        <w:rPr>
          <w:iCs/>
          <w:sz w:val="22"/>
          <w:szCs w:val="20"/>
        </w:rPr>
        <w:tab/>
      </w:r>
      <w:r w:rsidR="00AC301A">
        <w:rPr>
          <w:iCs/>
          <w:sz w:val="22"/>
          <w:szCs w:val="20"/>
        </w:rPr>
        <w:tab/>
      </w:r>
      <w:r w:rsidR="00AC301A">
        <w:rPr>
          <w:iCs/>
          <w:sz w:val="22"/>
          <w:szCs w:val="20"/>
        </w:rPr>
        <w:tab/>
      </w:r>
      <w:r w:rsidR="00AC301A">
        <w:rPr>
          <w:iCs/>
          <w:sz w:val="22"/>
          <w:szCs w:val="20"/>
        </w:rPr>
        <w:tab/>
      </w:r>
      <w:r w:rsidR="00AC301A">
        <w:rPr>
          <w:iCs/>
          <w:sz w:val="22"/>
          <w:szCs w:val="20"/>
        </w:rPr>
        <w:tab/>
      </w:r>
    </w:p>
    <w:p w:rsidR="007D4512" w:rsidRPr="007D4512" w:rsidRDefault="007D4512" w:rsidP="007D4512">
      <w:pPr>
        <w:keepNext/>
        <w:keepLines/>
        <w:tabs>
          <w:tab w:val="left" w:pos="283"/>
        </w:tabs>
        <w:suppressAutoHyphens/>
        <w:jc w:val="center"/>
        <w:rPr>
          <w:sz w:val="22"/>
          <w:szCs w:val="20"/>
        </w:rPr>
      </w:pPr>
      <w:r w:rsidRPr="007D4512">
        <w:rPr>
          <w:sz w:val="22"/>
          <w:szCs w:val="20"/>
        </w:rPr>
        <w:t>67 §</w:t>
      </w:r>
    </w:p>
    <w:p w:rsidR="007D4512" w:rsidRPr="007D4512" w:rsidRDefault="007D4512" w:rsidP="007D4512">
      <w:pPr>
        <w:keepNext/>
        <w:keepLines/>
        <w:tabs>
          <w:tab w:val="left" w:pos="283"/>
        </w:tabs>
        <w:suppressAutoHyphens/>
        <w:jc w:val="center"/>
        <w:rPr>
          <w:i/>
          <w:iCs/>
          <w:sz w:val="22"/>
          <w:szCs w:val="20"/>
        </w:rPr>
      </w:pPr>
      <w:r w:rsidRPr="007D4512">
        <w:rPr>
          <w:i/>
          <w:iCs/>
          <w:sz w:val="22"/>
          <w:szCs w:val="20"/>
        </w:rPr>
        <w:t>Bygglov för anläggningar</w:t>
      </w:r>
    </w:p>
    <w:p w:rsidR="007D4512" w:rsidRPr="007D4512" w:rsidRDefault="007D4512" w:rsidP="007D4512">
      <w:pPr>
        <w:tabs>
          <w:tab w:val="left" w:pos="283"/>
          <w:tab w:val="left" w:pos="851"/>
        </w:tabs>
        <w:jc w:val="both"/>
        <w:rPr>
          <w:sz w:val="22"/>
          <w:szCs w:val="20"/>
        </w:rPr>
      </w:pPr>
      <w:r w:rsidRPr="007D4512">
        <w:rPr>
          <w:sz w:val="22"/>
          <w:szCs w:val="20"/>
        </w:rPr>
        <w:tab/>
        <w:t>Bygglov krävs för att:</w:t>
      </w:r>
    </w:p>
    <w:p w:rsidR="00AC301A" w:rsidRPr="00C92A50" w:rsidRDefault="007D4512" w:rsidP="00AC301A">
      <w:pPr>
        <w:pStyle w:val="ANormal"/>
      </w:pPr>
      <w:r w:rsidRPr="007D4512">
        <w:tab/>
      </w:r>
      <w:r w:rsidR="00AC301A" w:rsidRPr="00C92A50">
        <w:t>1) anlägga en nöjespark, djurpark, idrottsplats, golfbana, campingplats, skjutbana eller motorbana,</w:t>
      </w:r>
    </w:p>
    <w:p w:rsidR="00AC301A" w:rsidRPr="00C92A50" w:rsidRDefault="00AC301A" w:rsidP="00AC301A">
      <w:pPr>
        <w:pStyle w:val="ANormal"/>
      </w:pPr>
      <w:r w:rsidRPr="00C92A50">
        <w:tab/>
        <w:t xml:space="preserve">2) anlägga en småbåtshamn med plats för flera än 10 båtar, </w:t>
      </w:r>
      <w:r w:rsidRPr="00AC301A">
        <w:rPr>
          <w:i/>
        </w:rPr>
        <w:t>samt för</w:t>
      </w:r>
      <w:r w:rsidRPr="00C92A50">
        <w:t xml:space="preserve"> k</w:t>
      </w:r>
      <w:r w:rsidRPr="00C92A50">
        <w:t>a</w:t>
      </w:r>
      <w:r w:rsidRPr="00C92A50">
        <w:t>jer, broar, vågbrytare, kanaler, båthus eller andra konstruktioner som ändrar eller påverkar strandlinjen väsentligt,</w:t>
      </w:r>
    </w:p>
    <w:p w:rsidR="00AC301A" w:rsidRPr="00C92A50" w:rsidRDefault="00AC301A" w:rsidP="00AC301A">
      <w:pPr>
        <w:pStyle w:val="ANormal"/>
      </w:pPr>
      <w:r w:rsidRPr="00C92A50">
        <w:tab/>
        <w:t>3) anlägga en fast cistern eller liknande anordning med en volym öve</w:t>
      </w:r>
      <w:r w:rsidRPr="00C92A50">
        <w:t>r</w:t>
      </w:r>
      <w:r w:rsidRPr="00C92A50">
        <w:t>stigande 10 kubikmeter,</w:t>
      </w:r>
    </w:p>
    <w:p w:rsidR="00AC301A" w:rsidRPr="00C92A50" w:rsidRDefault="00AC301A" w:rsidP="00AC301A">
      <w:pPr>
        <w:pStyle w:val="ANormal"/>
      </w:pPr>
      <w:r w:rsidRPr="00C92A50">
        <w:tab/>
        <w:t>4) uppföra en mast med en höjd över 25 meter,</w:t>
      </w:r>
    </w:p>
    <w:p w:rsidR="00AC301A" w:rsidRPr="00C92A50" w:rsidRDefault="00AC301A" w:rsidP="00AC301A">
      <w:pPr>
        <w:pStyle w:val="ANormal"/>
      </w:pPr>
      <w:r w:rsidRPr="00C92A50">
        <w:tab/>
        <w:t>5) uppföra ett torn avsett att vara tillgängligt för allmänheten,</w:t>
      </w:r>
    </w:p>
    <w:p w:rsidR="00AC301A" w:rsidRPr="00C92A50" w:rsidRDefault="00AC301A" w:rsidP="00AC301A">
      <w:pPr>
        <w:pStyle w:val="ANormal"/>
      </w:pPr>
      <w:r w:rsidRPr="00C92A50">
        <w:tab/>
        <w:t>6) anlägga ett vindkraftverk som</w:t>
      </w:r>
    </w:p>
    <w:p w:rsidR="00AC301A" w:rsidRPr="00C92A50" w:rsidRDefault="00AC301A" w:rsidP="00AC301A">
      <w:pPr>
        <w:pStyle w:val="ANormal"/>
      </w:pPr>
      <w:r w:rsidRPr="00C92A50">
        <w:tab/>
        <w:t>a) är högre än 20 meter över markytan,</w:t>
      </w:r>
    </w:p>
    <w:p w:rsidR="00AC301A" w:rsidRPr="00C92A50" w:rsidRDefault="00AC301A" w:rsidP="00AC301A">
      <w:pPr>
        <w:pStyle w:val="ANormal"/>
      </w:pPr>
      <w:r w:rsidRPr="00C92A50">
        <w:tab/>
        <w:t>b) placeras på ett avstånd från tomtgränsen som är mindre än kraftve</w:t>
      </w:r>
      <w:r w:rsidRPr="00C92A50">
        <w:t>r</w:t>
      </w:r>
      <w:r w:rsidRPr="00C92A50">
        <w:t>kets totala höjd över marken,</w:t>
      </w:r>
    </w:p>
    <w:p w:rsidR="00AC301A" w:rsidRPr="00C92A50" w:rsidRDefault="00AC301A" w:rsidP="00AC301A">
      <w:pPr>
        <w:pStyle w:val="ANormal"/>
      </w:pPr>
      <w:r w:rsidRPr="00C92A50">
        <w:tab/>
        <w:t>c) monteras fast på en byggnad eller</w:t>
      </w:r>
    </w:p>
    <w:p w:rsidR="00AC301A" w:rsidRPr="00C92A50" w:rsidRDefault="00AC301A" w:rsidP="00AC301A">
      <w:pPr>
        <w:pStyle w:val="ANormal"/>
      </w:pPr>
      <w:r w:rsidRPr="00C92A50">
        <w:tab/>
        <w:t>d) har en rotordiameter som är större än tre meter,</w:t>
      </w:r>
    </w:p>
    <w:p w:rsidR="00AC301A" w:rsidRPr="00C92A50" w:rsidRDefault="00AC301A" w:rsidP="00AC301A">
      <w:pPr>
        <w:pStyle w:val="ANormal"/>
      </w:pPr>
      <w:r w:rsidRPr="00C92A50">
        <w:tab/>
        <w:t>7) uppföra plank eller mur med en höjd över 1,5 meter om planket eller muren placeras närmare tomtgränsen än fem meter.</w:t>
      </w:r>
    </w:p>
    <w:p w:rsidR="00623942" w:rsidRPr="00623942" w:rsidRDefault="007D4512" w:rsidP="00623942">
      <w:pPr>
        <w:pStyle w:val="ANormal"/>
      </w:pPr>
      <w:r w:rsidRPr="007D4512">
        <w:tab/>
      </w:r>
      <w:r w:rsidR="00623942">
        <w:t>(2</w:t>
      </w:r>
      <w:r w:rsidR="00623942" w:rsidRPr="00623942">
        <w:t>-</w:t>
      </w:r>
      <w:r w:rsidR="00623942">
        <w:t>3</w:t>
      </w:r>
      <w:r w:rsidR="00623942" w:rsidRPr="00623942">
        <w:t xml:space="preserve"> mom. lika som i lagförslaget.)</w:t>
      </w:r>
    </w:p>
    <w:p w:rsidR="007D4512" w:rsidRPr="007D4512" w:rsidRDefault="007D4512" w:rsidP="007D4512">
      <w:pPr>
        <w:tabs>
          <w:tab w:val="left" w:pos="283"/>
          <w:tab w:val="left" w:pos="851"/>
        </w:tabs>
        <w:jc w:val="both"/>
        <w:rPr>
          <w:sz w:val="22"/>
          <w:szCs w:val="20"/>
        </w:rPr>
      </w:pPr>
    </w:p>
    <w:p w:rsidR="007D4512" w:rsidRPr="007D4512" w:rsidRDefault="007D4512" w:rsidP="007D4512">
      <w:pPr>
        <w:keepNext/>
        <w:keepLines/>
        <w:tabs>
          <w:tab w:val="left" w:pos="283"/>
          <w:tab w:val="left" w:pos="851"/>
        </w:tabs>
        <w:suppressAutoHyphens/>
        <w:jc w:val="center"/>
        <w:rPr>
          <w:sz w:val="22"/>
          <w:szCs w:val="20"/>
        </w:rPr>
      </w:pPr>
      <w:r w:rsidRPr="007D4512">
        <w:rPr>
          <w:sz w:val="22"/>
          <w:szCs w:val="20"/>
        </w:rPr>
        <w:t>67a</w:t>
      </w:r>
      <w:r w:rsidR="00E66B15">
        <w:rPr>
          <w:sz w:val="22"/>
          <w:szCs w:val="20"/>
        </w:rPr>
        <w:t>, 68, 70, 71b, 73 och 83</w:t>
      </w:r>
      <w:r w:rsidRPr="007D4512">
        <w:rPr>
          <w:sz w:val="22"/>
          <w:szCs w:val="20"/>
        </w:rPr>
        <w:t> </w:t>
      </w:r>
      <w:proofErr w:type="gramStart"/>
      <w:r w:rsidR="00E66B15">
        <w:rPr>
          <w:sz w:val="22"/>
          <w:szCs w:val="20"/>
        </w:rPr>
        <w:t>§</w:t>
      </w:r>
      <w:r w:rsidRPr="007D4512">
        <w:rPr>
          <w:sz w:val="22"/>
          <w:szCs w:val="20"/>
        </w:rPr>
        <w:t>§</w:t>
      </w:r>
      <w:proofErr w:type="gramEnd"/>
    </w:p>
    <w:p w:rsidR="00E66B15" w:rsidRPr="00E66B15" w:rsidRDefault="00251775" w:rsidP="00E66B15">
      <w:pPr>
        <w:tabs>
          <w:tab w:val="left" w:pos="283"/>
        </w:tabs>
        <w:jc w:val="both"/>
        <w:rPr>
          <w:sz w:val="22"/>
          <w:szCs w:val="20"/>
        </w:rPr>
      </w:pPr>
      <w:r w:rsidRPr="00E66B15">
        <w:rPr>
          <w:sz w:val="22"/>
          <w:szCs w:val="20"/>
        </w:rPr>
        <w:t xml:space="preserve"> </w:t>
      </w:r>
      <w:r w:rsidR="00E66B15" w:rsidRPr="00E66B15">
        <w:rPr>
          <w:sz w:val="22"/>
          <w:szCs w:val="20"/>
        </w:rPr>
        <w:t>(Lika som i lagförslaget.)</w:t>
      </w:r>
    </w:p>
    <w:p w:rsidR="007D4512" w:rsidRPr="007D4512" w:rsidRDefault="007D4512" w:rsidP="007D4512">
      <w:pPr>
        <w:tabs>
          <w:tab w:val="left" w:pos="283"/>
        </w:tabs>
        <w:jc w:val="both"/>
        <w:rPr>
          <w:sz w:val="22"/>
          <w:szCs w:val="20"/>
        </w:rPr>
      </w:pPr>
    </w:p>
    <w:p w:rsidR="007D4512" w:rsidRPr="007D4512" w:rsidRDefault="007D4512" w:rsidP="007D4512">
      <w:pPr>
        <w:keepNext/>
        <w:keepLines/>
        <w:tabs>
          <w:tab w:val="left" w:pos="283"/>
        </w:tabs>
        <w:suppressAutoHyphens/>
        <w:jc w:val="center"/>
        <w:rPr>
          <w:sz w:val="22"/>
          <w:szCs w:val="20"/>
        </w:rPr>
      </w:pPr>
      <w:r w:rsidRPr="007D4512">
        <w:rPr>
          <w:sz w:val="22"/>
          <w:szCs w:val="20"/>
        </w:rPr>
        <w:t>89 §</w:t>
      </w:r>
    </w:p>
    <w:p w:rsidR="007D4512" w:rsidRPr="007D4512" w:rsidRDefault="007D4512" w:rsidP="007D4512">
      <w:pPr>
        <w:keepNext/>
        <w:keepLines/>
        <w:tabs>
          <w:tab w:val="left" w:pos="283"/>
        </w:tabs>
        <w:suppressAutoHyphens/>
        <w:jc w:val="center"/>
        <w:rPr>
          <w:i/>
          <w:iCs/>
          <w:sz w:val="22"/>
          <w:szCs w:val="20"/>
        </w:rPr>
      </w:pPr>
      <w:r w:rsidRPr="007D4512">
        <w:rPr>
          <w:i/>
          <w:iCs/>
          <w:sz w:val="22"/>
          <w:szCs w:val="20"/>
        </w:rPr>
        <w:t>Underhåll av byggnadsverk</w:t>
      </w:r>
    </w:p>
    <w:p w:rsidR="003A13B0" w:rsidRPr="00F33739" w:rsidRDefault="007D4512" w:rsidP="003A13B0">
      <w:pPr>
        <w:pStyle w:val="ANormal"/>
      </w:pPr>
      <w:r w:rsidRPr="007D4512">
        <w:tab/>
      </w:r>
      <w:r w:rsidR="003A13B0">
        <w:t>(1-2 mom. lika som i lagförslaget.)</w:t>
      </w:r>
    </w:p>
    <w:p w:rsidR="009F5832" w:rsidRPr="00DD3598" w:rsidRDefault="00C52501" w:rsidP="00C52501">
      <w:pPr>
        <w:pStyle w:val="ANormal"/>
        <w:rPr>
          <w:color w:val="555555"/>
        </w:rPr>
      </w:pPr>
      <w:r>
        <w:tab/>
      </w:r>
      <w:r w:rsidR="001A2A54" w:rsidRPr="001A2A54">
        <w:rPr>
          <w:i/>
        </w:rPr>
        <w:t>Vid användningen och underhållet av e</w:t>
      </w:r>
      <w:r w:rsidR="00973782">
        <w:rPr>
          <w:i/>
        </w:rPr>
        <w:t>tt</w:t>
      </w:r>
      <w:r w:rsidR="001A2A54" w:rsidRPr="001A2A54">
        <w:rPr>
          <w:i/>
        </w:rPr>
        <w:t xml:space="preserve"> byggnad</w:t>
      </w:r>
      <w:r w:rsidR="00973782">
        <w:rPr>
          <w:i/>
        </w:rPr>
        <w:t>sverk</w:t>
      </w:r>
      <w:r w:rsidR="001A2A54" w:rsidRPr="001A2A54">
        <w:rPr>
          <w:i/>
        </w:rPr>
        <w:t xml:space="preserve"> som är skydda</w:t>
      </w:r>
      <w:r w:rsidR="00973782">
        <w:rPr>
          <w:i/>
        </w:rPr>
        <w:t>t</w:t>
      </w:r>
      <w:r w:rsidR="001A2A54" w:rsidRPr="001A2A54">
        <w:rPr>
          <w:i/>
        </w:rPr>
        <w:t xml:space="preserve"> enligt en plan eller</w:t>
      </w:r>
      <w:r w:rsidR="001A2A54">
        <w:rPr>
          <w:i/>
        </w:rPr>
        <w:t xml:space="preserve"> som skyddats med </w:t>
      </w:r>
      <w:r w:rsidR="00DE4E4E" w:rsidRPr="00AC301A">
        <w:rPr>
          <w:i/>
        </w:rPr>
        <w:t xml:space="preserve">stöd av landskapslagen om skydd av kulturhistoriskt värdefull bebyggelse </w:t>
      </w:r>
      <w:r w:rsidR="001A2A54">
        <w:rPr>
          <w:i/>
        </w:rPr>
        <w:t>ska dessutom syftet med byggnad</w:t>
      </w:r>
      <w:r w:rsidR="001A2A54">
        <w:rPr>
          <w:i/>
        </w:rPr>
        <w:t>s</w:t>
      </w:r>
      <w:r w:rsidR="001A2A54">
        <w:rPr>
          <w:i/>
        </w:rPr>
        <w:t>skyddet beaktas.</w:t>
      </w:r>
    </w:p>
    <w:p w:rsidR="003A13B0" w:rsidRPr="003A13B0" w:rsidRDefault="007D4512" w:rsidP="003A13B0">
      <w:pPr>
        <w:pStyle w:val="ANormal"/>
      </w:pPr>
      <w:r w:rsidRPr="007D4512">
        <w:tab/>
      </w:r>
      <w:r w:rsidR="003A13B0">
        <w:t>(4</w:t>
      </w:r>
      <w:r w:rsidR="003A13B0" w:rsidRPr="003A13B0">
        <w:t xml:space="preserve"> mom. lika som i lagförslaget.)</w:t>
      </w:r>
    </w:p>
    <w:p w:rsidR="007D4512" w:rsidRPr="007D4512" w:rsidRDefault="007D4512" w:rsidP="007D4512">
      <w:pPr>
        <w:tabs>
          <w:tab w:val="left" w:pos="283"/>
        </w:tabs>
        <w:jc w:val="both"/>
        <w:rPr>
          <w:sz w:val="22"/>
          <w:szCs w:val="20"/>
        </w:rPr>
      </w:pPr>
    </w:p>
    <w:p w:rsidR="007D4512" w:rsidRPr="007D4512" w:rsidRDefault="007D4512" w:rsidP="007D4512">
      <w:pPr>
        <w:keepNext/>
        <w:keepLines/>
        <w:tabs>
          <w:tab w:val="left" w:pos="283"/>
        </w:tabs>
        <w:suppressAutoHyphens/>
        <w:jc w:val="center"/>
        <w:rPr>
          <w:sz w:val="22"/>
          <w:szCs w:val="20"/>
        </w:rPr>
      </w:pPr>
      <w:r w:rsidRPr="007D4512">
        <w:rPr>
          <w:sz w:val="22"/>
          <w:szCs w:val="20"/>
        </w:rPr>
        <w:t>96 §</w:t>
      </w:r>
    </w:p>
    <w:p w:rsidR="007D4512" w:rsidRPr="007D4512" w:rsidRDefault="007D4512" w:rsidP="007D4512">
      <w:pPr>
        <w:tabs>
          <w:tab w:val="left" w:pos="283"/>
        </w:tabs>
        <w:jc w:val="both"/>
        <w:rPr>
          <w:sz w:val="22"/>
          <w:szCs w:val="20"/>
        </w:rPr>
      </w:pPr>
      <w:r w:rsidRPr="00E66B15">
        <w:rPr>
          <w:sz w:val="22"/>
          <w:szCs w:val="22"/>
        </w:rPr>
        <w:tab/>
      </w:r>
      <w:r w:rsidR="00E66B15" w:rsidRPr="00E66B15">
        <w:rPr>
          <w:sz w:val="22"/>
          <w:szCs w:val="22"/>
        </w:rPr>
        <w:t>(Lika som i lagförslaget.)</w:t>
      </w:r>
    </w:p>
    <w:p w:rsidR="007D4512" w:rsidRPr="007D4512" w:rsidRDefault="00771A8A" w:rsidP="007D4512">
      <w:pPr>
        <w:tabs>
          <w:tab w:val="left" w:pos="283"/>
        </w:tabs>
        <w:jc w:val="center"/>
        <w:rPr>
          <w:sz w:val="22"/>
          <w:szCs w:val="20"/>
        </w:rPr>
      </w:pPr>
      <w:hyperlink w:anchor="_top" w:tooltip="Klicka för att gå till toppen av dokumentet" w:history="1">
        <w:r w:rsidR="007D4512" w:rsidRPr="007D4512">
          <w:rPr>
            <w:color w:val="0000FF"/>
            <w:sz w:val="22"/>
            <w:szCs w:val="20"/>
          </w:rPr>
          <w:t>__________________</w:t>
        </w:r>
      </w:hyperlink>
    </w:p>
    <w:p w:rsidR="007D4512" w:rsidRPr="007D4512" w:rsidRDefault="007D4512" w:rsidP="007D4512">
      <w:pPr>
        <w:tabs>
          <w:tab w:val="left" w:pos="283"/>
        </w:tabs>
        <w:jc w:val="both"/>
        <w:rPr>
          <w:sz w:val="22"/>
          <w:szCs w:val="20"/>
        </w:rPr>
      </w:pPr>
    </w:p>
    <w:p w:rsidR="007D4512" w:rsidRPr="007D4512" w:rsidRDefault="007D4512" w:rsidP="007D4512">
      <w:pPr>
        <w:tabs>
          <w:tab w:val="left" w:pos="283"/>
        </w:tabs>
        <w:jc w:val="both"/>
        <w:rPr>
          <w:sz w:val="22"/>
          <w:szCs w:val="20"/>
        </w:rPr>
      </w:pPr>
      <w:r w:rsidRPr="007D4512">
        <w:rPr>
          <w:sz w:val="22"/>
          <w:szCs w:val="20"/>
        </w:rPr>
        <w:tab/>
      </w:r>
      <w:r w:rsidR="003A13B0">
        <w:rPr>
          <w:iCs/>
          <w:sz w:val="22"/>
          <w:szCs w:val="20"/>
        </w:rPr>
        <w:t>(</w:t>
      </w:r>
      <w:r w:rsidR="003A13B0" w:rsidRPr="006863F6">
        <w:rPr>
          <w:iCs/>
          <w:sz w:val="22"/>
          <w:szCs w:val="20"/>
        </w:rPr>
        <w:t>Ikraftträdelsebestämmelsen lika som i lagförslaget.)</w:t>
      </w:r>
      <w:r w:rsidR="003A13B0" w:rsidRPr="007D4512">
        <w:rPr>
          <w:sz w:val="22"/>
          <w:szCs w:val="20"/>
        </w:rPr>
        <w:t xml:space="preserve"> </w:t>
      </w:r>
    </w:p>
    <w:p w:rsidR="002401D0" w:rsidRDefault="00771A8A" w:rsidP="007D4512">
      <w:pPr>
        <w:pStyle w:val="ANormal"/>
        <w:jc w:val="center"/>
      </w:pPr>
      <w:hyperlink w:anchor="_top" w:tooltip="Klicka för att gå till toppen av dokumentet" w:history="1">
        <w:r w:rsidR="007D4512" w:rsidRPr="007D4512">
          <w:rPr>
            <w:color w:val="0000FF"/>
            <w:sz w:val="24"/>
            <w:szCs w:val="24"/>
          </w:rPr>
          <w:t>__________________</w:t>
        </w:r>
      </w:hyperlink>
      <w:r w:rsidR="002401D0">
        <w:rPr>
          <w:rStyle w:val="Hyperlnk"/>
        </w:rPr>
        <w:t>_________</w:t>
      </w:r>
      <w:r w:rsidR="007074DC">
        <w:rPr>
          <w:rStyle w:val="Hyperlnk"/>
        </w:rPr>
        <w:fldChar w:fldCharType="end"/>
      </w:r>
    </w:p>
    <w:p w:rsidR="002401D0" w:rsidRDefault="002401D0">
      <w:pPr>
        <w:pStyle w:val="ANormal"/>
      </w:pPr>
    </w:p>
    <w:p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trPr>
          <w:cantSplit/>
        </w:trPr>
        <w:tc>
          <w:tcPr>
            <w:tcW w:w="7931" w:type="dxa"/>
            <w:gridSpan w:val="2"/>
          </w:tcPr>
          <w:p w:rsidR="002401D0" w:rsidRDefault="002401D0" w:rsidP="0029268A">
            <w:pPr>
              <w:pStyle w:val="ANormal"/>
              <w:keepNext/>
            </w:pPr>
            <w:r>
              <w:lastRenderedPageBreak/>
              <w:t xml:space="preserve">Mariehamn den </w:t>
            </w:r>
            <w:r w:rsidR="0029268A">
              <w:t>8</w:t>
            </w:r>
            <w:r w:rsidR="007D4512">
              <w:t xml:space="preserve"> </w:t>
            </w:r>
            <w:r w:rsidR="004A6CC7">
              <w:t>maj</w:t>
            </w:r>
            <w:r w:rsidR="007D4512">
              <w:t xml:space="preserve"> 2017</w:t>
            </w:r>
          </w:p>
        </w:tc>
      </w:tr>
      <w:tr w:rsidR="002401D0">
        <w:tc>
          <w:tcPr>
            <w:tcW w:w="4454" w:type="dxa"/>
            <w:vAlign w:val="bottom"/>
          </w:tcPr>
          <w:p w:rsidR="002401D0" w:rsidRDefault="002401D0">
            <w:pPr>
              <w:pStyle w:val="ANormal"/>
              <w:keepNext/>
            </w:pPr>
          </w:p>
          <w:p w:rsidR="002401D0" w:rsidRDefault="002401D0">
            <w:pPr>
              <w:pStyle w:val="ANormal"/>
              <w:keepNext/>
            </w:pPr>
          </w:p>
          <w:p w:rsidR="002401D0" w:rsidRDefault="002401D0">
            <w:pPr>
              <w:pStyle w:val="ANormal"/>
              <w:keepNext/>
            </w:pPr>
            <w:r>
              <w:t>Ordförande</w:t>
            </w:r>
          </w:p>
        </w:tc>
        <w:tc>
          <w:tcPr>
            <w:tcW w:w="3477" w:type="dxa"/>
            <w:vAlign w:val="bottom"/>
          </w:tcPr>
          <w:p w:rsidR="002401D0" w:rsidRDefault="002401D0">
            <w:pPr>
              <w:pStyle w:val="ANormal"/>
              <w:keepNext/>
            </w:pPr>
          </w:p>
          <w:p w:rsidR="002401D0" w:rsidRDefault="002401D0">
            <w:pPr>
              <w:pStyle w:val="ANormal"/>
              <w:keepNext/>
            </w:pPr>
          </w:p>
          <w:p w:rsidR="002401D0" w:rsidRDefault="007D4512">
            <w:pPr>
              <w:pStyle w:val="ANormal"/>
              <w:keepNext/>
            </w:pPr>
            <w:r>
              <w:t>Tage Silander</w:t>
            </w:r>
          </w:p>
        </w:tc>
      </w:tr>
      <w:tr w:rsidR="002401D0">
        <w:tc>
          <w:tcPr>
            <w:tcW w:w="4454" w:type="dxa"/>
            <w:vAlign w:val="bottom"/>
          </w:tcPr>
          <w:p w:rsidR="002401D0" w:rsidRDefault="002401D0">
            <w:pPr>
              <w:pStyle w:val="ANormal"/>
              <w:keepNext/>
            </w:pPr>
          </w:p>
          <w:p w:rsidR="002401D0" w:rsidRDefault="002401D0">
            <w:pPr>
              <w:pStyle w:val="ANormal"/>
              <w:keepNext/>
            </w:pPr>
          </w:p>
          <w:p w:rsidR="002401D0" w:rsidRDefault="002401D0">
            <w:pPr>
              <w:pStyle w:val="ANormal"/>
              <w:keepNext/>
            </w:pPr>
            <w:r>
              <w:t>Sekreterare</w:t>
            </w:r>
          </w:p>
        </w:tc>
        <w:tc>
          <w:tcPr>
            <w:tcW w:w="3477" w:type="dxa"/>
            <w:vAlign w:val="bottom"/>
          </w:tcPr>
          <w:p w:rsidR="002401D0" w:rsidRDefault="002401D0">
            <w:pPr>
              <w:pStyle w:val="ANormal"/>
              <w:keepNext/>
            </w:pPr>
          </w:p>
          <w:p w:rsidR="002401D0" w:rsidRDefault="002401D0">
            <w:pPr>
              <w:pStyle w:val="ANormal"/>
              <w:keepNext/>
            </w:pPr>
          </w:p>
          <w:p w:rsidR="002401D0" w:rsidRDefault="007D4512">
            <w:pPr>
              <w:pStyle w:val="ANormal"/>
              <w:keepNext/>
            </w:pPr>
            <w:r>
              <w:t>Sten Eriksson</w:t>
            </w:r>
          </w:p>
        </w:tc>
      </w:tr>
    </w:tbl>
    <w:p w:rsidR="002401D0" w:rsidRDefault="002401D0">
      <w:pPr>
        <w:pStyle w:val="ANormal"/>
      </w:pPr>
    </w:p>
    <w:p w:rsidR="00F3690C" w:rsidRDefault="00F3690C">
      <w:pPr>
        <w:pStyle w:val="ANormal"/>
      </w:pPr>
    </w:p>
    <w:p w:rsidR="00F3690C" w:rsidRDefault="00F3690C">
      <w:pPr>
        <w:pStyle w:val="ANormal"/>
      </w:pPr>
    </w:p>
    <w:p w:rsidR="00F3690C" w:rsidRDefault="00F3690C">
      <w:pPr>
        <w:pStyle w:val="ANormal"/>
        <w:sectPr w:rsidR="00F3690C">
          <w:headerReference w:type="even" r:id="rId14"/>
          <w:headerReference w:type="default" r:id="rId15"/>
          <w:footerReference w:type="default" r:id="rId16"/>
          <w:type w:val="continuous"/>
          <w:pgSz w:w="11906" w:h="16838" w:code="9"/>
          <w:pgMar w:top="1134" w:right="3175" w:bottom="1247" w:left="2041" w:header="737" w:footer="737" w:gutter="0"/>
          <w:cols w:space="720"/>
          <w:formProt w:val="0"/>
          <w:titlePg/>
          <w:docGrid w:linePitch="224"/>
        </w:sectPr>
      </w:pPr>
    </w:p>
    <w:tbl>
      <w:tblPr>
        <w:tblW w:w="5000" w:type="pct"/>
        <w:tblLayout w:type="fixed"/>
        <w:tblCellMar>
          <w:left w:w="0" w:type="dxa"/>
          <w:right w:w="0" w:type="dxa"/>
        </w:tblCellMar>
        <w:tblLook w:val="0000" w:firstRow="0" w:lastRow="0" w:firstColumn="0" w:lastColumn="0" w:noHBand="0" w:noVBand="0"/>
      </w:tblPr>
      <w:tblGrid>
        <w:gridCol w:w="865"/>
        <w:gridCol w:w="4467"/>
        <w:gridCol w:w="1732"/>
        <w:gridCol w:w="2574"/>
      </w:tblGrid>
      <w:tr w:rsidR="00F3690C">
        <w:trPr>
          <w:cantSplit/>
          <w:trHeight w:val="20"/>
        </w:trPr>
        <w:tc>
          <w:tcPr>
            <w:tcW w:w="861" w:type="dxa"/>
            <w:vMerge w:val="restart"/>
          </w:tcPr>
          <w:p w:rsidR="00F3690C" w:rsidRDefault="00F3690C">
            <w:pPr>
              <w:pStyle w:val="xLedtext"/>
              <w:rPr>
                <w:noProof/>
              </w:rPr>
            </w:pPr>
            <w:r>
              <w:rPr>
                <w:noProof/>
                <w:lang w:val="sv-FI" w:eastAsia="sv-FI"/>
              </w:rPr>
              <w:lastRenderedPageBreak/>
              <w:drawing>
                <wp:inline distT="0" distB="0" distL="0" distR="0" wp14:anchorId="1B35BF0B" wp14:editId="77EEBCC5">
                  <wp:extent cx="475615" cy="686435"/>
                  <wp:effectExtent l="0" t="0" r="635" b="0"/>
                  <wp:docPr id="3"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615" cy="686435"/>
                          </a:xfrm>
                          <a:prstGeom prst="rect">
                            <a:avLst/>
                          </a:prstGeom>
                          <a:noFill/>
                          <a:ln>
                            <a:noFill/>
                          </a:ln>
                        </pic:spPr>
                      </pic:pic>
                    </a:graphicData>
                  </a:graphic>
                </wp:inline>
              </w:drawing>
            </w:r>
          </w:p>
        </w:tc>
        <w:tc>
          <w:tcPr>
            <w:tcW w:w="8736" w:type="dxa"/>
            <w:gridSpan w:val="3"/>
            <w:vAlign w:val="bottom"/>
          </w:tcPr>
          <w:p w:rsidR="00F3690C" w:rsidRDefault="00F3690C">
            <w:pPr>
              <w:pStyle w:val="xMellanrum"/>
            </w:pPr>
            <w:r>
              <w:rPr>
                <w:noProof/>
                <w:lang w:val="sv-FI" w:eastAsia="sv-FI"/>
              </w:rPr>
              <w:drawing>
                <wp:inline distT="0" distB="0" distL="0" distR="0" wp14:anchorId="1CCCBF1D" wp14:editId="75CC8496">
                  <wp:extent cx="47625" cy="47625"/>
                  <wp:effectExtent l="0" t="0" r="0" b="0"/>
                  <wp:docPr id="4"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F3690C">
        <w:trPr>
          <w:cantSplit/>
          <w:trHeight w:val="299"/>
        </w:trPr>
        <w:tc>
          <w:tcPr>
            <w:tcW w:w="861" w:type="dxa"/>
            <w:vMerge/>
          </w:tcPr>
          <w:p w:rsidR="00F3690C" w:rsidRDefault="00F3690C">
            <w:pPr>
              <w:pStyle w:val="xLedtext"/>
            </w:pPr>
          </w:p>
        </w:tc>
        <w:tc>
          <w:tcPr>
            <w:tcW w:w="4448" w:type="dxa"/>
            <w:vAlign w:val="bottom"/>
          </w:tcPr>
          <w:p w:rsidR="00F3690C" w:rsidRDefault="00F3690C">
            <w:pPr>
              <w:pStyle w:val="xAvsandare1"/>
            </w:pPr>
            <w:r>
              <w:t>Ålands lagting</w:t>
            </w:r>
          </w:p>
        </w:tc>
        <w:tc>
          <w:tcPr>
            <w:tcW w:w="4288" w:type="dxa"/>
            <w:gridSpan w:val="2"/>
            <w:vAlign w:val="bottom"/>
          </w:tcPr>
          <w:p w:rsidR="00F3690C" w:rsidRDefault="00F3690C" w:rsidP="00377141">
            <w:pPr>
              <w:pStyle w:val="xDokTypNr"/>
            </w:pPr>
            <w:r>
              <w:t>RESERVATION</w:t>
            </w:r>
          </w:p>
        </w:tc>
      </w:tr>
      <w:tr w:rsidR="00F3690C">
        <w:trPr>
          <w:cantSplit/>
          <w:trHeight w:val="238"/>
        </w:trPr>
        <w:tc>
          <w:tcPr>
            <w:tcW w:w="861" w:type="dxa"/>
            <w:vMerge/>
          </w:tcPr>
          <w:p w:rsidR="00F3690C" w:rsidRDefault="00F3690C">
            <w:pPr>
              <w:pStyle w:val="xLedtext"/>
            </w:pPr>
          </w:p>
        </w:tc>
        <w:tc>
          <w:tcPr>
            <w:tcW w:w="4448" w:type="dxa"/>
            <w:vAlign w:val="bottom"/>
          </w:tcPr>
          <w:p w:rsidR="00F3690C" w:rsidRDefault="00F3690C">
            <w:pPr>
              <w:pStyle w:val="xLedtext"/>
            </w:pPr>
            <w:r>
              <w:t xml:space="preserve">Lagtingsledamot </w:t>
            </w:r>
          </w:p>
        </w:tc>
        <w:tc>
          <w:tcPr>
            <w:tcW w:w="1725" w:type="dxa"/>
            <w:vAlign w:val="bottom"/>
          </w:tcPr>
          <w:p w:rsidR="00F3690C" w:rsidRDefault="00F3690C">
            <w:pPr>
              <w:pStyle w:val="xLedtext"/>
            </w:pPr>
            <w:r>
              <w:t>Datum</w:t>
            </w:r>
          </w:p>
        </w:tc>
        <w:tc>
          <w:tcPr>
            <w:tcW w:w="2563" w:type="dxa"/>
            <w:vAlign w:val="bottom"/>
          </w:tcPr>
          <w:p w:rsidR="00F3690C" w:rsidRDefault="00F3690C">
            <w:pPr>
              <w:pStyle w:val="xLedtext"/>
            </w:pPr>
          </w:p>
        </w:tc>
      </w:tr>
      <w:tr w:rsidR="00F3690C">
        <w:trPr>
          <w:cantSplit/>
          <w:trHeight w:val="238"/>
        </w:trPr>
        <w:tc>
          <w:tcPr>
            <w:tcW w:w="861" w:type="dxa"/>
            <w:vMerge/>
          </w:tcPr>
          <w:p w:rsidR="00F3690C" w:rsidRDefault="00F3690C">
            <w:pPr>
              <w:pStyle w:val="xAvsandare2"/>
            </w:pPr>
          </w:p>
        </w:tc>
        <w:tc>
          <w:tcPr>
            <w:tcW w:w="4448" w:type="dxa"/>
            <w:vAlign w:val="center"/>
          </w:tcPr>
          <w:p w:rsidR="00F3690C" w:rsidRPr="0007513D" w:rsidRDefault="00F3690C" w:rsidP="00536F71">
            <w:pPr>
              <w:pStyle w:val="xAvsandare2"/>
              <w:rPr>
                <w:b w:val="0"/>
              </w:rPr>
            </w:pPr>
            <w:proofErr w:type="spellStart"/>
            <w:r>
              <w:rPr>
                <w:b w:val="0"/>
              </w:rPr>
              <w:t>Ltl</w:t>
            </w:r>
            <w:proofErr w:type="spellEnd"/>
            <w:r w:rsidRPr="0007513D">
              <w:rPr>
                <w:b w:val="0"/>
              </w:rPr>
              <w:t xml:space="preserve"> </w:t>
            </w:r>
            <w:r>
              <w:rPr>
                <w:b w:val="0"/>
              </w:rPr>
              <w:t>Lars Häggblom</w:t>
            </w:r>
            <w:r w:rsidRPr="0007513D">
              <w:rPr>
                <w:b w:val="0"/>
              </w:rPr>
              <w:t xml:space="preserve"> </w:t>
            </w:r>
          </w:p>
        </w:tc>
        <w:tc>
          <w:tcPr>
            <w:tcW w:w="1725" w:type="dxa"/>
            <w:vAlign w:val="center"/>
          </w:tcPr>
          <w:p w:rsidR="00F3690C" w:rsidRDefault="00F3690C" w:rsidP="0012085E">
            <w:pPr>
              <w:pStyle w:val="xDatum1"/>
            </w:pPr>
            <w:r>
              <w:t>2017-05-08</w:t>
            </w:r>
          </w:p>
        </w:tc>
        <w:tc>
          <w:tcPr>
            <w:tcW w:w="2563" w:type="dxa"/>
            <w:vAlign w:val="center"/>
          </w:tcPr>
          <w:p w:rsidR="00F3690C" w:rsidRDefault="00F3690C">
            <w:pPr>
              <w:pStyle w:val="xBeteckning1"/>
            </w:pPr>
          </w:p>
        </w:tc>
      </w:tr>
      <w:tr w:rsidR="00F3690C">
        <w:trPr>
          <w:cantSplit/>
          <w:trHeight w:val="238"/>
        </w:trPr>
        <w:tc>
          <w:tcPr>
            <w:tcW w:w="861" w:type="dxa"/>
            <w:vMerge/>
          </w:tcPr>
          <w:p w:rsidR="00F3690C" w:rsidRDefault="00F3690C">
            <w:pPr>
              <w:pStyle w:val="xLedtext"/>
            </w:pPr>
          </w:p>
        </w:tc>
        <w:tc>
          <w:tcPr>
            <w:tcW w:w="4448" w:type="dxa"/>
            <w:vAlign w:val="bottom"/>
          </w:tcPr>
          <w:p w:rsidR="00F3690C" w:rsidRDefault="00F3690C">
            <w:pPr>
              <w:pStyle w:val="xLedtext"/>
            </w:pPr>
          </w:p>
        </w:tc>
        <w:tc>
          <w:tcPr>
            <w:tcW w:w="1725" w:type="dxa"/>
            <w:vAlign w:val="bottom"/>
          </w:tcPr>
          <w:p w:rsidR="00F3690C" w:rsidRDefault="00F3690C">
            <w:pPr>
              <w:pStyle w:val="xLedtext"/>
            </w:pPr>
          </w:p>
        </w:tc>
        <w:tc>
          <w:tcPr>
            <w:tcW w:w="2563" w:type="dxa"/>
            <w:vAlign w:val="bottom"/>
          </w:tcPr>
          <w:p w:rsidR="00F3690C" w:rsidRDefault="00F3690C">
            <w:pPr>
              <w:pStyle w:val="xLedtext"/>
            </w:pPr>
          </w:p>
        </w:tc>
      </w:tr>
      <w:tr w:rsidR="00F3690C">
        <w:trPr>
          <w:cantSplit/>
          <w:trHeight w:val="238"/>
        </w:trPr>
        <w:tc>
          <w:tcPr>
            <w:tcW w:w="861" w:type="dxa"/>
            <w:vMerge/>
            <w:tcBorders>
              <w:bottom w:val="single" w:sz="4" w:space="0" w:color="auto"/>
            </w:tcBorders>
          </w:tcPr>
          <w:p w:rsidR="00F3690C" w:rsidRDefault="00F3690C">
            <w:pPr>
              <w:pStyle w:val="xAvsandare3"/>
            </w:pPr>
          </w:p>
        </w:tc>
        <w:tc>
          <w:tcPr>
            <w:tcW w:w="4448" w:type="dxa"/>
            <w:tcBorders>
              <w:bottom w:val="single" w:sz="4" w:space="0" w:color="auto"/>
            </w:tcBorders>
            <w:vAlign w:val="center"/>
          </w:tcPr>
          <w:p w:rsidR="00F3690C" w:rsidRDefault="00F3690C">
            <w:pPr>
              <w:pStyle w:val="xAvsandare3"/>
            </w:pPr>
          </w:p>
        </w:tc>
        <w:tc>
          <w:tcPr>
            <w:tcW w:w="1725" w:type="dxa"/>
            <w:tcBorders>
              <w:bottom w:val="single" w:sz="4" w:space="0" w:color="auto"/>
            </w:tcBorders>
            <w:vAlign w:val="center"/>
          </w:tcPr>
          <w:p w:rsidR="00F3690C" w:rsidRDefault="00F3690C">
            <w:pPr>
              <w:pStyle w:val="xDatum2"/>
            </w:pPr>
          </w:p>
        </w:tc>
        <w:tc>
          <w:tcPr>
            <w:tcW w:w="2563" w:type="dxa"/>
            <w:tcBorders>
              <w:bottom w:val="single" w:sz="4" w:space="0" w:color="auto"/>
            </w:tcBorders>
            <w:vAlign w:val="center"/>
          </w:tcPr>
          <w:p w:rsidR="00F3690C" w:rsidRDefault="00F3690C">
            <w:pPr>
              <w:pStyle w:val="xBeteckning2"/>
            </w:pPr>
          </w:p>
        </w:tc>
      </w:tr>
      <w:tr w:rsidR="00F3690C">
        <w:trPr>
          <w:cantSplit/>
          <w:trHeight w:val="238"/>
        </w:trPr>
        <w:tc>
          <w:tcPr>
            <w:tcW w:w="861" w:type="dxa"/>
            <w:tcBorders>
              <w:top w:val="single" w:sz="4" w:space="0" w:color="auto"/>
            </w:tcBorders>
            <w:vAlign w:val="bottom"/>
          </w:tcPr>
          <w:p w:rsidR="00F3690C" w:rsidRDefault="00F3690C">
            <w:pPr>
              <w:pStyle w:val="xLedtext"/>
            </w:pPr>
          </w:p>
        </w:tc>
        <w:tc>
          <w:tcPr>
            <w:tcW w:w="4448" w:type="dxa"/>
            <w:tcBorders>
              <w:top w:val="single" w:sz="4" w:space="0" w:color="auto"/>
            </w:tcBorders>
            <w:vAlign w:val="bottom"/>
          </w:tcPr>
          <w:p w:rsidR="00F3690C" w:rsidRPr="0007513D" w:rsidRDefault="00F3690C">
            <w:pPr>
              <w:pStyle w:val="xLedtext"/>
              <w:rPr>
                <w:b/>
              </w:rPr>
            </w:pPr>
          </w:p>
        </w:tc>
        <w:tc>
          <w:tcPr>
            <w:tcW w:w="4288" w:type="dxa"/>
            <w:gridSpan w:val="2"/>
            <w:tcBorders>
              <w:top w:val="single" w:sz="4" w:space="0" w:color="auto"/>
            </w:tcBorders>
            <w:vAlign w:val="bottom"/>
          </w:tcPr>
          <w:p w:rsidR="00F3690C" w:rsidRDefault="00F3690C">
            <w:pPr>
              <w:pStyle w:val="xLedtext"/>
            </w:pPr>
          </w:p>
        </w:tc>
      </w:tr>
      <w:tr w:rsidR="00F3690C">
        <w:trPr>
          <w:cantSplit/>
          <w:trHeight w:val="238"/>
        </w:trPr>
        <w:tc>
          <w:tcPr>
            <w:tcW w:w="861" w:type="dxa"/>
          </w:tcPr>
          <w:p w:rsidR="00F3690C" w:rsidRDefault="00F3690C">
            <w:pPr>
              <w:pStyle w:val="xCelltext"/>
            </w:pPr>
          </w:p>
        </w:tc>
        <w:tc>
          <w:tcPr>
            <w:tcW w:w="4448" w:type="dxa"/>
            <w:vMerge w:val="restart"/>
          </w:tcPr>
          <w:p w:rsidR="00F3690C" w:rsidRPr="00A11799" w:rsidRDefault="00F3690C">
            <w:pPr>
              <w:pStyle w:val="xMottagare1"/>
            </w:pPr>
            <w:r w:rsidRPr="00A11799">
              <w:t>Till Ålands lagting</w:t>
            </w:r>
          </w:p>
        </w:tc>
        <w:tc>
          <w:tcPr>
            <w:tcW w:w="4288" w:type="dxa"/>
            <w:gridSpan w:val="2"/>
            <w:vMerge w:val="restart"/>
          </w:tcPr>
          <w:p w:rsidR="00F3690C" w:rsidRDefault="00F3690C">
            <w:pPr>
              <w:pStyle w:val="xMottagare1"/>
              <w:tabs>
                <w:tab w:val="left" w:pos="2349"/>
              </w:tabs>
            </w:pPr>
          </w:p>
        </w:tc>
      </w:tr>
      <w:tr w:rsidR="00F3690C">
        <w:trPr>
          <w:cantSplit/>
          <w:trHeight w:val="238"/>
        </w:trPr>
        <w:tc>
          <w:tcPr>
            <w:tcW w:w="861" w:type="dxa"/>
          </w:tcPr>
          <w:p w:rsidR="00F3690C" w:rsidRDefault="00F3690C">
            <w:pPr>
              <w:pStyle w:val="xCelltext"/>
            </w:pPr>
          </w:p>
        </w:tc>
        <w:tc>
          <w:tcPr>
            <w:tcW w:w="4448" w:type="dxa"/>
            <w:vMerge/>
            <w:vAlign w:val="center"/>
          </w:tcPr>
          <w:p w:rsidR="00F3690C" w:rsidRDefault="00F3690C">
            <w:pPr>
              <w:pStyle w:val="xCelltext"/>
            </w:pPr>
          </w:p>
        </w:tc>
        <w:tc>
          <w:tcPr>
            <w:tcW w:w="4288" w:type="dxa"/>
            <w:gridSpan w:val="2"/>
            <w:vMerge/>
            <w:vAlign w:val="center"/>
          </w:tcPr>
          <w:p w:rsidR="00F3690C" w:rsidRDefault="00F3690C">
            <w:pPr>
              <w:pStyle w:val="xCelltext"/>
            </w:pPr>
          </w:p>
        </w:tc>
      </w:tr>
      <w:tr w:rsidR="00F3690C">
        <w:trPr>
          <w:cantSplit/>
          <w:trHeight w:val="238"/>
        </w:trPr>
        <w:tc>
          <w:tcPr>
            <w:tcW w:w="861" w:type="dxa"/>
          </w:tcPr>
          <w:p w:rsidR="00F3690C" w:rsidRDefault="00F3690C">
            <w:pPr>
              <w:pStyle w:val="xCelltext"/>
            </w:pPr>
          </w:p>
        </w:tc>
        <w:tc>
          <w:tcPr>
            <w:tcW w:w="4448" w:type="dxa"/>
            <w:vMerge/>
            <w:vAlign w:val="center"/>
          </w:tcPr>
          <w:p w:rsidR="00F3690C" w:rsidRDefault="00F3690C">
            <w:pPr>
              <w:pStyle w:val="xCelltext"/>
            </w:pPr>
          </w:p>
        </w:tc>
        <w:tc>
          <w:tcPr>
            <w:tcW w:w="4288" w:type="dxa"/>
            <w:gridSpan w:val="2"/>
            <w:vMerge/>
            <w:vAlign w:val="center"/>
          </w:tcPr>
          <w:p w:rsidR="00F3690C" w:rsidRDefault="00F3690C">
            <w:pPr>
              <w:pStyle w:val="xCelltext"/>
            </w:pPr>
          </w:p>
        </w:tc>
      </w:tr>
      <w:tr w:rsidR="00F3690C">
        <w:trPr>
          <w:cantSplit/>
          <w:trHeight w:val="238"/>
        </w:trPr>
        <w:tc>
          <w:tcPr>
            <w:tcW w:w="861" w:type="dxa"/>
          </w:tcPr>
          <w:p w:rsidR="00F3690C" w:rsidRDefault="00F3690C">
            <w:pPr>
              <w:pStyle w:val="xCelltext"/>
            </w:pPr>
          </w:p>
        </w:tc>
        <w:tc>
          <w:tcPr>
            <w:tcW w:w="4448" w:type="dxa"/>
            <w:vMerge/>
            <w:vAlign w:val="center"/>
          </w:tcPr>
          <w:p w:rsidR="00F3690C" w:rsidRDefault="00F3690C">
            <w:pPr>
              <w:pStyle w:val="xCelltext"/>
            </w:pPr>
          </w:p>
        </w:tc>
        <w:tc>
          <w:tcPr>
            <w:tcW w:w="4288" w:type="dxa"/>
            <w:gridSpan w:val="2"/>
            <w:vMerge/>
            <w:vAlign w:val="center"/>
          </w:tcPr>
          <w:p w:rsidR="00F3690C" w:rsidRDefault="00F3690C">
            <w:pPr>
              <w:pStyle w:val="xCelltext"/>
            </w:pPr>
          </w:p>
        </w:tc>
      </w:tr>
      <w:tr w:rsidR="00F3690C">
        <w:trPr>
          <w:cantSplit/>
          <w:trHeight w:val="238"/>
        </w:trPr>
        <w:tc>
          <w:tcPr>
            <w:tcW w:w="861" w:type="dxa"/>
          </w:tcPr>
          <w:p w:rsidR="00F3690C" w:rsidRDefault="00F3690C">
            <w:pPr>
              <w:pStyle w:val="xCelltext"/>
            </w:pPr>
          </w:p>
        </w:tc>
        <w:tc>
          <w:tcPr>
            <w:tcW w:w="4448" w:type="dxa"/>
            <w:vMerge/>
            <w:vAlign w:val="center"/>
          </w:tcPr>
          <w:p w:rsidR="00F3690C" w:rsidRDefault="00F3690C">
            <w:pPr>
              <w:pStyle w:val="xCelltext"/>
            </w:pPr>
          </w:p>
        </w:tc>
        <w:tc>
          <w:tcPr>
            <w:tcW w:w="4288" w:type="dxa"/>
            <w:gridSpan w:val="2"/>
            <w:vMerge/>
            <w:vAlign w:val="center"/>
          </w:tcPr>
          <w:p w:rsidR="00F3690C" w:rsidRDefault="00F3690C">
            <w:pPr>
              <w:pStyle w:val="xCelltext"/>
            </w:pPr>
          </w:p>
        </w:tc>
      </w:tr>
    </w:tbl>
    <w:p w:rsidR="00F3690C" w:rsidRDefault="00F3690C">
      <w:pPr>
        <w:rPr>
          <w:b/>
          <w:bCs/>
        </w:rPr>
        <w:sectPr w:rsidR="00F3690C" w:rsidSect="00F3690C">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567" w:right="1134" w:bottom="1134" w:left="1134" w:header="737" w:footer="737" w:gutter="0"/>
          <w:cols w:space="720"/>
          <w:formProt w:val="0"/>
          <w:titlePg/>
          <w:docGrid w:linePitch="224"/>
        </w:sectPr>
      </w:pPr>
    </w:p>
    <w:p w:rsidR="00F3690C" w:rsidRPr="00AD0BB7" w:rsidRDefault="00F3690C">
      <w:pPr>
        <w:pStyle w:val="ArendeRubrik"/>
        <w:rPr>
          <w:szCs w:val="26"/>
        </w:rPr>
      </w:pPr>
      <w:r>
        <w:rPr>
          <w:szCs w:val="26"/>
        </w:rPr>
        <w:lastRenderedPageBreak/>
        <w:t>Reservation mot f</w:t>
      </w:r>
      <w:r w:rsidRPr="00AD0BB7">
        <w:rPr>
          <w:szCs w:val="26"/>
        </w:rPr>
        <w:t>inans-</w:t>
      </w:r>
      <w:r>
        <w:rPr>
          <w:szCs w:val="26"/>
        </w:rPr>
        <w:t xml:space="preserve"> </w:t>
      </w:r>
      <w:r w:rsidRPr="00AD0BB7">
        <w:rPr>
          <w:szCs w:val="26"/>
        </w:rPr>
        <w:t>och näringsutskottets</w:t>
      </w:r>
    </w:p>
    <w:p w:rsidR="00F3690C" w:rsidRPr="00AD0BB7" w:rsidRDefault="00F3690C">
      <w:pPr>
        <w:pStyle w:val="ArendeRubrik"/>
        <w:rPr>
          <w:szCs w:val="26"/>
        </w:rPr>
      </w:pPr>
      <w:r w:rsidRPr="00AD0BB7">
        <w:rPr>
          <w:szCs w:val="26"/>
        </w:rPr>
        <w:t>betänkande nr 16/2016-2017 över en revidering av plan- och bygglagen</w:t>
      </w:r>
      <w:r>
        <w:rPr>
          <w:szCs w:val="26"/>
        </w:rPr>
        <w:t xml:space="preserve">, landskapsregeringens lagförslag </w:t>
      </w:r>
      <w:r w:rsidRPr="00AD0BB7">
        <w:rPr>
          <w:szCs w:val="26"/>
        </w:rPr>
        <w:t>nr 20/2016-2017</w:t>
      </w:r>
    </w:p>
    <w:p w:rsidR="00F3690C" w:rsidRPr="0007513D" w:rsidRDefault="00F3690C">
      <w:pPr>
        <w:pStyle w:val="ANormal"/>
        <w:rPr>
          <w:szCs w:val="22"/>
        </w:rPr>
      </w:pPr>
    </w:p>
    <w:p w:rsidR="00F3690C" w:rsidRPr="00536F71" w:rsidRDefault="00F3690C" w:rsidP="0076218B">
      <w:pPr>
        <w:shd w:val="clear" w:color="auto" w:fill="FFFFFF"/>
        <w:spacing w:before="100" w:beforeAutospacing="1" w:after="100" w:afterAutospacing="1"/>
        <w:jc w:val="both"/>
        <w:rPr>
          <w:bCs/>
        </w:rPr>
      </w:pPr>
      <w:r w:rsidRPr="00536F71">
        <w:rPr>
          <w:color w:val="212121"/>
          <w:shd w:val="clear" w:color="auto" w:fill="FFFFFF"/>
        </w:rPr>
        <w:t>Jag reserverar mig mot utskottets majoritet att godkänna aktuellt fö</w:t>
      </w:r>
      <w:r w:rsidRPr="00536F71">
        <w:rPr>
          <w:color w:val="212121"/>
          <w:shd w:val="clear" w:color="auto" w:fill="FFFFFF"/>
        </w:rPr>
        <w:t>r</w:t>
      </w:r>
      <w:r w:rsidRPr="00536F71">
        <w:rPr>
          <w:color w:val="212121"/>
          <w:shd w:val="clear" w:color="auto" w:fill="FFFFFF"/>
        </w:rPr>
        <w:t>slag</w:t>
      </w:r>
      <w:r>
        <w:rPr>
          <w:color w:val="212121"/>
          <w:shd w:val="clear" w:color="auto" w:fill="FFFFFF"/>
        </w:rPr>
        <w:t xml:space="preserve"> till en revidering av plan- och bygglagen</w:t>
      </w:r>
      <w:r w:rsidRPr="00536F71">
        <w:rPr>
          <w:color w:val="212121"/>
          <w:shd w:val="clear" w:color="auto" w:fill="FFFFFF"/>
        </w:rPr>
        <w:t>. Jag anser att lagförsl</w:t>
      </w:r>
      <w:r w:rsidRPr="00536F71">
        <w:rPr>
          <w:color w:val="212121"/>
          <w:shd w:val="clear" w:color="auto" w:fill="FFFFFF"/>
        </w:rPr>
        <w:t>a</w:t>
      </w:r>
      <w:r w:rsidRPr="00536F71">
        <w:rPr>
          <w:color w:val="212121"/>
          <w:shd w:val="clear" w:color="auto" w:fill="FFFFFF"/>
        </w:rPr>
        <w:t>get har sådana brister att det borde genomgå en grundligare bere</w:t>
      </w:r>
      <w:r w:rsidRPr="00536F71">
        <w:rPr>
          <w:color w:val="212121"/>
          <w:shd w:val="clear" w:color="auto" w:fill="FFFFFF"/>
        </w:rPr>
        <w:t>d</w:t>
      </w:r>
      <w:r w:rsidRPr="00536F71">
        <w:rPr>
          <w:color w:val="212121"/>
          <w:shd w:val="clear" w:color="auto" w:fill="FFFFFF"/>
        </w:rPr>
        <w:t>ning. Såsom framgår i utskottets betänkande har flera felaktigheter framkommit. Vid hörandet i utskottet har likaså kritik riktats gent</w:t>
      </w:r>
      <w:r w:rsidRPr="00536F71">
        <w:rPr>
          <w:color w:val="212121"/>
          <w:shd w:val="clear" w:color="auto" w:fill="FFFFFF"/>
        </w:rPr>
        <w:t>e</w:t>
      </w:r>
      <w:r w:rsidRPr="00536F71">
        <w:rPr>
          <w:color w:val="212121"/>
          <w:shd w:val="clear" w:color="auto" w:fill="FFFFFF"/>
        </w:rPr>
        <w:t>mot lagförslaget. Lagförslaget skulle vara betjänt av en ny beredning.</w:t>
      </w:r>
    </w:p>
    <w:p w:rsidR="00F3690C" w:rsidRPr="00AD0BB7" w:rsidRDefault="00F3690C">
      <w:pPr>
        <w:pStyle w:val="ANormal"/>
      </w:pPr>
    </w:p>
    <w:p w:rsidR="00F3690C" w:rsidRPr="00AD0BB7" w:rsidRDefault="00F3690C" w:rsidP="00D34F0A">
      <w:pPr>
        <w:pStyle w:val="ANormal"/>
        <w:outlineLvl w:val="0"/>
      </w:pPr>
      <w:r w:rsidRPr="00AD0BB7">
        <w:t xml:space="preserve">Med anledning av det ovanstående föreslår </w:t>
      </w:r>
      <w:r>
        <w:t>jag</w:t>
      </w:r>
    </w:p>
    <w:p w:rsidR="00F3690C" w:rsidRDefault="00F3690C" w:rsidP="00AD0BB7">
      <w:pPr>
        <w:shd w:val="clear" w:color="auto" w:fill="FFFFFF"/>
        <w:spacing w:before="100" w:beforeAutospacing="1" w:after="100" w:afterAutospacing="1"/>
        <w:ind w:left="1304"/>
        <w:jc w:val="both"/>
        <w:rPr>
          <w:bCs/>
        </w:rPr>
      </w:pPr>
      <w:r>
        <w:rPr>
          <w:bCs/>
        </w:rPr>
        <w:t>att</w:t>
      </w:r>
      <w:r w:rsidRPr="00AD0BB7">
        <w:rPr>
          <w:bCs/>
        </w:rPr>
        <w:t xml:space="preserve"> </w:t>
      </w:r>
      <w:r>
        <w:rPr>
          <w:bCs/>
        </w:rPr>
        <w:t>lagförslaget förkastas</w:t>
      </w:r>
      <w:r w:rsidRPr="00AD0BB7">
        <w:rPr>
          <w:bCs/>
        </w:rPr>
        <w:t xml:space="preserve"> i sin helhet</w:t>
      </w:r>
      <w:r>
        <w:rPr>
          <w:bCs/>
        </w:rPr>
        <w:t xml:space="preserve"> samt,</w:t>
      </w:r>
    </w:p>
    <w:p w:rsidR="00F3690C" w:rsidRDefault="00F3690C" w:rsidP="00AD0BB7">
      <w:pPr>
        <w:shd w:val="clear" w:color="auto" w:fill="FFFFFF"/>
        <w:spacing w:before="100" w:beforeAutospacing="1" w:after="100" w:afterAutospacing="1"/>
        <w:ind w:left="1304"/>
        <w:jc w:val="both"/>
        <w:rPr>
          <w:bCs/>
        </w:rPr>
      </w:pPr>
      <w:proofErr w:type="gramStart"/>
      <w:r>
        <w:rPr>
          <w:bCs/>
        </w:rPr>
        <w:t>att lagmotionen beaktas i sin helhet.</w:t>
      </w:r>
      <w:proofErr w:type="gramEnd"/>
    </w:p>
    <w:p w:rsidR="00F3690C" w:rsidRPr="00AD0BB7" w:rsidRDefault="00F3690C" w:rsidP="00AD0BB7">
      <w:pPr>
        <w:shd w:val="clear" w:color="auto" w:fill="FFFFFF"/>
        <w:spacing w:before="100" w:beforeAutospacing="1" w:after="100" w:afterAutospacing="1"/>
        <w:ind w:left="1304"/>
        <w:jc w:val="both"/>
        <w:rPr>
          <w:bCs/>
        </w:rPr>
      </w:pPr>
    </w:p>
    <w:p w:rsidR="00F3690C" w:rsidRPr="00AD0BB7" w:rsidRDefault="00F3690C">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F3690C" w:rsidRPr="00AD0BB7" w:rsidTr="00381DC7">
        <w:trPr>
          <w:cantSplit/>
        </w:trPr>
        <w:tc>
          <w:tcPr>
            <w:tcW w:w="7931" w:type="dxa"/>
            <w:gridSpan w:val="2"/>
          </w:tcPr>
          <w:p w:rsidR="00F3690C" w:rsidRPr="00AD0BB7" w:rsidRDefault="00F3690C" w:rsidP="00377141">
            <w:pPr>
              <w:pStyle w:val="ANormal"/>
              <w:keepNext/>
            </w:pPr>
            <w:r w:rsidRPr="00AD0BB7">
              <w:t xml:space="preserve">Mariehamn den 8 </w:t>
            </w:r>
            <w:r>
              <w:t>m</w:t>
            </w:r>
            <w:r w:rsidRPr="00AD0BB7">
              <w:t>aj 2017</w:t>
            </w:r>
          </w:p>
          <w:p w:rsidR="00F3690C" w:rsidRPr="00AD0BB7" w:rsidRDefault="00F3690C" w:rsidP="00377141">
            <w:pPr>
              <w:pStyle w:val="ANormal"/>
              <w:keepNext/>
            </w:pPr>
          </w:p>
          <w:p w:rsidR="00F3690C" w:rsidRPr="00AD0BB7" w:rsidRDefault="00F3690C" w:rsidP="00377141">
            <w:pPr>
              <w:pStyle w:val="ANormal"/>
              <w:keepNext/>
            </w:pPr>
          </w:p>
        </w:tc>
      </w:tr>
      <w:tr w:rsidR="00F3690C" w:rsidRPr="00AD0BB7" w:rsidTr="00381DC7">
        <w:tc>
          <w:tcPr>
            <w:tcW w:w="4454" w:type="dxa"/>
            <w:vAlign w:val="bottom"/>
          </w:tcPr>
          <w:p w:rsidR="00F3690C" w:rsidRPr="00AD0BB7" w:rsidRDefault="00F3690C" w:rsidP="00381DC7">
            <w:pPr>
              <w:pStyle w:val="ANormal"/>
            </w:pPr>
          </w:p>
          <w:p w:rsidR="00F3690C" w:rsidRPr="00AD0BB7" w:rsidRDefault="00F3690C" w:rsidP="00381DC7">
            <w:pPr>
              <w:pStyle w:val="ANormal"/>
            </w:pPr>
          </w:p>
          <w:p w:rsidR="00F3690C" w:rsidRPr="00AD0BB7" w:rsidRDefault="00F3690C" w:rsidP="00536F71">
            <w:pPr>
              <w:pStyle w:val="ANormal"/>
            </w:pPr>
            <w:r>
              <w:t>Lars Häggblom</w:t>
            </w:r>
          </w:p>
        </w:tc>
        <w:tc>
          <w:tcPr>
            <w:tcW w:w="3477" w:type="dxa"/>
            <w:vAlign w:val="bottom"/>
          </w:tcPr>
          <w:p w:rsidR="00F3690C" w:rsidRPr="00AD0BB7" w:rsidRDefault="00F3690C" w:rsidP="00381DC7">
            <w:pPr>
              <w:pStyle w:val="ANormal"/>
            </w:pPr>
          </w:p>
          <w:p w:rsidR="00F3690C" w:rsidRPr="00AD0BB7" w:rsidRDefault="00F3690C" w:rsidP="00381DC7">
            <w:pPr>
              <w:pStyle w:val="ANormal"/>
            </w:pPr>
          </w:p>
          <w:p w:rsidR="00F3690C" w:rsidRPr="00AD0BB7" w:rsidRDefault="00F3690C" w:rsidP="00381DC7">
            <w:pPr>
              <w:pStyle w:val="ANormal"/>
            </w:pPr>
          </w:p>
        </w:tc>
      </w:tr>
    </w:tbl>
    <w:p w:rsidR="00F3690C" w:rsidRDefault="00F3690C">
      <w:pPr>
        <w:pStyle w:val="ANormal"/>
      </w:pPr>
    </w:p>
    <w:p w:rsidR="00F3690C" w:rsidRDefault="00F3690C">
      <w:pPr>
        <w:pStyle w:val="ANormal"/>
      </w:pPr>
    </w:p>
    <w:p w:rsidR="002F5348" w:rsidRDefault="002F5348">
      <w:pPr>
        <w:pStyle w:val="ANormal"/>
        <w:sectPr w:rsidR="002F5348">
          <w:headerReference w:type="even" r:id="rId24"/>
          <w:headerReference w:type="default" r:id="rId25"/>
          <w:footerReference w:type="default" r:id="rId26"/>
          <w:type w:val="continuous"/>
          <w:pgSz w:w="11906" w:h="16838" w:code="9"/>
          <w:pgMar w:top="1134" w:right="3175" w:bottom="1247" w:left="2041" w:header="737" w:footer="737" w:gutter="0"/>
          <w:cols w:space="720"/>
          <w:formProt w:val="0"/>
          <w:titlePg/>
          <w:docGrid w:linePitch="224"/>
        </w:sectPr>
      </w:pPr>
    </w:p>
    <w:tbl>
      <w:tblPr>
        <w:tblW w:w="5000" w:type="pct"/>
        <w:tblLayout w:type="fixed"/>
        <w:tblCellMar>
          <w:left w:w="0" w:type="dxa"/>
          <w:right w:w="0" w:type="dxa"/>
        </w:tblCellMar>
        <w:tblLook w:val="0000" w:firstRow="0" w:lastRow="0" w:firstColumn="0" w:lastColumn="0" w:noHBand="0" w:noVBand="0"/>
      </w:tblPr>
      <w:tblGrid>
        <w:gridCol w:w="865"/>
        <w:gridCol w:w="4467"/>
        <w:gridCol w:w="1732"/>
        <w:gridCol w:w="2574"/>
      </w:tblGrid>
      <w:tr w:rsidR="002F5348">
        <w:trPr>
          <w:cantSplit/>
          <w:trHeight w:val="20"/>
        </w:trPr>
        <w:tc>
          <w:tcPr>
            <w:tcW w:w="861" w:type="dxa"/>
            <w:vMerge w:val="restart"/>
          </w:tcPr>
          <w:p w:rsidR="002F5348" w:rsidRDefault="002F5348">
            <w:pPr>
              <w:pStyle w:val="xLedtext"/>
              <w:rPr>
                <w:noProof/>
              </w:rPr>
            </w:pPr>
            <w:r>
              <w:rPr>
                <w:noProof/>
                <w:lang w:val="sv-FI" w:eastAsia="sv-FI"/>
              </w:rPr>
              <w:lastRenderedPageBreak/>
              <w:drawing>
                <wp:inline distT="0" distB="0" distL="0" distR="0" wp14:anchorId="6D11948A" wp14:editId="567C6260">
                  <wp:extent cx="475615" cy="686435"/>
                  <wp:effectExtent l="0" t="0" r="635" b="0"/>
                  <wp:docPr id="15"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5615" cy="686435"/>
                          </a:xfrm>
                          <a:prstGeom prst="rect">
                            <a:avLst/>
                          </a:prstGeom>
                          <a:noFill/>
                          <a:ln>
                            <a:noFill/>
                          </a:ln>
                        </pic:spPr>
                      </pic:pic>
                    </a:graphicData>
                  </a:graphic>
                </wp:inline>
              </w:drawing>
            </w:r>
          </w:p>
        </w:tc>
        <w:tc>
          <w:tcPr>
            <w:tcW w:w="8736" w:type="dxa"/>
            <w:gridSpan w:val="3"/>
            <w:vAlign w:val="bottom"/>
          </w:tcPr>
          <w:p w:rsidR="002F5348" w:rsidRDefault="002F5348">
            <w:pPr>
              <w:pStyle w:val="xMellanrum"/>
            </w:pPr>
            <w:r>
              <w:rPr>
                <w:noProof/>
                <w:lang w:val="sv-FI" w:eastAsia="sv-FI"/>
              </w:rPr>
              <w:drawing>
                <wp:inline distT="0" distB="0" distL="0" distR="0" wp14:anchorId="6098BE68" wp14:editId="5ECD87E7">
                  <wp:extent cx="47625" cy="47625"/>
                  <wp:effectExtent l="0" t="0" r="0" b="0"/>
                  <wp:docPr id="16"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F5348">
        <w:trPr>
          <w:cantSplit/>
          <w:trHeight w:val="299"/>
        </w:trPr>
        <w:tc>
          <w:tcPr>
            <w:tcW w:w="861" w:type="dxa"/>
            <w:vMerge/>
          </w:tcPr>
          <w:p w:rsidR="002F5348" w:rsidRDefault="002F5348">
            <w:pPr>
              <w:pStyle w:val="xLedtext"/>
            </w:pPr>
          </w:p>
        </w:tc>
        <w:tc>
          <w:tcPr>
            <w:tcW w:w="4448" w:type="dxa"/>
            <w:vAlign w:val="bottom"/>
          </w:tcPr>
          <w:p w:rsidR="002F5348" w:rsidRDefault="002F5348">
            <w:pPr>
              <w:pStyle w:val="xAvsandare1"/>
            </w:pPr>
            <w:r>
              <w:t>Ålands lagting</w:t>
            </w:r>
          </w:p>
        </w:tc>
        <w:tc>
          <w:tcPr>
            <w:tcW w:w="4288" w:type="dxa"/>
            <w:gridSpan w:val="2"/>
            <w:vAlign w:val="bottom"/>
          </w:tcPr>
          <w:p w:rsidR="002F5348" w:rsidRDefault="002F5348" w:rsidP="00377141">
            <w:pPr>
              <w:pStyle w:val="xDokTypNr"/>
            </w:pPr>
            <w:r>
              <w:t>RESERVATION</w:t>
            </w:r>
          </w:p>
        </w:tc>
      </w:tr>
      <w:tr w:rsidR="002F5348">
        <w:trPr>
          <w:cantSplit/>
          <w:trHeight w:val="238"/>
        </w:trPr>
        <w:tc>
          <w:tcPr>
            <w:tcW w:w="861" w:type="dxa"/>
            <w:vMerge/>
          </w:tcPr>
          <w:p w:rsidR="002F5348" w:rsidRDefault="002F5348">
            <w:pPr>
              <w:pStyle w:val="xLedtext"/>
            </w:pPr>
          </w:p>
        </w:tc>
        <w:tc>
          <w:tcPr>
            <w:tcW w:w="4448" w:type="dxa"/>
            <w:vAlign w:val="bottom"/>
          </w:tcPr>
          <w:p w:rsidR="002F5348" w:rsidRDefault="002F5348">
            <w:pPr>
              <w:pStyle w:val="xLedtext"/>
            </w:pPr>
            <w:r>
              <w:t xml:space="preserve">Lagtingsledamot </w:t>
            </w:r>
          </w:p>
        </w:tc>
        <w:tc>
          <w:tcPr>
            <w:tcW w:w="1725" w:type="dxa"/>
            <w:vAlign w:val="bottom"/>
          </w:tcPr>
          <w:p w:rsidR="002F5348" w:rsidRDefault="002F5348">
            <w:pPr>
              <w:pStyle w:val="xLedtext"/>
            </w:pPr>
            <w:r>
              <w:t>Datum</w:t>
            </w:r>
          </w:p>
        </w:tc>
        <w:tc>
          <w:tcPr>
            <w:tcW w:w="2563" w:type="dxa"/>
            <w:vAlign w:val="bottom"/>
          </w:tcPr>
          <w:p w:rsidR="002F5348" w:rsidRDefault="002F5348">
            <w:pPr>
              <w:pStyle w:val="xLedtext"/>
            </w:pPr>
          </w:p>
        </w:tc>
      </w:tr>
      <w:tr w:rsidR="002F5348">
        <w:trPr>
          <w:cantSplit/>
          <w:trHeight w:val="238"/>
        </w:trPr>
        <w:tc>
          <w:tcPr>
            <w:tcW w:w="861" w:type="dxa"/>
            <w:vMerge/>
          </w:tcPr>
          <w:p w:rsidR="002F5348" w:rsidRDefault="002F5348">
            <w:pPr>
              <w:pStyle w:val="xAvsandare2"/>
            </w:pPr>
          </w:p>
        </w:tc>
        <w:tc>
          <w:tcPr>
            <w:tcW w:w="4448" w:type="dxa"/>
            <w:vAlign w:val="center"/>
          </w:tcPr>
          <w:p w:rsidR="002F5348" w:rsidRPr="0007513D" w:rsidRDefault="002F5348" w:rsidP="00377141">
            <w:pPr>
              <w:pStyle w:val="xAvsandare2"/>
              <w:rPr>
                <w:b w:val="0"/>
              </w:rPr>
            </w:pPr>
            <w:proofErr w:type="spellStart"/>
            <w:r w:rsidRPr="0007513D">
              <w:rPr>
                <w:b w:val="0"/>
              </w:rPr>
              <w:t>Vtm</w:t>
            </w:r>
            <w:proofErr w:type="spellEnd"/>
            <w:r w:rsidRPr="0007513D">
              <w:rPr>
                <w:b w:val="0"/>
              </w:rPr>
              <w:t xml:space="preserve"> Veronica </w:t>
            </w:r>
            <w:proofErr w:type="spellStart"/>
            <w:r w:rsidRPr="0007513D">
              <w:rPr>
                <w:b w:val="0"/>
              </w:rPr>
              <w:t>Thörnroos</w:t>
            </w:r>
            <w:proofErr w:type="spellEnd"/>
            <w:r w:rsidRPr="0007513D">
              <w:rPr>
                <w:b w:val="0"/>
              </w:rPr>
              <w:t xml:space="preserve"> </w:t>
            </w:r>
          </w:p>
        </w:tc>
        <w:tc>
          <w:tcPr>
            <w:tcW w:w="1725" w:type="dxa"/>
            <w:vAlign w:val="center"/>
          </w:tcPr>
          <w:p w:rsidR="002F5348" w:rsidRDefault="002F5348" w:rsidP="0012085E">
            <w:pPr>
              <w:pStyle w:val="xDatum1"/>
            </w:pPr>
            <w:r>
              <w:t>2017-05-08</w:t>
            </w:r>
          </w:p>
        </w:tc>
        <w:tc>
          <w:tcPr>
            <w:tcW w:w="2563" w:type="dxa"/>
            <w:vAlign w:val="center"/>
          </w:tcPr>
          <w:p w:rsidR="002F5348" w:rsidRDefault="002F5348">
            <w:pPr>
              <w:pStyle w:val="xBeteckning1"/>
            </w:pPr>
          </w:p>
        </w:tc>
      </w:tr>
      <w:tr w:rsidR="002F5348">
        <w:trPr>
          <w:cantSplit/>
          <w:trHeight w:val="238"/>
        </w:trPr>
        <w:tc>
          <w:tcPr>
            <w:tcW w:w="861" w:type="dxa"/>
            <w:vMerge/>
          </w:tcPr>
          <w:p w:rsidR="002F5348" w:rsidRDefault="002F5348">
            <w:pPr>
              <w:pStyle w:val="xLedtext"/>
            </w:pPr>
          </w:p>
        </w:tc>
        <w:tc>
          <w:tcPr>
            <w:tcW w:w="4448" w:type="dxa"/>
            <w:vAlign w:val="bottom"/>
          </w:tcPr>
          <w:p w:rsidR="002F5348" w:rsidRDefault="002F5348">
            <w:pPr>
              <w:pStyle w:val="xLedtext"/>
            </w:pPr>
          </w:p>
        </w:tc>
        <w:tc>
          <w:tcPr>
            <w:tcW w:w="1725" w:type="dxa"/>
            <w:vAlign w:val="bottom"/>
          </w:tcPr>
          <w:p w:rsidR="002F5348" w:rsidRDefault="002F5348">
            <w:pPr>
              <w:pStyle w:val="xLedtext"/>
            </w:pPr>
          </w:p>
        </w:tc>
        <w:tc>
          <w:tcPr>
            <w:tcW w:w="2563" w:type="dxa"/>
            <w:vAlign w:val="bottom"/>
          </w:tcPr>
          <w:p w:rsidR="002F5348" w:rsidRDefault="002F5348">
            <w:pPr>
              <w:pStyle w:val="xLedtext"/>
            </w:pPr>
          </w:p>
        </w:tc>
      </w:tr>
      <w:tr w:rsidR="002F5348">
        <w:trPr>
          <w:cantSplit/>
          <w:trHeight w:val="238"/>
        </w:trPr>
        <w:tc>
          <w:tcPr>
            <w:tcW w:w="861" w:type="dxa"/>
            <w:vMerge/>
            <w:tcBorders>
              <w:bottom w:val="single" w:sz="4" w:space="0" w:color="auto"/>
            </w:tcBorders>
          </w:tcPr>
          <w:p w:rsidR="002F5348" w:rsidRDefault="002F5348">
            <w:pPr>
              <w:pStyle w:val="xAvsandare3"/>
            </w:pPr>
          </w:p>
        </w:tc>
        <w:tc>
          <w:tcPr>
            <w:tcW w:w="4448" w:type="dxa"/>
            <w:tcBorders>
              <w:bottom w:val="single" w:sz="4" w:space="0" w:color="auto"/>
            </w:tcBorders>
            <w:vAlign w:val="center"/>
          </w:tcPr>
          <w:p w:rsidR="002F5348" w:rsidRDefault="002F5348">
            <w:pPr>
              <w:pStyle w:val="xAvsandare3"/>
            </w:pPr>
          </w:p>
        </w:tc>
        <w:tc>
          <w:tcPr>
            <w:tcW w:w="1725" w:type="dxa"/>
            <w:tcBorders>
              <w:bottom w:val="single" w:sz="4" w:space="0" w:color="auto"/>
            </w:tcBorders>
            <w:vAlign w:val="center"/>
          </w:tcPr>
          <w:p w:rsidR="002F5348" w:rsidRDefault="002F5348">
            <w:pPr>
              <w:pStyle w:val="xDatum2"/>
            </w:pPr>
          </w:p>
        </w:tc>
        <w:tc>
          <w:tcPr>
            <w:tcW w:w="2563" w:type="dxa"/>
            <w:tcBorders>
              <w:bottom w:val="single" w:sz="4" w:space="0" w:color="auto"/>
            </w:tcBorders>
            <w:vAlign w:val="center"/>
          </w:tcPr>
          <w:p w:rsidR="002F5348" w:rsidRDefault="002F5348">
            <w:pPr>
              <w:pStyle w:val="xBeteckning2"/>
            </w:pPr>
          </w:p>
        </w:tc>
      </w:tr>
      <w:tr w:rsidR="002F5348">
        <w:trPr>
          <w:cantSplit/>
          <w:trHeight w:val="238"/>
        </w:trPr>
        <w:tc>
          <w:tcPr>
            <w:tcW w:w="861" w:type="dxa"/>
            <w:tcBorders>
              <w:top w:val="single" w:sz="4" w:space="0" w:color="auto"/>
            </w:tcBorders>
            <w:vAlign w:val="bottom"/>
          </w:tcPr>
          <w:p w:rsidR="002F5348" w:rsidRDefault="002F5348">
            <w:pPr>
              <w:pStyle w:val="xLedtext"/>
            </w:pPr>
          </w:p>
        </w:tc>
        <w:tc>
          <w:tcPr>
            <w:tcW w:w="4448" w:type="dxa"/>
            <w:tcBorders>
              <w:top w:val="single" w:sz="4" w:space="0" w:color="auto"/>
            </w:tcBorders>
            <w:vAlign w:val="bottom"/>
          </w:tcPr>
          <w:p w:rsidR="002F5348" w:rsidRPr="0007513D" w:rsidRDefault="002F5348">
            <w:pPr>
              <w:pStyle w:val="xLedtext"/>
              <w:rPr>
                <w:b/>
              </w:rPr>
            </w:pPr>
          </w:p>
        </w:tc>
        <w:tc>
          <w:tcPr>
            <w:tcW w:w="4288" w:type="dxa"/>
            <w:gridSpan w:val="2"/>
            <w:tcBorders>
              <w:top w:val="single" w:sz="4" w:space="0" w:color="auto"/>
            </w:tcBorders>
            <w:vAlign w:val="bottom"/>
          </w:tcPr>
          <w:p w:rsidR="002F5348" w:rsidRDefault="002F5348">
            <w:pPr>
              <w:pStyle w:val="xLedtext"/>
            </w:pPr>
          </w:p>
        </w:tc>
      </w:tr>
      <w:tr w:rsidR="002F5348">
        <w:trPr>
          <w:cantSplit/>
          <w:trHeight w:val="238"/>
        </w:trPr>
        <w:tc>
          <w:tcPr>
            <w:tcW w:w="861" w:type="dxa"/>
          </w:tcPr>
          <w:p w:rsidR="002F5348" w:rsidRDefault="002F5348">
            <w:pPr>
              <w:pStyle w:val="xCelltext"/>
            </w:pPr>
          </w:p>
        </w:tc>
        <w:tc>
          <w:tcPr>
            <w:tcW w:w="4448" w:type="dxa"/>
            <w:vMerge w:val="restart"/>
          </w:tcPr>
          <w:p w:rsidR="002F5348" w:rsidRPr="00A11799" w:rsidRDefault="002F5348">
            <w:pPr>
              <w:pStyle w:val="xMottagare1"/>
            </w:pPr>
            <w:r w:rsidRPr="00A11799">
              <w:t>Till Ålands lagting</w:t>
            </w:r>
          </w:p>
        </w:tc>
        <w:tc>
          <w:tcPr>
            <w:tcW w:w="4288" w:type="dxa"/>
            <w:gridSpan w:val="2"/>
            <w:vMerge w:val="restart"/>
          </w:tcPr>
          <w:p w:rsidR="002F5348" w:rsidRDefault="002F5348">
            <w:pPr>
              <w:pStyle w:val="xMottagare1"/>
              <w:tabs>
                <w:tab w:val="left" w:pos="2349"/>
              </w:tabs>
            </w:pPr>
          </w:p>
        </w:tc>
      </w:tr>
      <w:tr w:rsidR="002F5348">
        <w:trPr>
          <w:cantSplit/>
          <w:trHeight w:val="238"/>
        </w:trPr>
        <w:tc>
          <w:tcPr>
            <w:tcW w:w="861" w:type="dxa"/>
          </w:tcPr>
          <w:p w:rsidR="002F5348" w:rsidRDefault="002F5348">
            <w:pPr>
              <w:pStyle w:val="xCelltext"/>
            </w:pPr>
          </w:p>
        </w:tc>
        <w:tc>
          <w:tcPr>
            <w:tcW w:w="4448" w:type="dxa"/>
            <w:vMerge/>
            <w:vAlign w:val="center"/>
          </w:tcPr>
          <w:p w:rsidR="002F5348" w:rsidRDefault="002F5348">
            <w:pPr>
              <w:pStyle w:val="xCelltext"/>
            </w:pPr>
          </w:p>
        </w:tc>
        <w:tc>
          <w:tcPr>
            <w:tcW w:w="4288" w:type="dxa"/>
            <w:gridSpan w:val="2"/>
            <w:vMerge/>
            <w:vAlign w:val="center"/>
          </w:tcPr>
          <w:p w:rsidR="002F5348" w:rsidRDefault="002F5348">
            <w:pPr>
              <w:pStyle w:val="xCelltext"/>
            </w:pPr>
          </w:p>
        </w:tc>
      </w:tr>
      <w:tr w:rsidR="002F5348">
        <w:trPr>
          <w:cantSplit/>
          <w:trHeight w:val="238"/>
        </w:trPr>
        <w:tc>
          <w:tcPr>
            <w:tcW w:w="861" w:type="dxa"/>
          </w:tcPr>
          <w:p w:rsidR="002F5348" w:rsidRDefault="002F5348">
            <w:pPr>
              <w:pStyle w:val="xCelltext"/>
            </w:pPr>
          </w:p>
        </w:tc>
        <w:tc>
          <w:tcPr>
            <w:tcW w:w="4448" w:type="dxa"/>
            <w:vMerge/>
            <w:vAlign w:val="center"/>
          </w:tcPr>
          <w:p w:rsidR="002F5348" w:rsidRDefault="002F5348">
            <w:pPr>
              <w:pStyle w:val="xCelltext"/>
            </w:pPr>
          </w:p>
        </w:tc>
        <w:tc>
          <w:tcPr>
            <w:tcW w:w="4288" w:type="dxa"/>
            <w:gridSpan w:val="2"/>
            <w:vMerge/>
            <w:vAlign w:val="center"/>
          </w:tcPr>
          <w:p w:rsidR="002F5348" w:rsidRDefault="002F5348">
            <w:pPr>
              <w:pStyle w:val="xCelltext"/>
            </w:pPr>
          </w:p>
        </w:tc>
      </w:tr>
      <w:tr w:rsidR="002F5348">
        <w:trPr>
          <w:cantSplit/>
          <w:trHeight w:val="238"/>
        </w:trPr>
        <w:tc>
          <w:tcPr>
            <w:tcW w:w="861" w:type="dxa"/>
          </w:tcPr>
          <w:p w:rsidR="002F5348" w:rsidRDefault="002F5348">
            <w:pPr>
              <w:pStyle w:val="xCelltext"/>
            </w:pPr>
          </w:p>
        </w:tc>
        <w:tc>
          <w:tcPr>
            <w:tcW w:w="4448" w:type="dxa"/>
            <w:vMerge/>
            <w:vAlign w:val="center"/>
          </w:tcPr>
          <w:p w:rsidR="002F5348" w:rsidRDefault="002F5348">
            <w:pPr>
              <w:pStyle w:val="xCelltext"/>
            </w:pPr>
          </w:p>
        </w:tc>
        <w:tc>
          <w:tcPr>
            <w:tcW w:w="4288" w:type="dxa"/>
            <w:gridSpan w:val="2"/>
            <w:vMerge/>
            <w:vAlign w:val="center"/>
          </w:tcPr>
          <w:p w:rsidR="002F5348" w:rsidRDefault="002F5348">
            <w:pPr>
              <w:pStyle w:val="xCelltext"/>
            </w:pPr>
          </w:p>
        </w:tc>
      </w:tr>
      <w:tr w:rsidR="002F5348">
        <w:trPr>
          <w:cantSplit/>
          <w:trHeight w:val="238"/>
        </w:trPr>
        <w:tc>
          <w:tcPr>
            <w:tcW w:w="861" w:type="dxa"/>
          </w:tcPr>
          <w:p w:rsidR="002F5348" w:rsidRDefault="002F5348">
            <w:pPr>
              <w:pStyle w:val="xCelltext"/>
            </w:pPr>
          </w:p>
        </w:tc>
        <w:tc>
          <w:tcPr>
            <w:tcW w:w="4448" w:type="dxa"/>
            <w:vMerge/>
            <w:vAlign w:val="center"/>
          </w:tcPr>
          <w:p w:rsidR="002F5348" w:rsidRDefault="002F5348">
            <w:pPr>
              <w:pStyle w:val="xCelltext"/>
            </w:pPr>
          </w:p>
        </w:tc>
        <w:tc>
          <w:tcPr>
            <w:tcW w:w="4288" w:type="dxa"/>
            <w:gridSpan w:val="2"/>
            <w:vMerge/>
            <w:vAlign w:val="center"/>
          </w:tcPr>
          <w:p w:rsidR="002F5348" w:rsidRDefault="002F5348">
            <w:pPr>
              <w:pStyle w:val="xCelltext"/>
            </w:pPr>
          </w:p>
        </w:tc>
      </w:tr>
    </w:tbl>
    <w:p w:rsidR="002F5348" w:rsidRPr="00AD0BB7" w:rsidRDefault="002F5348" w:rsidP="00AE1511">
      <w:pPr>
        <w:pStyle w:val="ArendeRubrik"/>
        <w:ind w:right="1133" w:firstLine="1304"/>
        <w:rPr>
          <w:szCs w:val="26"/>
        </w:rPr>
      </w:pPr>
      <w:r w:rsidRPr="00AD0BB7">
        <w:rPr>
          <w:szCs w:val="26"/>
        </w:rPr>
        <w:t xml:space="preserve">Reservation mot </w:t>
      </w:r>
      <w:r>
        <w:rPr>
          <w:szCs w:val="26"/>
        </w:rPr>
        <w:t>f</w:t>
      </w:r>
      <w:r w:rsidRPr="00AD0BB7">
        <w:rPr>
          <w:szCs w:val="26"/>
        </w:rPr>
        <w:t>inans-</w:t>
      </w:r>
      <w:r>
        <w:rPr>
          <w:szCs w:val="26"/>
        </w:rPr>
        <w:t xml:space="preserve"> </w:t>
      </w:r>
      <w:r w:rsidRPr="00AD0BB7">
        <w:rPr>
          <w:szCs w:val="26"/>
        </w:rPr>
        <w:t>och näringsutskottets</w:t>
      </w:r>
    </w:p>
    <w:p w:rsidR="002F5348" w:rsidRPr="00AD0BB7" w:rsidRDefault="002F5348" w:rsidP="00AE1511">
      <w:pPr>
        <w:pStyle w:val="ArendeRubrik"/>
        <w:ind w:left="1304" w:right="1133"/>
        <w:rPr>
          <w:szCs w:val="26"/>
        </w:rPr>
      </w:pPr>
      <w:r w:rsidRPr="00AD0BB7">
        <w:rPr>
          <w:szCs w:val="26"/>
        </w:rPr>
        <w:t>betänkande nr 16/2016-2017 över en revidering av plan- och bygglagen</w:t>
      </w:r>
      <w:r>
        <w:rPr>
          <w:szCs w:val="26"/>
        </w:rPr>
        <w:t xml:space="preserve">, landskapsregeringens lagförslag </w:t>
      </w:r>
      <w:r w:rsidRPr="00AD0BB7">
        <w:rPr>
          <w:szCs w:val="26"/>
        </w:rPr>
        <w:t>nr 20/2016-2017</w:t>
      </w:r>
    </w:p>
    <w:p w:rsidR="002F5348" w:rsidRPr="0007513D" w:rsidRDefault="002F5348" w:rsidP="00AE1511">
      <w:pPr>
        <w:pStyle w:val="ANormal"/>
        <w:ind w:right="1133"/>
        <w:rPr>
          <w:szCs w:val="22"/>
        </w:rPr>
      </w:pPr>
    </w:p>
    <w:p w:rsidR="002F5348" w:rsidRPr="00AD0BB7" w:rsidRDefault="002F5348" w:rsidP="00AE1511">
      <w:pPr>
        <w:shd w:val="clear" w:color="auto" w:fill="FFFFFF"/>
        <w:spacing w:before="100" w:beforeAutospacing="1" w:after="100" w:afterAutospacing="1"/>
        <w:ind w:left="1304" w:right="1133"/>
        <w:jc w:val="both"/>
        <w:rPr>
          <w:bCs/>
        </w:rPr>
      </w:pPr>
      <w:r w:rsidRPr="00AD0BB7">
        <w:rPr>
          <w:bCs/>
        </w:rPr>
        <w:t>Lagmotion nr 5/2015-2016</w:t>
      </w:r>
      <w:r>
        <w:rPr>
          <w:bCs/>
        </w:rPr>
        <w:t xml:space="preserve"> gällande ä</w:t>
      </w:r>
      <w:r w:rsidRPr="00AD0BB7">
        <w:rPr>
          <w:bCs/>
        </w:rPr>
        <w:t>ndring av plan- och bygglagen kom till lagtingets kännedom sex månader före landskapsregeringen present</w:t>
      </w:r>
      <w:r w:rsidRPr="00AD0BB7">
        <w:rPr>
          <w:bCs/>
        </w:rPr>
        <w:t>e</w:t>
      </w:r>
      <w:r w:rsidRPr="00AD0BB7">
        <w:rPr>
          <w:bCs/>
        </w:rPr>
        <w:t>rade sitt lagförslag. Landskapsregeringen har till stora delar omfattat mo</w:t>
      </w:r>
      <w:r w:rsidRPr="00AD0BB7">
        <w:rPr>
          <w:bCs/>
        </w:rPr>
        <w:t>t</w:t>
      </w:r>
      <w:r w:rsidRPr="00AD0BB7">
        <w:rPr>
          <w:bCs/>
        </w:rPr>
        <w:t>ionärernas förslag. Storleken på komplementbyggnader höjs från 15 m² till 25 m² samt att det utanför detaljplanerat område endast krävs en anmälan för uppförande av en komplementbyggnad.</w:t>
      </w:r>
    </w:p>
    <w:p w:rsidR="002F5348" w:rsidRPr="00AD0BB7" w:rsidRDefault="002F5348" w:rsidP="00AE1511">
      <w:pPr>
        <w:shd w:val="clear" w:color="auto" w:fill="FFFFFF"/>
        <w:spacing w:before="100" w:beforeAutospacing="1" w:after="100" w:afterAutospacing="1"/>
        <w:ind w:left="1304" w:right="1133"/>
        <w:jc w:val="both"/>
        <w:rPr>
          <w:bCs/>
        </w:rPr>
      </w:pPr>
      <w:r w:rsidRPr="00AD0BB7">
        <w:rPr>
          <w:bCs/>
        </w:rPr>
        <w:t>I lagmotionen föreslås vidare att en komplementbyggnad skall kunna a</w:t>
      </w:r>
      <w:r w:rsidRPr="00AD0BB7">
        <w:rPr>
          <w:bCs/>
        </w:rPr>
        <w:t>n</w:t>
      </w:r>
      <w:r w:rsidRPr="00AD0BB7">
        <w:rPr>
          <w:bCs/>
        </w:rPr>
        <w:t>vändas som permanent bostad samt ett stärkt rättsskydd för den enskilde medborgaren. Dessa ändringsförslag har inte beaktats varken i lagförslag</w:t>
      </w:r>
      <w:r>
        <w:rPr>
          <w:bCs/>
        </w:rPr>
        <w:t>et</w:t>
      </w:r>
      <w:r w:rsidRPr="00AD0BB7">
        <w:rPr>
          <w:bCs/>
        </w:rPr>
        <w:t xml:space="preserve"> eller i utskottets betänkande.</w:t>
      </w:r>
    </w:p>
    <w:p w:rsidR="002F5348" w:rsidRPr="00AD0BB7" w:rsidRDefault="002F5348">
      <w:pPr>
        <w:pStyle w:val="ANormal"/>
      </w:pPr>
    </w:p>
    <w:p w:rsidR="002F5348" w:rsidRPr="00AD0BB7" w:rsidRDefault="00AE1511" w:rsidP="00D34F0A">
      <w:pPr>
        <w:pStyle w:val="ANormal"/>
        <w:outlineLvl w:val="0"/>
      </w:pPr>
      <w:r>
        <w:tab/>
      </w:r>
      <w:r>
        <w:tab/>
      </w:r>
      <w:r w:rsidR="002F5348" w:rsidRPr="00AD0BB7">
        <w:t xml:space="preserve">Med anledning av det ovanstående föreslår </w:t>
      </w:r>
      <w:r w:rsidR="002F5348">
        <w:t>jag</w:t>
      </w:r>
    </w:p>
    <w:p w:rsidR="002F5348" w:rsidRDefault="002F5348" w:rsidP="00AE1511">
      <w:pPr>
        <w:shd w:val="clear" w:color="auto" w:fill="FFFFFF"/>
        <w:spacing w:before="100" w:beforeAutospacing="1" w:after="100" w:afterAutospacing="1"/>
        <w:ind w:left="1304" w:firstLine="1304"/>
        <w:jc w:val="both"/>
        <w:rPr>
          <w:bCs/>
        </w:rPr>
      </w:pPr>
      <w:proofErr w:type="gramStart"/>
      <w:r>
        <w:rPr>
          <w:bCs/>
        </w:rPr>
        <w:t>att</w:t>
      </w:r>
      <w:r w:rsidRPr="00AD0BB7">
        <w:rPr>
          <w:bCs/>
        </w:rPr>
        <w:t xml:space="preserve"> lagmotionen beaktas i sin helhet</w:t>
      </w:r>
      <w:r>
        <w:rPr>
          <w:bCs/>
        </w:rPr>
        <w:t>.</w:t>
      </w:r>
      <w:proofErr w:type="gramEnd"/>
    </w:p>
    <w:p w:rsidR="002F5348" w:rsidRPr="00AD0BB7" w:rsidRDefault="002F5348" w:rsidP="00AD0BB7">
      <w:pPr>
        <w:shd w:val="clear" w:color="auto" w:fill="FFFFFF"/>
        <w:spacing w:before="100" w:beforeAutospacing="1" w:after="100" w:afterAutospacing="1"/>
        <w:ind w:left="1304"/>
        <w:jc w:val="both"/>
        <w:rPr>
          <w:bCs/>
        </w:rPr>
      </w:pPr>
    </w:p>
    <w:p w:rsidR="002F5348" w:rsidRPr="00AD0BB7" w:rsidRDefault="002F5348">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F5348" w:rsidRPr="00AD0BB7" w:rsidTr="00381DC7">
        <w:trPr>
          <w:cantSplit/>
        </w:trPr>
        <w:tc>
          <w:tcPr>
            <w:tcW w:w="7931" w:type="dxa"/>
            <w:gridSpan w:val="2"/>
          </w:tcPr>
          <w:p w:rsidR="002F5348" w:rsidRPr="00AD0BB7" w:rsidRDefault="00AE1511" w:rsidP="00377141">
            <w:pPr>
              <w:pStyle w:val="ANormal"/>
              <w:keepNext/>
            </w:pPr>
            <w:r>
              <w:t xml:space="preserve">                        </w:t>
            </w:r>
            <w:r w:rsidR="002F5348" w:rsidRPr="00AD0BB7">
              <w:t xml:space="preserve">Mariehamn den 8 </w:t>
            </w:r>
            <w:r w:rsidR="002F5348">
              <w:t>m</w:t>
            </w:r>
            <w:r w:rsidR="002F5348" w:rsidRPr="00AD0BB7">
              <w:t>aj 2017</w:t>
            </w:r>
          </w:p>
          <w:p w:rsidR="002F5348" w:rsidRPr="00AD0BB7" w:rsidRDefault="002F5348" w:rsidP="00377141">
            <w:pPr>
              <w:pStyle w:val="ANormal"/>
              <w:keepNext/>
            </w:pPr>
          </w:p>
          <w:p w:rsidR="002F5348" w:rsidRPr="00AD0BB7" w:rsidRDefault="002F5348" w:rsidP="00377141">
            <w:pPr>
              <w:pStyle w:val="ANormal"/>
              <w:keepNext/>
            </w:pPr>
          </w:p>
        </w:tc>
      </w:tr>
      <w:tr w:rsidR="002F5348" w:rsidRPr="00AD0BB7" w:rsidTr="00381DC7">
        <w:tc>
          <w:tcPr>
            <w:tcW w:w="4454" w:type="dxa"/>
            <w:vAlign w:val="bottom"/>
          </w:tcPr>
          <w:p w:rsidR="002F5348" w:rsidRPr="00AD0BB7" w:rsidRDefault="002F5348" w:rsidP="00381DC7">
            <w:pPr>
              <w:pStyle w:val="ANormal"/>
            </w:pPr>
          </w:p>
          <w:p w:rsidR="002F5348" w:rsidRPr="00AD0BB7" w:rsidRDefault="002F5348" w:rsidP="00381DC7">
            <w:pPr>
              <w:pStyle w:val="ANormal"/>
            </w:pPr>
          </w:p>
          <w:p w:rsidR="002F5348" w:rsidRPr="00AD0BB7" w:rsidRDefault="00AE1511" w:rsidP="00381DC7">
            <w:pPr>
              <w:pStyle w:val="ANormal"/>
            </w:pPr>
            <w:r>
              <w:t xml:space="preserve">                       </w:t>
            </w:r>
            <w:r w:rsidR="002F5348" w:rsidRPr="00AD0BB7">
              <w:t xml:space="preserve">Veronica </w:t>
            </w:r>
            <w:proofErr w:type="spellStart"/>
            <w:r w:rsidR="002F5348" w:rsidRPr="00AD0BB7">
              <w:t>Thörnroos</w:t>
            </w:r>
            <w:proofErr w:type="spellEnd"/>
          </w:p>
        </w:tc>
        <w:tc>
          <w:tcPr>
            <w:tcW w:w="3477" w:type="dxa"/>
            <w:vAlign w:val="bottom"/>
          </w:tcPr>
          <w:p w:rsidR="002F5348" w:rsidRPr="00AD0BB7" w:rsidRDefault="002F5348" w:rsidP="00381DC7">
            <w:pPr>
              <w:pStyle w:val="ANormal"/>
            </w:pPr>
          </w:p>
          <w:p w:rsidR="002F5348" w:rsidRPr="00AD0BB7" w:rsidRDefault="002F5348" w:rsidP="00381DC7">
            <w:pPr>
              <w:pStyle w:val="ANormal"/>
            </w:pPr>
          </w:p>
          <w:p w:rsidR="002F5348" w:rsidRPr="00AD0BB7" w:rsidRDefault="002F5348" w:rsidP="00381DC7">
            <w:pPr>
              <w:pStyle w:val="ANormal"/>
            </w:pPr>
          </w:p>
        </w:tc>
      </w:tr>
    </w:tbl>
    <w:p w:rsidR="002F5348" w:rsidRDefault="002F5348">
      <w:pPr>
        <w:pStyle w:val="ANormal"/>
      </w:pPr>
    </w:p>
    <w:p w:rsidR="00F3690C" w:rsidRDefault="00F3690C">
      <w:pPr>
        <w:pStyle w:val="ANormal"/>
      </w:pPr>
    </w:p>
    <w:p w:rsidR="00F3690C" w:rsidRDefault="00F3690C">
      <w:pPr>
        <w:pStyle w:val="ANormal"/>
      </w:pPr>
    </w:p>
    <w:sectPr w:rsidR="00F3690C" w:rsidSect="002F5348">
      <w:headerReference w:type="even" r:id="rId27"/>
      <w:headerReference w:type="default" r:id="rId28"/>
      <w:footerReference w:type="even" r:id="rId29"/>
      <w:footerReference w:type="default" r:id="rId30"/>
      <w:headerReference w:type="first" r:id="rId31"/>
      <w:footerReference w:type="first" r:id="rId32"/>
      <w:pgSz w:w="11906" w:h="16838" w:code="9"/>
      <w:pgMar w:top="567" w:right="1134" w:bottom="1134" w:left="1134" w:header="737" w:footer="737" w:gutter="0"/>
      <w:cols w:space="720"/>
      <w:formProt w:val="0"/>
      <w:titlePg/>
      <w:docGrid w:linePitch="2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B5" w:rsidRDefault="00374AB5">
      <w:r>
        <w:separator/>
      </w:r>
    </w:p>
  </w:endnote>
  <w:endnote w:type="continuationSeparator" w:id="0">
    <w:p w:rsidR="00374AB5" w:rsidRDefault="0037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5" w:rsidRDefault="00374AB5">
    <w:pPr>
      <w:pStyle w:val="Sidfot"/>
      <w:tabs>
        <w:tab w:val="clear" w:pos="8165"/>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48" w:rsidRDefault="002F5348">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5" w:rsidRDefault="00374AB5">
    <w:pPr>
      <w:pStyle w:val="Sidfot"/>
      <w:rPr>
        <w:lang w:val="fi-FI"/>
      </w:rPr>
    </w:pPr>
    <w:r>
      <w:fldChar w:fldCharType="begin"/>
    </w:r>
    <w:r>
      <w:rPr>
        <w:lang w:val="fi-FI"/>
      </w:rPr>
      <w:instrText xml:space="preserve"> FILENAME  \* MERGEFORMAT </w:instrText>
    </w:r>
    <w:r>
      <w:fldChar w:fldCharType="separate"/>
    </w:r>
    <w:r w:rsidR="00771A8A">
      <w:rPr>
        <w:noProof/>
        <w:lang w:val="fi-FI"/>
      </w:rPr>
      <w:t>FNU1620162017.docx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5" w:rsidRDefault="00374AB5">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0C" w:rsidRDefault="00F3690C">
    <w:pPr>
      <w:pStyle w:val="Sidfot"/>
      <w:tabs>
        <w:tab w:val="clear" w:pos="8165"/>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0C" w:rsidRDefault="00F3690C">
    <w:pPr>
      <w:pStyle w:val="Sidfot"/>
      <w:rPr>
        <w:lang w:val="fi-FI"/>
      </w:rPr>
    </w:pPr>
    <w:r>
      <w:fldChar w:fldCharType="begin"/>
    </w:r>
    <w:r>
      <w:rPr>
        <w:lang w:val="fi-FI"/>
      </w:rPr>
      <w:instrText xml:space="preserve"> FILENAME  \* MERGEFORMAT </w:instrText>
    </w:r>
    <w:r>
      <w:fldChar w:fldCharType="separate"/>
    </w:r>
    <w:r w:rsidR="00771A8A">
      <w:rPr>
        <w:noProof/>
        <w:lang w:val="fi-FI"/>
      </w:rPr>
      <w:t>FNU1620162017.docx</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0C" w:rsidRDefault="00F3690C">
    <w:pPr>
      <w:pStyle w:val="Sidfo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C1" w:rsidRDefault="00771A8A">
    <w:pPr>
      <w:pStyle w:val="Sidfo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48" w:rsidRDefault="002F5348">
    <w:pPr>
      <w:pStyle w:val="Sidfot"/>
      <w:tabs>
        <w:tab w:val="clear" w:pos="8165"/>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48" w:rsidRDefault="002F5348">
    <w:pPr>
      <w:pStyle w:val="Sidfot"/>
      <w:rPr>
        <w:lang w:val="fi-FI"/>
      </w:rPr>
    </w:pPr>
    <w:r>
      <w:fldChar w:fldCharType="begin"/>
    </w:r>
    <w:r>
      <w:rPr>
        <w:lang w:val="fi-FI"/>
      </w:rPr>
      <w:instrText xml:space="preserve"> FILENAME  \* MERGEFORMAT </w:instrText>
    </w:r>
    <w:r>
      <w:fldChar w:fldCharType="separate"/>
    </w:r>
    <w:r w:rsidR="00771A8A">
      <w:rPr>
        <w:noProof/>
        <w:lang w:val="fi-FI"/>
      </w:rPr>
      <w:t>FNU1620162017.docx</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B5" w:rsidRDefault="00374AB5">
      <w:r>
        <w:separator/>
      </w:r>
    </w:p>
  </w:footnote>
  <w:footnote w:type="continuationSeparator" w:id="0">
    <w:p w:rsidR="00374AB5" w:rsidRDefault="00374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5" w:rsidRDefault="00374AB5">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771A8A">
      <w:rPr>
        <w:rStyle w:val="Sidnummer"/>
        <w:noProof/>
      </w:rPr>
      <w:t>6</w:t>
    </w:r>
    <w:r>
      <w:rPr>
        <w:rStyle w:val="Sidnummer"/>
      </w:rPr>
      <w:fldChar w:fldCharType="end"/>
    </w:r>
  </w:p>
  <w:p w:rsidR="00374AB5" w:rsidRDefault="00374AB5">
    <w:pPr>
      <w:pStyle w:val="Sidhuvud"/>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48" w:rsidRDefault="002F5348">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AB5" w:rsidRDefault="00374AB5">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771A8A">
      <w:rPr>
        <w:rStyle w:val="Sidnummer"/>
        <w:noProof/>
      </w:rPr>
      <w:t>5</w:t>
    </w:r>
    <w:r>
      <w:rPr>
        <w:rStyle w:val="Sid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0C" w:rsidRDefault="00F3690C">
    <w:pPr>
      <w:pStyle w:val="Sidhuvu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0C" w:rsidRDefault="00F3690C">
    <w:pPr>
      <w:pStyle w:val="Sidhuvu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90C" w:rsidRDefault="00F3690C">
    <w:pPr>
      <w:pStyle w:val="Sidhuvu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C1" w:rsidRDefault="00AE151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2F5348">
      <w:rPr>
        <w:rStyle w:val="Sidnummer"/>
        <w:noProof/>
      </w:rPr>
      <w:t>8</w:t>
    </w:r>
    <w:r>
      <w:rPr>
        <w:rStyle w:val="Sidnummer"/>
      </w:rPr>
      <w:fldChar w:fldCharType="end"/>
    </w:r>
  </w:p>
  <w:p w:rsidR="003011C1" w:rsidRDefault="00771A8A">
    <w:pPr>
      <w:pStyle w:val="Sidhuvu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1C1" w:rsidRDefault="00AE151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48" w:rsidRDefault="002F5348">
    <w:pPr>
      <w:pStyle w:val="Sidhuvu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5348" w:rsidRDefault="002F5348">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5E82B8"/>
    <w:lvl w:ilvl="0">
      <w:start w:val="1"/>
      <w:numFmt w:val="decimal"/>
      <w:lvlText w:val="%1."/>
      <w:lvlJc w:val="left"/>
      <w:pPr>
        <w:tabs>
          <w:tab w:val="num" w:pos="1492"/>
        </w:tabs>
        <w:ind w:left="1492" w:hanging="360"/>
      </w:pPr>
    </w:lvl>
  </w:abstractNum>
  <w:abstractNum w:abstractNumId="1">
    <w:nsid w:val="FFFFFF7D"/>
    <w:multiLevelType w:val="singleLevel"/>
    <w:tmpl w:val="C3DEA69A"/>
    <w:lvl w:ilvl="0">
      <w:start w:val="1"/>
      <w:numFmt w:val="decimal"/>
      <w:lvlText w:val="%1."/>
      <w:lvlJc w:val="left"/>
      <w:pPr>
        <w:tabs>
          <w:tab w:val="num" w:pos="1209"/>
        </w:tabs>
        <w:ind w:left="1209" w:hanging="360"/>
      </w:pPr>
    </w:lvl>
  </w:abstractNum>
  <w:abstractNum w:abstractNumId="2">
    <w:nsid w:val="FFFFFF7E"/>
    <w:multiLevelType w:val="singleLevel"/>
    <w:tmpl w:val="AA6A2E40"/>
    <w:lvl w:ilvl="0">
      <w:start w:val="1"/>
      <w:numFmt w:val="decimal"/>
      <w:lvlText w:val="%1."/>
      <w:lvlJc w:val="left"/>
      <w:pPr>
        <w:tabs>
          <w:tab w:val="num" w:pos="926"/>
        </w:tabs>
        <w:ind w:left="926" w:hanging="360"/>
      </w:pPr>
    </w:lvl>
  </w:abstractNum>
  <w:abstractNum w:abstractNumId="3">
    <w:nsid w:val="FFFFFF7F"/>
    <w:multiLevelType w:val="singleLevel"/>
    <w:tmpl w:val="7B480B52"/>
    <w:lvl w:ilvl="0">
      <w:start w:val="1"/>
      <w:numFmt w:val="decimal"/>
      <w:lvlText w:val="%1."/>
      <w:lvlJc w:val="left"/>
      <w:pPr>
        <w:tabs>
          <w:tab w:val="num" w:pos="643"/>
        </w:tabs>
        <w:ind w:left="643" w:hanging="360"/>
      </w:pPr>
    </w:lvl>
  </w:abstractNum>
  <w:abstractNum w:abstractNumId="4">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785E4396"/>
    <w:lvl w:ilvl="0">
      <w:start w:val="1"/>
      <w:numFmt w:val="decimal"/>
      <w:lvlText w:val="%1."/>
      <w:lvlJc w:val="left"/>
      <w:pPr>
        <w:tabs>
          <w:tab w:val="num" w:pos="360"/>
        </w:tabs>
        <w:ind w:left="360" w:hanging="360"/>
      </w:pPr>
    </w:lvl>
  </w:abstractNum>
  <w:abstractNum w:abstractNumId="7">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F19"/>
    <w:rsid w:val="00011484"/>
    <w:rsid w:val="00015E9C"/>
    <w:rsid w:val="00051556"/>
    <w:rsid w:val="00062C5B"/>
    <w:rsid w:val="000700B4"/>
    <w:rsid w:val="00072A3C"/>
    <w:rsid w:val="00094FA5"/>
    <w:rsid w:val="000A2ECA"/>
    <w:rsid w:val="000B2DC9"/>
    <w:rsid w:val="000B565B"/>
    <w:rsid w:val="000F3D0E"/>
    <w:rsid w:val="000F7417"/>
    <w:rsid w:val="0010387A"/>
    <w:rsid w:val="00103FCA"/>
    <w:rsid w:val="00122600"/>
    <w:rsid w:val="001248D7"/>
    <w:rsid w:val="0015337C"/>
    <w:rsid w:val="001556A1"/>
    <w:rsid w:val="00173379"/>
    <w:rsid w:val="001A2A54"/>
    <w:rsid w:val="001D04D3"/>
    <w:rsid w:val="001E2FEA"/>
    <w:rsid w:val="002136C3"/>
    <w:rsid w:val="00237EE4"/>
    <w:rsid w:val="002401D0"/>
    <w:rsid w:val="0024410F"/>
    <w:rsid w:val="00251775"/>
    <w:rsid w:val="00282A3F"/>
    <w:rsid w:val="0029268A"/>
    <w:rsid w:val="002A064B"/>
    <w:rsid w:val="002B54F6"/>
    <w:rsid w:val="002F2756"/>
    <w:rsid w:val="002F2C96"/>
    <w:rsid w:val="002F5348"/>
    <w:rsid w:val="00333987"/>
    <w:rsid w:val="00342B26"/>
    <w:rsid w:val="0036359C"/>
    <w:rsid w:val="00374AB5"/>
    <w:rsid w:val="00374F85"/>
    <w:rsid w:val="00383E6A"/>
    <w:rsid w:val="003A13B0"/>
    <w:rsid w:val="00403CD9"/>
    <w:rsid w:val="00431391"/>
    <w:rsid w:val="0044316D"/>
    <w:rsid w:val="00447298"/>
    <w:rsid w:val="004808A7"/>
    <w:rsid w:val="004A6CC7"/>
    <w:rsid w:val="004B5C8D"/>
    <w:rsid w:val="004D553A"/>
    <w:rsid w:val="004D7E5B"/>
    <w:rsid w:val="005239C2"/>
    <w:rsid w:val="00541632"/>
    <w:rsid w:val="00590797"/>
    <w:rsid w:val="00591117"/>
    <w:rsid w:val="00592D84"/>
    <w:rsid w:val="00597F66"/>
    <w:rsid w:val="005D71D9"/>
    <w:rsid w:val="005F729E"/>
    <w:rsid w:val="00623942"/>
    <w:rsid w:val="006240E6"/>
    <w:rsid w:val="006332AB"/>
    <w:rsid w:val="0064363F"/>
    <w:rsid w:val="006439A2"/>
    <w:rsid w:val="00673276"/>
    <w:rsid w:val="006A022E"/>
    <w:rsid w:val="006B122A"/>
    <w:rsid w:val="006B2E9E"/>
    <w:rsid w:val="006C29A9"/>
    <w:rsid w:val="006D5DB1"/>
    <w:rsid w:val="007074DC"/>
    <w:rsid w:val="00723B93"/>
    <w:rsid w:val="00771A8A"/>
    <w:rsid w:val="00787B90"/>
    <w:rsid w:val="00792158"/>
    <w:rsid w:val="007A69FD"/>
    <w:rsid w:val="007C5EE8"/>
    <w:rsid w:val="007D001B"/>
    <w:rsid w:val="007D4512"/>
    <w:rsid w:val="007D6B22"/>
    <w:rsid w:val="00803D09"/>
    <w:rsid w:val="00811D50"/>
    <w:rsid w:val="00817B04"/>
    <w:rsid w:val="008355D6"/>
    <w:rsid w:val="00852F9F"/>
    <w:rsid w:val="00860928"/>
    <w:rsid w:val="00862BA8"/>
    <w:rsid w:val="00874B7F"/>
    <w:rsid w:val="008A13FA"/>
    <w:rsid w:val="008D40E3"/>
    <w:rsid w:val="0091101C"/>
    <w:rsid w:val="009167BE"/>
    <w:rsid w:val="00920615"/>
    <w:rsid w:val="009437B1"/>
    <w:rsid w:val="00957C36"/>
    <w:rsid w:val="00971B3C"/>
    <w:rsid w:val="009724B4"/>
    <w:rsid w:val="00973782"/>
    <w:rsid w:val="00985E5D"/>
    <w:rsid w:val="0099449B"/>
    <w:rsid w:val="009B19B6"/>
    <w:rsid w:val="009D73B2"/>
    <w:rsid w:val="009E4F47"/>
    <w:rsid w:val="009F5832"/>
    <w:rsid w:val="009F7CE2"/>
    <w:rsid w:val="00A128BF"/>
    <w:rsid w:val="00A376C8"/>
    <w:rsid w:val="00A42BF5"/>
    <w:rsid w:val="00AB3358"/>
    <w:rsid w:val="00AC0063"/>
    <w:rsid w:val="00AC301A"/>
    <w:rsid w:val="00AE06F7"/>
    <w:rsid w:val="00AE1511"/>
    <w:rsid w:val="00B06393"/>
    <w:rsid w:val="00B143C5"/>
    <w:rsid w:val="00B32E91"/>
    <w:rsid w:val="00B36A8F"/>
    <w:rsid w:val="00B51E82"/>
    <w:rsid w:val="00B54CCD"/>
    <w:rsid w:val="00B65DE0"/>
    <w:rsid w:val="00B90DEC"/>
    <w:rsid w:val="00BB22FC"/>
    <w:rsid w:val="00BE0C26"/>
    <w:rsid w:val="00C010E5"/>
    <w:rsid w:val="00C52501"/>
    <w:rsid w:val="00C65EBD"/>
    <w:rsid w:val="00C90893"/>
    <w:rsid w:val="00CA0A4D"/>
    <w:rsid w:val="00CA4C57"/>
    <w:rsid w:val="00CB087E"/>
    <w:rsid w:val="00CD61ED"/>
    <w:rsid w:val="00CE1F19"/>
    <w:rsid w:val="00CF700E"/>
    <w:rsid w:val="00D07BE6"/>
    <w:rsid w:val="00D25FA7"/>
    <w:rsid w:val="00D31AAB"/>
    <w:rsid w:val="00D438C6"/>
    <w:rsid w:val="00D45E28"/>
    <w:rsid w:val="00D708CC"/>
    <w:rsid w:val="00D85584"/>
    <w:rsid w:val="00DB0326"/>
    <w:rsid w:val="00DB6A4B"/>
    <w:rsid w:val="00DC45B2"/>
    <w:rsid w:val="00DD32F2"/>
    <w:rsid w:val="00DD3598"/>
    <w:rsid w:val="00DE4E4E"/>
    <w:rsid w:val="00DF19E0"/>
    <w:rsid w:val="00E22A8D"/>
    <w:rsid w:val="00E359F1"/>
    <w:rsid w:val="00E66B15"/>
    <w:rsid w:val="00E80294"/>
    <w:rsid w:val="00E848E1"/>
    <w:rsid w:val="00E93E48"/>
    <w:rsid w:val="00EB74BF"/>
    <w:rsid w:val="00EC6178"/>
    <w:rsid w:val="00EE17C1"/>
    <w:rsid w:val="00F07935"/>
    <w:rsid w:val="00F35986"/>
    <w:rsid w:val="00F35E47"/>
    <w:rsid w:val="00F3690C"/>
    <w:rsid w:val="00F5012D"/>
    <w:rsid w:val="00F83A3A"/>
    <w:rsid w:val="00FA6CA5"/>
    <w:rsid w:val="00FB1D95"/>
    <w:rsid w:val="00FC40FF"/>
    <w:rsid w:val="00FD3F09"/>
    <w:rsid w:val="00FD7E23"/>
    <w:rsid w:val="00FE2AB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7D4512"/>
    <w:rPr>
      <w:sz w:val="22"/>
      <w:lang w:val="sv-SE" w:eastAsia="sv-SE"/>
    </w:rPr>
  </w:style>
  <w:style w:type="paragraph" w:customStyle="1" w:styleId="anormal0">
    <w:name w:val="anormal"/>
    <w:basedOn w:val="Normal"/>
    <w:rsid w:val="009F5832"/>
    <w:pPr>
      <w:spacing w:before="100" w:beforeAutospacing="1" w:after="100" w:afterAutospacing="1"/>
    </w:pPr>
    <w:rPr>
      <w:lang w:val="sv-FI" w:eastAsia="sv-FI"/>
    </w:rPr>
  </w:style>
  <w:style w:type="paragraph" w:styleId="Ballongtext">
    <w:name w:val="Balloon Text"/>
    <w:basedOn w:val="Normal"/>
    <w:link w:val="BallongtextChar"/>
    <w:rsid w:val="00A128BF"/>
    <w:rPr>
      <w:rFonts w:ascii="Tahoma" w:hAnsi="Tahoma" w:cs="Tahoma"/>
      <w:sz w:val="16"/>
      <w:szCs w:val="16"/>
    </w:rPr>
  </w:style>
  <w:style w:type="character" w:customStyle="1" w:styleId="BallongtextChar">
    <w:name w:val="Ballongtext Char"/>
    <w:basedOn w:val="Standardstycketeckensnitt"/>
    <w:link w:val="Ballongtext"/>
    <w:rsid w:val="00A128BF"/>
    <w:rPr>
      <w:rFonts w:ascii="Tahoma" w:hAnsi="Tahoma" w:cs="Tahoma"/>
      <w:sz w:val="16"/>
      <w:szCs w:val="16"/>
      <w:lang w:val="sv-SE" w:eastAsia="sv-SE"/>
    </w:rPr>
  </w:style>
  <w:style w:type="paragraph" w:styleId="Normalwebb">
    <w:name w:val="Normal (Web)"/>
    <w:basedOn w:val="Normal"/>
    <w:uiPriority w:val="99"/>
    <w:unhideWhenUsed/>
    <w:rsid w:val="00FB1D9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7D4512"/>
    <w:rPr>
      <w:sz w:val="22"/>
      <w:lang w:val="sv-SE" w:eastAsia="sv-SE"/>
    </w:rPr>
  </w:style>
  <w:style w:type="paragraph" w:customStyle="1" w:styleId="anormal0">
    <w:name w:val="anormal"/>
    <w:basedOn w:val="Normal"/>
    <w:rsid w:val="009F5832"/>
    <w:pPr>
      <w:spacing w:before="100" w:beforeAutospacing="1" w:after="100" w:afterAutospacing="1"/>
    </w:pPr>
    <w:rPr>
      <w:lang w:val="sv-FI" w:eastAsia="sv-FI"/>
    </w:rPr>
  </w:style>
  <w:style w:type="paragraph" w:styleId="Ballongtext">
    <w:name w:val="Balloon Text"/>
    <w:basedOn w:val="Normal"/>
    <w:link w:val="BallongtextChar"/>
    <w:rsid w:val="00A128BF"/>
    <w:rPr>
      <w:rFonts w:ascii="Tahoma" w:hAnsi="Tahoma" w:cs="Tahoma"/>
      <w:sz w:val="16"/>
      <w:szCs w:val="16"/>
    </w:rPr>
  </w:style>
  <w:style w:type="character" w:customStyle="1" w:styleId="BallongtextChar">
    <w:name w:val="Ballongtext Char"/>
    <w:basedOn w:val="Standardstycketeckensnitt"/>
    <w:link w:val="Ballongtext"/>
    <w:rsid w:val="00A128BF"/>
    <w:rPr>
      <w:rFonts w:ascii="Tahoma" w:hAnsi="Tahoma" w:cs="Tahoma"/>
      <w:sz w:val="16"/>
      <w:szCs w:val="16"/>
      <w:lang w:val="sv-SE" w:eastAsia="sv-SE"/>
    </w:rPr>
  </w:style>
  <w:style w:type="paragraph" w:styleId="Normalwebb">
    <w:name w:val="Normal (Web)"/>
    <w:basedOn w:val="Normal"/>
    <w:uiPriority w:val="99"/>
    <w:unhideWhenUsed/>
    <w:rsid w:val="00FB1D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0851319">
      <w:bodyDiv w:val="1"/>
      <w:marLeft w:val="0"/>
      <w:marRight w:val="0"/>
      <w:marTop w:val="0"/>
      <w:marBottom w:val="0"/>
      <w:divBdr>
        <w:top w:val="none" w:sz="0" w:space="0" w:color="auto"/>
        <w:left w:val="none" w:sz="0" w:space="0" w:color="auto"/>
        <w:bottom w:val="none" w:sz="0" w:space="0" w:color="auto"/>
        <w:right w:val="none" w:sz="0" w:space="0" w:color="auto"/>
      </w:divBdr>
    </w:div>
    <w:div w:id="21299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lf2020162017.htm" TargetMode="External"/><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9.xm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Mallar\LAGTINGET\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1B977-34C7-4090-9A90-75E5C9D07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LT-Betänkande.dot</Template>
  <TotalTime>4</TotalTime>
  <Pages>8</Pages>
  <Words>1988</Words>
  <Characters>13834</Characters>
  <Application>Microsoft Office Word</Application>
  <DocSecurity>0</DocSecurity>
  <Lines>115</Lines>
  <Paragraphs>31</Paragraphs>
  <ScaleCrop>false</ScaleCrop>
  <HeadingPairs>
    <vt:vector size="2" baseType="variant">
      <vt:variant>
        <vt:lpstr>Rubrik</vt:lpstr>
      </vt:variant>
      <vt:variant>
        <vt:i4>1</vt:i4>
      </vt:variant>
    </vt:vector>
  </HeadingPairs>
  <TitlesOfParts>
    <vt:vector size="1" baseType="lpstr">
      <vt:lpstr>Finans- och näringsutskottets betänkande nr 16/2016-2017</vt:lpstr>
    </vt:vector>
  </TitlesOfParts>
  <Company>Ålands lagting</Company>
  <LinksUpToDate>false</LinksUpToDate>
  <CharactersWithSpaces>15791</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16/2016-2017</dc:title>
  <dc:creator>Jessica Laaksonen</dc:creator>
  <cp:lastModifiedBy>Jessica Laaksonen</cp:lastModifiedBy>
  <cp:revision>4</cp:revision>
  <cp:lastPrinted>2017-05-16T10:28:00Z</cp:lastPrinted>
  <dcterms:created xsi:type="dcterms:W3CDTF">2017-05-16T10:21:00Z</dcterms:created>
  <dcterms:modified xsi:type="dcterms:W3CDTF">2017-05-16T10:30:00Z</dcterms:modified>
</cp:coreProperties>
</file>