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trPr>
          <w:cantSplit/>
          <w:trHeight w:val="20"/>
        </w:trPr>
        <w:tc>
          <w:tcPr>
            <w:tcW w:w="861" w:type="dxa"/>
            <w:vMerge w:val="restart"/>
          </w:tcPr>
          <w:p w:rsidR="000B3F00" w:rsidRDefault="00DC3731">
            <w:pPr>
              <w:pStyle w:val="xLedtext"/>
              <w:rPr>
                <w:noProof/>
              </w:rPr>
            </w:pPr>
            <w:bookmarkStart w:id="0" w:name="_top"/>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Beskrivning: LSvapen" style="width:37.6pt;height:54.25pt;visibility:visible">
                  <v:imagedata r:id="rId8" o:title="LSvapen"/>
                </v:shape>
              </w:pict>
            </w:r>
          </w:p>
        </w:tc>
        <w:tc>
          <w:tcPr>
            <w:tcW w:w="8736" w:type="dxa"/>
            <w:gridSpan w:val="3"/>
            <w:vAlign w:val="bottom"/>
          </w:tcPr>
          <w:p w:rsidR="000B3F00" w:rsidRDefault="00DC3731">
            <w:pPr>
              <w:pStyle w:val="xMellanrum"/>
            </w:pPr>
            <w:r>
              <w:rPr>
                <w:noProof/>
              </w:rPr>
              <w:pict>
                <v:shape id="Bild 2" o:spid="_x0000_i1026" type="#_x0000_t75" alt="Beskrivning: 5x5px" style="width:3.75pt;height:3.75pt;visibility:visible">
                  <v:imagedata r:id="rId9" o:title="5x5px"/>
                </v:shape>
              </w:pict>
            </w:r>
          </w:p>
        </w:tc>
      </w:tr>
      <w:tr w:rsidR="000B3F00">
        <w:trPr>
          <w:cantSplit/>
          <w:trHeight w:val="299"/>
        </w:trPr>
        <w:tc>
          <w:tcPr>
            <w:tcW w:w="861" w:type="dxa"/>
            <w:vMerge/>
          </w:tcPr>
          <w:p w:rsidR="000B3F00" w:rsidRDefault="000B3F00">
            <w:pPr>
              <w:pStyle w:val="xLedtext"/>
            </w:pPr>
          </w:p>
        </w:tc>
        <w:tc>
          <w:tcPr>
            <w:tcW w:w="4448" w:type="dxa"/>
            <w:vAlign w:val="bottom"/>
          </w:tcPr>
          <w:p w:rsidR="000B3F00" w:rsidRDefault="000B3F00">
            <w:pPr>
              <w:pStyle w:val="xAvsandare1"/>
            </w:pPr>
            <w:r>
              <w:t>Ålands lagting</w:t>
            </w:r>
          </w:p>
        </w:tc>
        <w:tc>
          <w:tcPr>
            <w:tcW w:w="4288" w:type="dxa"/>
            <w:gridSpan w:val="2"/>
            <w:vAlign w:val="bottom"/>
          </w:tcPr>
          <w:p w:rsidR="000B3F00" w:rsidRDefault="009D01AC" w:rsidP="004937E3">
            <w:pPr>
              <w:pStyle w:val="xDokTypNr"/>
            </w:pPr>
            <w:r>
              <w:t>ANSLUTNINGS</w:t>
            </w:r>
            <w:r w:rsidR="00935A18">
              <w:t xml:space="preserve">MOTION nr </w:t>
            </w:r>
            <w:r w:rsidR="004937E3">
              <w:t>1</w:t>
            </w:r>
            <w:r w:rsidR="00935A18">
              <w:t>/20</w:t>
            </w:r>
            <w:r w:rsidR="00A16986">
              <w:t>1</w:t>
            </w:r>
            <w:r w:rsidR="004937E3">
              <w:t>6</w:t>
            </w:r>
            <w:r w:rsidR="00935A18">
              <w:t>-20</w:t>
            </w:r>
            <w:r w:rsidR="00D3286C">
              <w:t>1</w:t>
            </w:r>
            <w:r w:rsidR="004937E3">
              <w:t>7</w:t>
            </w: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r>
              <w:t xml:space="preserve">Lagtingsledamot </w:t>
            </w:r>
          </w:p>
        </w:tc>
        <w:tc>
          <w:tcPr>
            <w:tcW w:w="1725" w:type="dxa"/>
            <w:vAlign w:val="bottom"/>
          </w:tcPr>
          <w:p w:rsidR="000B3F00" w:rsidRDefault="000B3F00">
            <w:pPr>
              <w:pStyle w:val="xLedtext"/>
            </w:pPr>
            <w:r>
              <w:t>Datum</w:t>
            </w:r>
          </w:p>
        </w:tc>
        <w:tc>
          <w:tcPr>
            <w:tcW w:w="2563" w:type="dxa"/>
            <w:vAlign w:val="bottom"/>
          </w:tcPr>
          <w:p w:rsidR="000B3F00" w:rsidRDefault="000B3F00">
            <w:pPr>
              <w:pStyle w:val="xLedtext"/>
            </w:pPr>
          </w:p>
        </w:tc>
      </w:tr>
      <w:tr w:rsidR="000B3F00">
        <w:trPr>
          <w:cantSplit/>
          <w:trHeight w:val="238"/>
        </w:trPr>
        <w:tc>
          <w:tcPr>
            <w:tcW w:w="861" w:type="dxa"/>
            <w:vMerge/>
          </w:tcPr>
          <w:p w:rsidR="000B3F00" w:rsidRDefault="000B3F00">
            <w:pPr>
              <w:pStyle w:val="xAvsandare2"/>
            </w:pPr>
          </w:p>
        </w:tc>
        <w:tc>
          <w:tcPr>
            <w:tcW w:w="4448" w:type="dxa"/>
            <w:vAlign w:val="center"/>
          </w:tcPr>
          <w:p w:rsidR="000B3F00" w:rsidRDefault="004937E3" w:rsidP="00084392">
            <w:pPr>
              <w:pStyle w:val="xAvsandare2"/>
            </w:pPr>
            <w:r>
              <w:t>Harry Jansson</w:t>
            </w:r>
            <w:r w:rsidR="00D65E8E">
              <w:t xml:space="preserve"> </w:t>
            </w:r>
          </w:p>
        </w:tc>
        <w:tc>
          <w:tcPr>
            <w:tcW w:w="1725" w:type="dxa"/>
            <w:vAlign w:val="center"/>
          </w:tcPr>
          <w:p w:rsidR="000B3F00" w:rsidRDefault="0012085E" w:rsidP="0012085E">
            <w:pPr>
              <w:pStyle w:val="xDatum1"/>
            </w:pPr>
            <w:r>
              <w:t>201</w:t>
            </w:r>
            <w:r w:rsidR="004937E3">
              <w:t>7-03-14</w:t>
            </w:r>
          </w:p>
        </w:tc>
        <w:tc>
          <w:tcPr>
            <w:tcW w:w="2563" w:type="dxa"/>
            <w:vAlign w:val="center"/>
          </w:tcPr>
          <w:p w:rsidR="000B3F00" w:rsidRDefault="000B3F00">
            <w:pPr>
              <w:pStyle w:val="xBeteckning1"/>
            </w:pP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p>
        </w:tc>
        <w:tc>
          <w:tcPr>
            <w:tcW w:w="1725" w:type="dxa"/>
            <w:vAlign w:val="bottom"/>
          </w:tcPr>
          <w:p w:rsidR="000B3F00" w:rsidRDefault="000B3F00">
            <w:pPr>
              <w:pStyle w:val="xLedtext"/>
            </w:pPr>
          </w:p>
        </w:tc>
        <w:tc>
          <w:tcPr>
            <w:tcW w:w="2563" w:type="dxa"/>
            <w:vAlign w:val="bottom"/>
          </w:tcPr>
          <w:p w:rsidR="000B3F00" w:rsidRDefault="000B3F00">
            <w:pPr>
              <w:pStyle w:val="xLedtext"/>
            </w:pPr>
          </w:p>
        </w:tc>
      </w:tr>
      <w:tr w:rsidR="000B3F00">
        <w:trPr>
          <w:cantSplit/>
          <w:trHeight w:val="238"/>
        </w:trPr>
        <w:tc>
          <w:tcPr>
            <w:tcW w:w="861" w:type="dxa"/>
            <w:vMerge/>
            <w:tcBorders>
              <w:bottom w:val="single" w:sz="4" w:space="0" w:color="auto"/>
            </w:tcBorders>
          </w:tcPr>
          <w:p w:rsidR="000B3F00" w:rsidRDefault="000B3F00">
            <w:pPr>
              <w:pStyle w:val="xAvsandare3"/>
            </w:pPr>
          </w:p>
        </w:tc>
        <w:tc>
          <w:tcPr>
            <w:tcW w:w="4448" w:type="dxa"/>
            <w:tcBorders>
              <w:bottom w:val="single" w:sz="4" w:space="0" w:color="auto"/>
            </w:tcBorders>
            <w:vAlign w:val="center"/>
          </w:tcPr>
          <w:p w:rsidR="000B3F00" w:rsidRDefault="000B3F00">
            <w:pPr>
              <w:pStyle w:val="xAvsandare3"/>
            </w:pPr>
          </w:p>
        </w:tc>
        <w:tc>
          <w:tcPr>
            <w:tcW w:w="1725" w:type="dxa"/>
            <w:tcBorders>
              <w:bottom w:val="single" w:sz="4" w:space="0" w:color="auto"/>
            </w:tcBorders>
            <w:vAlign w:val="center"/>
          </w:tcPr>
          <w:p w:rsidR="000B3F00" w:rsidRDefault="000B3F00">
            <w:pPr>
              <w:pStyle w:val="xDatum2"/>
            </w:pPr>
          </w:p>
        </w:tc>
        <w:tc>
          <w:tcPr>
            <w:tcW w:w="2563" w:type="dxa"/>
            <w:tcBorders>
              <w:bottom w:val="single" w:sz="4" w:space="0" w:color="auto"/>
            </w:tcBorders>
            <w:vAlign w:val="center"/>
          </w:tcPr>
          <w:p w:rsidR="000B3F00" w:rsidRDefault="000B3F00">
            <w:pPr>
              <w:pStyle w:val="xBeteckning2"/>
            </w:pPr>
          </w:p>
        </w:tc>
      </w:tr>
      <w:tr w:rsidR="000B3F00">
        <w:trPr>
          <w:cantSplit/>
          <w:trHeight w:val="238"/>
        </w:trPr>
        <w:tc>
          <w:tcPr>
            <w:tcW w:w="861" w:type="dxa"/>
            <w:tcBorders>
              <w:top w:val="single" w:sz="4" w:space="0" w:color="auto"/>
            </w:tcBorders>
            <w:vAlign w:val="bottom"/>
          </w:tcPr>
          <w:p w:rsidR="000B3F00" w:rsidRDefault="000B3F00">
            <w:pPr>
              <w:pStyle w:val="xLedtext"/>
            </w:pPr>
          </w:p>
        </w:tc>
        <w:tc>
          <w:tcPr>
            <w:tcW w:w="4448" w:type="dxa"/>
            <w:tcBorders>
              <w:top w:val="single" w:sz="4" w:space="0" w:color="auto"/>
            </w:tcBorders>
            <w:vAlign w:val="bottom"/>
          </w:tcPr>
          <w:p w:rsidR="000B3F00" w:rsidRDefault="000B3F00">
            <w:pPr>
              <w:pStyle w:val="xLedtext"/>
            </w:pPr>
          </w:p>
        </w:tc>
        <w:tc>
          <w:tcPr>
            <w:tcW w:w="4288" w:type="dxa"/>
            <w:gridSpan w:val="2"/>
            <w:tcBorders>
              <w:top w:val="single" w:sz="4" w:space="0" w:color="auto"/>
            </w:tcBorders>
            <w:vAlign w:val="bottom"/>
          </w:tcPr>
          <w:p w:rsidR="000B3F00" w:rsidRDefault="000B3F00">
            <w:pPr>
              <w:pStyle w:val="xLedtext"/>
            </w:pPr>
          </w:p>
        </w:tc>
      </w:tr>
      <w:tr w:rsidR="000B3F00">
        <w:trPr>
          <w:cantSplit/>
          <w:trHeight w:val="238"/>
        </w:trPr>
        <w:tc>
          <w:tcPr>
            <w:tcW w:w="861" w:type="dxa"/>
          </w:tcPr>
          <w:p w:rsidR="000B3F00" w:rsidRDefault="000B3F00">
            <w:pPr>
              <w:pStyle w:val="xCelltext"/>
            </w:pPr>
          </w:p>
        </w:tc>
        <w:tc>
          <w:tcPr>
            <w:tcW w:w="4448" w:type="dxa"/>
            <w:vMerge w:val="restart"/>
          </w:tcPr>
          <w:p w:rsidR="000B3F00" w:rsidRDefault="000B3F00">
            <w:pPr>
              <w:pStyle w:val="xMottagare1"/>
            </w:pPr>
            <w:r>
              <w:t>Till Ålands lagting</w:t>
            </w:r>
          </w:p>
        </w:tc>
        <w:tc>
          <w:tcPr>
            <w:tcW w:w="4288" w:type="dxa"/>
            <w:gridSpan w:val="2"/>
            <w:vMerge w:val="restart"/>
          </w:tcPr>
          <w:p w:rsidR="000B3F00" w:rsidRDefault="000B3F00">
            <w:pPr>
              <w:pStyle w:val="xMottagare1"/>
              <w:tabs>
                <w:tab w:val="left" w:pos="2349"/>
              </w:tabs>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bl>
    <w:p w:rsidR="000B3F00" w:rsidRDefault="000B3F00">
      <w:pPr>
        <w:rPr>
          <w:b/>
          <w:bCs/>
        </w:rPr>
        <w:sectPr w:rsidR="000B3F00">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1134" w:left="1191" w:header="624" w:footer="737" w:gutter="0"/>
          <w:cols w:space="708"/>
          <w:docGrid w:linePitch="360"/>
        </w:sectPr>
      </w:pPr>
    </w:p>
    <w:p w:rsidR="004937E3" w:rsidRPr="004937E3" w:rsidRDefault="004937E3" w:rsidP="004937E3">
      <w:pPr>
        <w:suppressAutoHyphens/>
        <w:rPr>
          <w:rFonts w:ascii="Arial" w:hAnsi="Arial" w:cs="Arial"/>
          <w:b/>
          <w:bCs/>
          <w:sz w:val="26"/>
          <w:szCs w:val="20"/>
        </w:rPr>
      </w:pPr>
      <w:r w:rsidRPr="004937E3">
        <w:rPr>
          <w:rFonts w:ascii="Arial" w:hAnsi="Arial" w:cs="Arial"/>
          <w:b/>
          <w:bCs/>
          <w:sz w:val="26"/>
          <w:szCs w:val="20"/>
        </w:rPr>
        <w:lastRenderedPageBreak/>
        <w:t>En gemensam kommunal räddningsmyndighet</w:t>
      </w:r>
    </w:p>
    <w:p w:rsidR="004937E3" w:rsidRPr="004937E3" w:rsidRDefault="00DC3731" w:rsidP="004937E3">
      <w:pPr>
        <w:numPr>
          <w:ilvl w:val="0"/>
          <w:numId w:val="47"/>
        </w:numPr>
        <w:suppressAutoHyphens/>
        <w:spacing w:after="200" w:line="276" w:lineRule="auto"/>
        <w:rPr>
          <w:rFonts w:ascii="Verdana" w:hAnsi="Verdana" w:cs="Arial"/>
          <w:color w:val="0000FF"/>
          <w:sz w:val="16"/>
          <w:szCs w:val="20"/>
        </w:rPr>
      </w:pPr>
      <w:hyperlink r:id="rId16" w:history="1">
        <w:r w:rsidR="004937E3" w:rsidRPr="00DC3731">
          <w:rPr>
            <w:rStyle w:val="Hyperlnk"/>
            <w:rFonts w:ascii="Verdana" w:hAnsi="Verdana" w:cs="Arial"/>
            <w:sz w:val="16"/>
            <w:szCs w:val="20"/>
          </w:rPr>
          <w:t>Landskapsregeringens lagförslag 18/2016-2017</w:t>
        </w:r>
      </w:hyperlink>
      <w:bookmarkStart w:id="1" w:name="_GoBack"/>
      <w:bookmarkEnd w:id="1"/>
    </w:p>
    <w:p w:rsidR="000F547E" w:rsidRDefault="000F547E">
      <w:pPr>
        <w:pStyle w:val="ANormal"/>
      </w:pPr>
    </w:p>
    <w:p w:rsidR="004937E3" w:rsidRPr="004C15A6" w:rsidRDefault="004937E3" w:rsidP="004937E3">
      <w:pPr>
        <w:pStyle w:val="RubrikB"/>
      </w:pPr>
      <w:r w:rsidRPr="004C15A6">
        <w:t>Lagmotionens innehåll</w:t>
      </w:r>
    </w:p>
    <w:p w:rsidR="004937E3" w:rsidRPr="004753D6" w:rsidRDefault="004937E3" w:rsidP="004937E3">
      <w:pPr>
        <w:pStyle w:val="ANormal"/>
      </w:pPr>
      <w:r w:rsidRPr="004753D6">
        <w:t>Denna lagmotion ansluter till landskapsregeringens lagförslag nr 18/2016-2017 i vilken föreslås lagstiftning som i sista hand förpliktar kommunerna att upprätta en gemensam räddningsmyndighet. Ifall inte kommunerna på frivillig väg själva kommer överens ska den gemensamma räddningsmy</w:t>
      </w:r>
      <w:r w:rsidRPr="004753D6">
        <w:t>n</w:t>
      </w:r>
      <w:r w:rsidRPr="004753D6">
        <w:t>digheten enligt landskapsregeringens förslag förverkligas genom ett tvång</w:t>
      </w:r>
      <w:r w:rsidRPr="004753D6">
        <w:t>s</w:t>
      </w:r>
      <w:r w:rsidRPr="004753D6">
        <w:t>förfarande vid vilket Mariehamns stad ges ensidig beslutanderätt på ett sätt som undertecknade motionärer anser strider både mot principerna om kommunal självstyrelse och den normala kommunala samarbetstanken e</w:t>
      </w:r>
      <w:r w:rsidRPr="004753D6">
        <w:t>n</w:t>
      </w:r>
      <w:r w:rsidRPr="004753D6">
        <w:t xml:space="preserve">ligt 12 kap i kommunallagen. </w:t>
      </w:r>
    </w:p>
    <w:p w:rsidR="004937E3" w:rsidRDefault="004937E3" w:rsidP="004937E3">
      <w:pPr>
        <w:pStyle w:val="ANormal"/>
      </w:pPr>
      <w:r w:rsidRPr="004753D6">
        <w:t>I lagmotionen föreslås därför att kommunerna i sista hand förpliktas att bilda en gemensam räddningsmyndighet genom Kommunalförbundet Ålands Räddningsmyndighet bildas. Därmed säkerställs att ingen kommun ges ensidig beslutanderätt på ett sätt som hotar lagpaketet vid kommande lagkontroll eller genom att landskapsregeringens kommande beslut om tvingande samarbete överklagas.</w:t>
      </w:r>
    </w:p>
    <w:p w:rsidR="004937E3" w:rsidRPr="004753D6" w:rsidRDefault="004937E3" w:rsidP="004937E3">
      <w:pPr>
        <w:pStyle w:val="ANormal"/>
      </w:pPr>
    </w:p>
    <w:p w:rsidR="004937E3" w:rsidRDefault="004937E3" w:rsidP="004937E3">
      <w:pPr>
        <w:pStyle w:val="RubrikB"/>
      </w:pPr>
      <w:r w:rsidRPr="004C15A6">
        <w:t>Allmän motivering</w:t>
      </w:r>
    </w:p>
    <w:p w:rsidR="004937E3" w:rsidRPr="004C15A6" w:rsidRDefault="004937E3" w:rsidP="004937E3">
      <w:pPr>
        <w:pStyle w:val="Rubrikmellanrum"/>
      </w:pPr>
    </w:p>
    <w:p w:rsidR="004937E3" w:rsidRPr="004753D6" w:rsidRDefault="004937E3" w:rsidP="004937E3">
      <w:pPr>
        <w:pStyle w:val="ANormal"/>
      </w:pPr>
      <w:r w:rsidRPr="004753D6">
        <w:t>Undertecknade ställer sig frågande inför behovet av de åtgärder landskap</w:t>
      </w:r>
      <w:r w:rsidRPr="004753D6">
        <w:t>s</w:t>
      </w:r>
      <w:r w:rsidRPr="004753D6">
        <w:t>regeringen föreslår i lagförslag nr 18. Nuvarande organisation med Åland uppdelat i två räddningsområden fungerar fullt tillfredsställande och jou</w:t>
      </w:r>
      <w:r w:rsidRPr="004753D6">
        <w:t>r</w:t>
      </w:r>
      <w:r w:rsidRPr="004753D6">
        <w:t>ansvaret är fördelat på en gemensam dygnetruntbemannad befälsjour och räddningsledning. Samordningen leder alltså inte till några konkreta besp</w:t>
      </w:r>
      <w:r w:rsidRPr="004753D6">
        <w:t>a</w:t>
      </w:r>
      <w:r w:rsidRPr="004753D6">
        <w:t xml:space="preserve">ringar. </w:t>
      </w:r>
    </w:p>
    <w:p w:rsidR="004937E3" w:rsidRPr="004753D6" w:rsidRDefault="00DE4FFF" w:rsidP="004937E3">
      <w:pPr>
        <w:pStyle w:val="ANormal"/>
      </w:pPr>
      <w:r>
        <w:tab/>
      </w:r>
      <w:r w:rsidR="004937E3" w:rsidRPr="004753D6">
        <w:t>Det märkliga med lagförslaget, utöver bristen på faktiska samordning</w:t>
      </w:r>
      <w:r w:rsidR="004937E3" w:rsidRPr="004753D6">
        <w:t>s</w:t>
      </w:r>
      <w:r w:rsidR="004937E3" w:rsidRPr="004753D6">
        <w:t>vinster, är att landskapsregeringen vill avveckla det räddningsområde med 9 kommuner (RÅL) som fungerar enligt alla de krav som ställs i 79 § kommunallagen och 8 § räddningslagen (ÅFS 2006:106) vad gäller en g</w:t>
      </w:r>
      <w:r w:rsidR="004937E3" w:rsidRPr="004753D6">
        <w:t>e</w:t>
      </w:r>
      <w:r w:rsidR="004937E3" w:rsidRPr="004753D6">
        <w:t>mensam räddningsmyndighet. RÅL har även en redan fungerande ver</w:t>
      </w:r>
      <w:r w:rsidR="004937E3" w:rsidRPr="004753D6">
        <w:t>k</w:t>
      </w:r>
      <w:r w:rsidR="004937E3" w:rsidRPr="004753D6">
        <w:t>samhet och en strikt uppdelning där RÅL enbart hanterar de uppgifter som enligt lag ankommer på kommunernas räddningsmyndigheter.</w:t>
      </w:r>
    </w:p>
    <w:p w:rsidR="004937E3" w:rsidRPr="004753D6" w:rsidRDefault="00DE4FFF" w:rsidP="004937E3">
      <w:pPr>
        <w:pStyle w:val="ANormal"/>
      </w:pPr>
      <w:r>
        <w:tab/>
      </w:r>
      <w:r w:rsidR="004937E3" w:rsidRPr="004753D6">
        <w:t>Istället föreslår landskapsregeringen att ett motsvarande organ bildas men där Mariehamn stad ges ensidig beslutanderätt. I och med att Mari</w:t>
      </w:r>
      <w:r w:rsidR="004937E3" w:rsidRPr="004753D6">
        <w:t>e</w:t>
      </w:r>
      <w:r w:rsidR="004937E3" w:rsidRPr="004753D6">
        <w:t>hamns stadsfullmäktige är det organ som t.ex. enligt 8 §, 9 §, 13 § och 64 § i kommunallagen ska fastställa grunderna för de avgifter som ska tas ut för den gemensamma räddningsmyndighetens tjänster, i slutändan ska anta den gemensamma räddningsmyndighetens budget och genom instruktion eller förvaltningsstadga styra nämndens verksamhet utöver lagkraven samt lan</w:t>
      </w:r>
      <w:r w:rsidR="004937E3" w:rsidRPr="004753D6">
        <w:t>d</w:t>
      </w:r>
      <w:r w:rsidR="004937E3" w:rsidRPr="004753D6">
        <w:t>skapsregeringens beslut är det Mariehamns stad som får ensidig beslutand</w:t>
      </w:r>
      <w:r w:rsidR="004937E3" w:rsidRPr="004753D6">
        <w:t>e</w:t>
      </w:r>
      <w:r w:rsidR="004937E3" w:rsidRPr="004753D6">
        <w:t xml:space="preserve">rätt i väsentliga frågor rörande den gemensamma räddningsmyndigheten. </w:t>
      </w:r>
    </w:p>
    <w:p w:rsidR="004937E3" w:rsidRPr="004753D6" w:rsidRDefault="00DE4FFF" w:rsidP="004937E3">
      <w:pPr>
        <w:pStyle w:val="ANormal"/>
        <w:rPr>
          <w:color w:val="000000"/>
        </w:rPr>
      </w:pPr>
      <w:r>
        <w:rPr>
          <w:color w:val="000000"/>
        </w:rPr>
        <w:tab/>
      </w:r>
      <w:r w:rsidR="004937E3" w:rsidRPr="004753D6">
        <w:rPr>
          <w:color w:val="000000"/>
        </w:rPr>
        <w:t>Vidare delar motionärerna den oro som från kommunalt håll påtalats om det olyckliga att lagförslaget öppnar upp för att sammanblanda den geme</w:t>
      </w:r>
      <w:r w:rsidR="004937E3" w:rsidRPr="004753D6">
        <w:rPr>
          <w:color w:val="000000"/>
        </w:rPr>
        <w:t>n</w:t>
      </w:r>
      <w:r w:rsidR="004937E3" w:rsidRPr="004753D6">
        <w:rPr>
          <w:color w:val="000000"/>
        </w:rPr>
        <w:t>samma räddningsmyndighetens verksamhet med Mariehamns räddning</w:t>
      </w:r>
      <w:r w:rsidR="004937E3" w:rsidRPr="004753D6">
        <w:rPr>
          <w:color w:val="000000"/>
        </w:rPr>
        <w:t>s</w:t>
      </w:r>
      <w:r w:rsidR="004937E3" w:rsidRPr="004753D6">
        <w:rPr>
          <w:color w:val="000000"/>
        </w:rPr>
        <w:lastRenderedPageBreak/>
        <w:t>verks operativa verksamhet. Att den gemensamma räddningsmyndigheten t.ex. skulle ha gemensamma tjänstemän med räddningsverket i Mariehamns stad, en av flera operativa enheter, som myndigheten ska ha tillsyn över öppnar upp för partiskhet och för att förtroendet för den gemensamma räddningsmyndigheten minskar. Detta är speciellt olyckligt då den geme</w:t>
      </w:r>
      <w:r w:rsidR="004937E3" w:rsidRPr="004753D6">
        <w:rPr>
          <w:color w:val="000000"/>
        </w:rPr>
        <w:t>n</w:t>
      </w:r>
      <w:r w:rsidR="004937E3" w:rsidRPr="004753D6">
        <w:rPr>
          <w:color w:val="000000"/>
        </w:rPr>
        <w:t>samma räddningsmyndighetens verksamhet i så fall sammanblandas med den icke av landskapet genom Ålands Hälso- och Sjukvård upphandlade ambulansverksamheten för cirka 1 miljon euro per år. Sammantaget inn</w:t>
      </w:r>
      <w:r w:rsidR="004937E3" w:rsidRPr="004753D6">
        <w:rPr>
          <w:color w:val="000000"/>
        </w:rPr>
        <w:t>e</w:t>
      </w:r>
      <w:r w:rsidR="004937E3" w:rsidRPr="004753D6">
        <w:rPr>
          <w:color w:val="000000"/>
        </w:rPr>
        <w:t>bär detta att motionärerna inte delar landskapsregeringens uppfattning om att den föreslagna tvångslösningen skulle skapa bättre förutsättningar b</w:t>
      </w:r>
      <w:r w:rsidR="004937E3" w:rsidRPr="004753D6">
        <w:rPr>
          <w:color w:val="000000"/>
        </w:rPr>
        <w:t>e</w:t>
      </w:r>
      <w:r w:rsidR="004937E3" w:rsidRPr="004753D6">
        <w:rPr>
          <w:color w:val="000000"/>
        </w:rPr>
        <w:t>träffande personal, teknik och administration.</w:t>
      </w:r>
    </w:p>
    <w:p w:rsidR="004937E3" w:rsidRPr="004753D6" w:rsidRDefault="00DE4FFF" w:rsidP="004937E3">
      <w:pPr>
        <w:pStyle w:val="ANormal"/>
        <w:rPr>
          <w:color w:val="000000"/>
        </w:rPr>
      </w:pPr>
      <w:r>
        <w:rPr>
          <w:color w:val="000000"/>
        </w:rPr>
        <w:tab/>
      </w:r>
      <w:r w:rsidR="004937E3" w:rsidRPr="004753D6">
        <w:rPr>
          <w:color w:val="000000"/>
        </w:rPr>
        <w:t>Vidare delar motionärernas den kommunala oron om att en samma</w:t>
      </w:r>
      <w:r w:rsidR="004937E3" w:rsidRPr="004753D6">
        <w:rPr>
          <w:color w:val="000000"/>
        </w:rPr>
        <w:t>n</w:t>
      </w:r>
      <w:r w:rsidR="004937E3" w:rsidRPr="004753D6">
        <w:rPr>
          <w:color w:val="000000"/>
        </w:rPr>
        <w:t>blandning av den gemensamma räddningsmyndighetens verksamhet med Mariehamns räddningsverks operativa verksamhet, på sikt hotar engag</w:t>
      </w:r>
      <w:r w:rsidR="004937E3" w:rsidRPr="004753D6">
        <w:rPr>
          <w:color w:val="000000"/>
        </w:rPr>
        <w:t>e</w:t>
      </w:r>
      <w:r w:rsidR="004937E3" w:rsidRPr="004753D6">
        <w:rPr>
          <w:color w:val="000000"/>
        </w:rPr>
        <w:t>manget inom de frivilliga brandkårerna. Erfarenheten visar att vid alarm agerar representanter för Mariehamns räddningsverk inte utgående från den för FBK-verksamheten grundläggande tanken om att alla FBK-are tillh</w:t>
      </w:r>
      <w:r w:rsidR="004937E3" w:rsidRPr="004753D6">
        <w:rPr>
          <w:color w:val="000000"/>
        </w:rPr>
        <w:t>ö</w:t>
      </w:r>
      <w:r w:rsidR="004937E3" w:rsidRPr="004753D6">
        <w:rPr>
          <w:color w:val="000000"/>
        </w:rPr>
        <w:t>rande en utlarmad kår tar del i utryckningen ifall möjlighet föreligger. Från räddningsverkets sida har det heller aldrig framlagts förslag om samö</w:t>
      </w:r>
      <w:r w:rsidR="004937E3" w:rsidRPr="004753D6">
        <w:rPr>
          <w:color w:val="000000"/>
        </w:rPr>
        <w:t>v</w:t>
      </w:r>
      <w:r w:rsidR="004937E3" w:rsidRPr="004753D6">
        <w:rPr>
          <w:color w:val="000000"/>
        </w:rPr>
        <w:t>ningar med de frivilliga brandkårerna.</w:t>
      </w:r>
    </w:p>
    <w:p w:rsidR="004937E3" w:rsidRPr="004753D6" w:rsidRDefault="00DE4FFF" w:rsidP="004937E3">
      <w:pPr>
        <w:pStyle w:val="ANormal"/>
        <w:rPr>
          <w:color w:val="000000"/>
        </w:rPr>
      </w:pPr>
      <w:r>
        <w:rPr>
          <w:color w:val="000000"/>
        </w:rPr>
        <w:tab/>
      </w:r>
      <w:r w:rsidR="004937E3" w:rsidRPr="004753D6">
        <w:rPr>
          <w:color w:val="000000"/>
        </w:rPr>
        <w:t>I ljuset av ovanstående finns det god grund för att hävda att lagförslaget om en gemensam kommunal räddningsmyndighet strider mot den grun</w:t>
      </w:r>
      <w:r w:rsidR="004937E3" w:rsidRPr="004753D6">
        <w:rPr>
          <w:color w:val="000000"/>
        </w:rPr>
        <w:t>d</w:t>
      </w:r>
      <w:r w:rsidR="004937E3" w:rsidRPr="004753D6">
        <w:rPr>
          <w:color w:val="000000"/>
        </w:rPr>
        <w:t>lagsskyddade kommunala självstyrelsen. Andra omständigheter som gör att förslagets juridiska hållbarhet kan ifrågasättas är att landskapsregeringen förbehåller sig rätten att i detalj besluta om nämndens organisation, b</w:t>
      </w:r>
      <w:r w:rsidR="004937E3" w:rsidRPr="004753D6">
        <w:rPr>
          <w:color w:val="000000"/>
        </w:rPr>
        <w:t>e</w:t>
      </w:r>
      <w:r w:rsidR="004937E3" w:rsidRPr="004753D6">
        <w:rPr>
          <w:color w:val="000000"/>
        </w:rPr>
        <w:t>slutsordning, fördelning av rösträtten i nämnden, finansieringen av den g</w:t>
      </w:r>
      <w:r w:rsidR="004937E3" w:rsidRPr="004753D6">
        <w:rPr>
          <w:color w:val="000000"/>
        </w:rPr>
        <w:t>e</w:t>
      </w:r>
      <w:r w:rsidR="004937E3" w:rsidRPr="004753D6">
        <w:rPr>
          <w:color w:val="000000"/>
        </w:rPr>
        <w:t>mensamma räddningsmyndigheten och alla andra eventuella ärenden samt villkor som är nödvändiga för att organisera den gemensamma räddning</w:t>
      </w:r>
      <w:r w:rsidR="004937E3" w:rsidRPr="004753D6">
        <w:rPr>
          <w:color w:val="000000"/>
        </w:rPr>
        <w:t>s</w:t>
      </w:r>
      <w:r w:rsidR="004937E3" w:rsidRPr="004753D6">
        <w:rPr>
          <w:color w:val="000000"/>
        </w:rPr>
        <w:t>myndigheten. Märkligt nog föreslås denna minst sagt långtgående reglering och inskränkning av kommunernas beslutanderätt utan att någon som helst beräkning eller konsekvensanalys kring effekterna för kommunernas ek</w:t>
      </w:r>
      <w:r w:rsidR="004937E3" w:rsidRPr="004753D6">
        <w:rPr>
          <w:color w:val="000000"/>
        </w:rPr>
        <w:t>o</w:t>
      </w:r>
      <w:r w:rsidR="004937E3" w:rsidRPr="004753D6">
        <w:rPr>
          <w:color w:val="000000"/>
        </w:rPr>
        <w:t>nomi eller verksamhet finns med i lagförslagen.</w:t>
      </w:r>
    </w:p>
    <w:p w:rsidR="004937E3" w:rsidRPr="004753D6" w:rsidRDefault="00DE4FFF" w:rsidP="004937E3">
      <w:pPr>
        <w:pStyle w:val="ANormal"/>
        <w:rPr>
          <w:color w:val="000000"/>
        </w:rPr>
      </w:pPr>
      <w:r>
        <w:rPr>
          <w:color w:val="000000"/>
        </w:rPr>
        <w:tab/>
      </w:r>
      <w:r w:rsidR="004937E3" w:rsidRPr="004753D6">
        <w:rPr>
          <w:color w:val="000000"/>
        </w:rPr>
        <w:t>Även om det föreslagna lagpaketet går oförändrat genom den sedvanliga lagkontrollen, är risken utgående från de ovan uppräknade faktorerna stor för att någon eller flera kommuner väljer att föra landskapsregeringens b</w:t>
      </w:r>
      <w:r w:rsidR="004937E3" w:rsidRPr="004753D6">
        <w:rPr>
          <w:color w:val="000000"/>
        </w:rPr>
        <w:t>e</w:t>
      </w:r>
      <w:r w:rsidR="004937E3" w:rsidRPr="004753D6">
        <w:rPr>
          <w:color w:val="000000"/>
        </w:rPr>
        <w:t>slut om samarbete genom tvång till högsta förvaltningsdomstolen för prö</w:t>
      </w:r>
      <w:r w:rsidR="004937E3" w:rsidRPr="004753D6">
        <w:rPr>
          <w:color w:val="000000"/>
        </w:rPr>
        <w:t>v</w:t>
      </w:r>
      <w:r w:rsidR="004937E3" w:rsidRPr="004753D6">
        <w:rPr>
          <w:color w:val="000000"/>
        </w:rPr>
        <w:t>ning.</w:t>
      </w:r>
    </w:p>
    <w:p w:rsidR="004937E3" w:rsidRPr="004753D6" w:rsidRDefault="00DE4FFF" w:rsidP="004937E3">
      <w:pPr>
        <w:pStyle w:val="ANormal"/>
        <w:rPr>
          <w:color w:val="000000"/>
        </w:rPr>
      </w:pPr>
      <w:r>
        <w:rPr>
          <w:color w:val="000000"/>
        </w:rPr>
        <w:tab/>
      </w:r>
      <w:r w:rsidR="004937E3" w:rsidRPr="004753D6">
        <w:rPr>
          <w:color w:val="000000"/>
        </w:rPr>
        <w:t>För att råda bot på riskerna med det lagförslag landskapsregeringen pr</w:t>
      </w:r>
      <w:r w:rsidR="004937E3" w:rsidRPr="004753D6">
        <w:rPr>
          <w:color w:val="000000"/>
        </w:rPr>
        <w:t>e</w:t>
      </w:r>
      <w:r w:rsidR="004937E3" w:rsidRPr="004753D6">
        <w:rPr>
          <w:color w:val="000000"/>
        </w:rPr>
        <w:t>senterat, föreslås i lagmotionen att det tvingande samarbetet istället ska utgå från den nya myndigheten Kommunalförbundet Ålands Räddning</w:t>
      </w:r>
      <w:r w:rsidR="004937E3" w:rsidRPr="004753D6">
        <w:rPr>
          <w:color w:val="000000"/>
        </w:rPr>
        <w:t>s</w:t>
      </w:r>
      <w:r w:rsidR="004937E3" w:rsidRPr="004753D6">
        <w:rPr>
          <w:color w:val="000000"/>
        </w:rPr>
        <w:t>myndighet. Samarbetet ska alltså basera sig på 12 kap. i kommunallagen där formerna för normalt kommunalt samarbete.</w:t>
      </w:r>
    </w:p>
    <w:p w:rsidR="000F547E" w:rsidRDefault="000F547E">
      <w:pPr>
        <w:pStyle w:val="ANormal"/>
      </w:pPr>
    </w:p>
    <w:p w:rsidR="000B3F00" w:rsidRDefault="000F547E">
      <w:pPr>
        <w:pStyle w:val="ANormal"/>
      </w:pPr>
      <w:r>
        <w:t>Med hänvisnin</w:t>
      </w:r>
      <w:r w:rsidR="004937E3">
        <w:t xml:space="preserve">g till det anförda föreslår </w:t>
      </w:r>
      <w:r>
        <w:t>vi</w:t>
      </w:r>
    </w:p>
    <w:p w:rsidR="000B3F00" w:rsidRDefault="000B3F00">
      <w:pPr>
        <w:pStyle w:val="ANormal"/>
      </w:pPr>
    </w:p>
    <w:p w:rsidR="000B3F00" w:rsidRDefault="000F547E">
      <w:pPr>
        <w:pStyle w:val="Klam"/>
      </w:pPr>
      <w:r>
        <w:t>att lagtinget antar</w:t>
      </w:r>
      <w:r w:rsidR="00DE4FFF">
        <w:t xml:space="preserve"> det andra </w:t>
      </w:r>
      <w:r w:rsidR="004937E3">
        <w:t>lagförslag</w:t>
      </w:r>
      <w:r w:rsidR="00DE4FFF">
        <w:t>et i oförändrad lydelse samt det första lagförslaget i följande lydelse:</w:t>
      </w:r>
    </w:p>
    <w:p w:rsidR="004937E3" w:rsidRPr="004937E3" w:rsidRDefault="004937E3" w:rsidP="004937E3">
      <w:pPr>
        <w:pStyle w:val="ANormal"/>
      </w:pPr>
    </w:p>
    <w:p w:rsidR="000F547E" w:rsidRDefault="000F547E" w:rsidP="000F547E">
      <w:pPr>
        <w:pStyle w:val="ANormal"/>
      </w:pPr>
    </w:p>
    <w:p w:rsidR="004937E3" w:rsidRPr="004C15A6" w:rsidRDefault="004937E3" w:rsidP="004937E3">
      <w:pPr>
        <w:pStyle w:val="ANormal"/>
        <w:jc w:val="center"/>
        <w:rPr>
          <w:b/>
        </w:rPr>
      </w:pPr>
      <w:r w:rsidRPr="004C15A6">
        <w:rPr>
          <w:b/>
        </w:rPr>
        <w:t>L A N D S K A P S L A G</w:t>
      </w:r>
    </w:p>
    <w:p w:rsidR="004937E3" w:rsidRPr="004C15A6" w:rsidRDefault="004937E3" w:rsidP="004937E3">
      <w:pPr>
        <w:pStyle w:val="ANormal"/>
        <w:jc w:val="center"/>
        <w:rPr>
          <w:b/>
        </w:rPr>
      </w:pPr>
      <w:r w:rsidRPr="004C15A6">
        <w:rPr>
          <w:b/>
        </w:rPr>
        <w:t>om en gemensam kommunal räddningsmyndighet</w:t>
      </w:r>
    </w:p>
    <w:p w:rsidR="004937E3" w:rsidRDefault="004937E3" w:rsidP="004937E3">
      <w:pPr>
        <w:pStyle w:val="Normalwebb"/>
        <w:rPr>
          <w:sz w:val="22"/>
          <w:szCs w:val="20"/>
          <w:lang w:val="sv-SE" w:eastAsia="sv-SE"/>
        </w:rPr>
      </w:pPr>
      <w:r w:rsidRPr="00DE4FFF">
        <w:rPr>
          <w:sz w:val="22"/>
          <w:szCs w:val="20"/>
          <w:lang w:val="sv-SE" w:eastAsia="sv-SE"/>
        </w:rPr>
        <w:t xml:space="preserve">(Ingressen lika som i lagförslaget) </w:t>
      </w:r>
    </w:p>
    <w:p w:rsidR="00DE4FFF" w:rsidRPr="00DE4FFF" w:rsidRDefault="00DE4FFF" w:rsidP="004937E3">
      <w:pPr>
        <w:pStyle w:val="Normalwebb"/>
        <w:rPr>
          <w:sz w:val="22"/>
          <w:szCs w:val="20"/>
          <w:lang w:val="sv-SE" w:eastAsia="sv-SE"/>
        </w:rPr>
      </w:pPr>
    </w:p>
    <w:p w:rsidR="00DE4FFF" w:rsidRPr="00DE4FFF" w:rsidRDefault="00DE4FFF" w:rsidP="00DE4FFF">
      <w:pPr>
        <w:pStyle w:val="LagParagraf"/>
        <w:keepNext/>
      </w:pPr>
      <w:r w:rsidRPr="00DE4FFF">
        <w:lastRenderedPageBreak/>
        <w:t>1-3 §§</w:t>
      </w:r>
    </w:p>
    <w:p w:rsidR="00DE4FFF" w:rsidRDefault="00DE4FFF" w:rsidP="00DE4FFF">
      <w:pPr>
        <w:pStyle w:val="ANormal"/>
      </w:pPr>
      <w:r>
        <w:tab/>
      </w:r>
      <w:r w:rsidRPr="00DE4FFF">
        <w:t>(Lika som i lagförslaget</w:t>
      </w:r>
      <w:r>
        <w:t>.</w:t>
      </w:r>
      <w:r w:rsidRPr="00DE4FFF">
        <w:t>)</w:t>
      </w:r>
    </w:p>
    <w:p w:rsidR="00DE4FFF" w:rsidRPr="00DE4FFF" w:rsidRDefault="00DE4FFF" w:rsidP="00DE4FFF">
      <w:pPr>
        <w:pStyle w:val="ANormal"/>
      </w:pPr>
    </w:p>
    <w:p w:rsidR="004937E3" w:rsidRPr="004C15A6" w:rsidRDefault="004937E3" w:rsidP="004937E3">
      <w:pPr>
        <w:pStyle w:val="LagParagraf"/>
        <w:keepNext/>
      </w:pPr>
      <w:r w:rsidRPr="004C15A6">
        <w:t>4 §</w:t>
      </w:r>
    </w:p>
    <w:p w:rsidR="004937E3" w:rsidRPr="004C15A6" w:rsidRDefault="004937E3" w:rsidP="004937E3">
      <w:pPr>
        <w:pStyle w:val="LagParagraf"/>
        <w:keepNext/>
        <w:rPr>
          <w:i/>
        </w:rPr>
      </w:pPr>
      <w:r w:rsidRPr="004C15A6">
        <w:rPr>
          <w:i/>
        </w:rPr>
        <w:t>Förfarandet gällande tvingande samarbete</w:t>
      </w:r>
    </w:p>
    <w:p w:rsidR="00DE4FFF" w:rsidRDefault="004937E3" w:rsidP="004937E3">
      <w:pPr>
        <w:pStyle w:val="ANormal"/>
      </w:pPr>
      <w:r w:rsidRPr="004753D6">
        <w:t xml:space="preserve">     </w:t>
      </w:r>
      <w:r w:rsidR="00DE4FFF">
        <w:t>(1 mom. lika som i lagförslaget.)</w:t>
      </w:r>
    </w:p>
    <w:p w:rsidR="004937E3" w:rsidRDefault="004937E3" w:rsidP="004937E3">
      <w:pPr>
        <w:pStyle w:val="ANormal"/>
        <w:rPr>
          <w:i/>
        </w:rPr>
      </w:pPr>
      <w:r w:rsidRPr="004753D6">
        <w:t>     Landskapsregeringen ska fatta ett beslut om tvingande samarbete enligt 6 § senast åtta månader efter att denna lag träder i kraft. Före landskapsr</w:t>
      </w:r>
      <w:r w:rsidRPr="004753D6">
        <w:t>e</w:t>
      </w:r>
      <w:r w:rsidRPr="004753D6">
        <w:t>geringen fattar beslutet om tvingande samarbete ska landskapsregeringen begära ett utlåtande från kommunerna över ett utkast til</w:t>
      </w:r>
      <w:r w:rsidR="00DE4FFF">
        <w:t>l</w:t>
      </w:r>
      <w:r w:rsidRPr="004753D6">
        <w:t xml:space="preserve"> beslut. </w:t>
      </w:r>
      <w:r w:rsidR="00DE4FFF" w:rsidRPr="00DE4FFF">
        <w:rPr>
          <w:i/>
        </w:rPr>
        <w:t>(Uteslu</w:t>
      </w:r>
      <w:r w:rsidR="00DE4FFF" w:rsidRPr="00DE4FFF">
        <w:rPr>
          <w:i/>
        </w:rPr>
        <w:t>t</w:t>
      </w:r>
      <w:r w:rsidR="00DE4FFF" w:rsidRPr="00DE4FFF">
        <w:rPr>
          <w:i/>
        </w:rPr>
        <w:t>ning</w:t>
      </w:r>
      <w:r w:rsidR="00DE4FFF">
        <w:rPr>
          <w:i/>
        </w:rPr>
        <w:t>.</w:t>
      </w:r>
      <w:r w:rsidR="00DE4FFF" w:rsidRPr="00DE4FFF">
        <w:rPr>
          <w:i/>
        </w:rPr>
        <w:t>)</w:t>
      </w:r>
    </w:p>
    <w:p w:rsidR="00DE4FFF" w:rsidRPr="00DE4FFF" w:rsidRDefault="00DE4FFF" w:rsidP="004937E3">
      <w:pPr>
        <w:pStyle w:val="ANormal"/>
      </w:pPr>
      <w:r>
        <w:tab/>
        <w:t>(3 mom. utesluts.)</w:t>
      </w:r>
    </w:p>
    <w:p w:rsidR="004937E3" w:rsidRPr="004753D6" w:rsidRDefault="004937E3" w:rsidP="004937E3">
      <w:pPr>
        <w:pStyle w:val="ANormal"/>
        <w:rPr>
          <w:color w:val="000000"/>
        </w:rPr>
      </w:pPr>
    </w:p>
    <w:p w:rsidR="004937E3" w:rsidRPr="004C15A6" w:rsidRDefault="004937E3" w:rsidP="004937E3">
      <w:pPr>
        <w:pStyle w:val="LagParagraf"/>
        <w:keepNext/>
      </w:pPr>
      <w:r w:rsidRPr="004C15A6">
        <w:t>5 §</w:t>
      </w:r>
    </w:p>
    <w:p w:rsidR="004937E3" w:rsidRPr="004C15A6" w:rsidRDefault="004937E3" w:rsidP="004937E3">
      <w:pPr>
        <w:pStyle w:val="LagParagraf"/>
        <w:keepNext/>
        <w:rPr>
          <w:i/>
        </w:rPr>
      </w:pPr>
      <w:r w:rsidRPr="004C15A6">
        <w:rPr>
          <w:i/>
        </w:rPr>
        <w:t>Det tvingande samarbetets innehåll</w:t>
      </w:r>
    </w:p>
    <w:p w:rsidR="004937E3" w:rsidRPr="004753D6" w:rsidRDefault="00DE4FFF" w:rsidP="004937E3">
      <w:pPr>
        <w:pStyle w:val="ANormal"/>
      </w:pPr>
      <w:r>
        <w:tab/>
      </w:r>
      <w:r w:rsidR="004937E3" w:rsidRPr="004753D6">
        <w:t>Det kommunala räddningsväsendet administreras</w:t>
      </w:r>
      <w:r w:rsidR="004937E3" w:rsidRPr="00DE4FFF">
        <w:rPr>
          <w:i/>
        </w:rPr>
        <w:t>, ifall landskapsreg</w:t>
      </w:r>
      <w:r w:rsidR="004937E3" w:rsidRPr="00DE4FFF">
        <w:rPr>
          <w:i/>
        </w:rPr>
        <w:t>e</w:t>
      </w:r>
      <w:r w:rsidR="004937E3" w:rsidRPr="00DE4FFF">
        <w:rPr>
          <w:i/>
        </w:rPr>
        <w:t>ringen med stöd av § 4 fattat beslut om ett tvingande samarbete,</w:t>
      </w:r>
      <w:r w:rsidR="004937E3" w:rsidRPr="004753D6">
        <w:t xml:space="preserve"> av en för hela landskapet gemensam räddningsmyndighet </w:t>
      </w:r>
      <w:r w:rsidR="004937E3" w:rsidRPr="00DE4FFF">
        <w:rPr>
          <w:i/>
        </w:rPr>
        <w:t>benämnd Kommunalfö</w:t>
      </w:r>
      <w:r w:rsidR="004937E3" w:rsidRPr="00DE4FFF">
        <w:rPr>
          <w:i/>
        </w:rPr>
        <w:t>r</w:t>
      </w:r>
      <w:r w:rsidR="004937E3" w:rsidRPr="00DE4FFF">
        <w:rPr>
          <w:i/>
        </w:rPr>
        <w:t>bundet Ålands Räddningsmyndighet.</w:t>
      </w:r>
      <w:r w:rsidR="004937E3" w:rsidRPr="004753D6">
        <w:t xml:space="preserve"> </w:t>
      </w:r>
      <w:r w:rsidR="004937E3" w:rsidRPr="00DE4FFF">
        <w:rPr>
          <w:i/>
        </w:rPr>
        <w:t>Kommunalförbundet</w:t>
      </w:r>
      <w:r w:rsidR="004937E3" w:rsidRPr="004753D6">
        <w:t xml:space="preserve"> sköter den g</w:t>
      </w:r>
      <w:r w:rsidR="004937E3" w:rsidRPr="004753D6">
        <w:t>e</w:t>
      </w:r>
      <w:r w:rsidR="004937E3" w:rsidRPr="004753D6">
        <w:t>mensamma räddningsmyndighetens uppgifter för samtliga kommuners rä</w:t>
      </w:r>
      <w:r w:rsidR="004937E3" w:rsidRPr="004753D6">
        <w:t>k</w:t>
      </w:r>
      <w:r w:rsidR="004937E3" w:rsidRPr="004753D6">
        <w:t>ning. Inom räddningsmyndigheten finns en gemensam räddningsnämnd, en räddningschef och övriga tjänstemän som förordnats att företräda räd</w:t>
      </w:r>
      <w:r w:rsidR="004937E3" w:rsidRPr="004753D6">
        <w:t>d</w:t>
      </w:r>
      <w:r w:rsidR="004937E3" w:rsidRPr="004753D6">
        <w:t>ningsmyndigheten. Om kommunerna inte avtalar annat ska varje kommun vara representerad i den gemensamma räddningsnämnden.</w:t>
      </w:r>
    </w:p>
    <w:p w:rsidR="004937E3" w:rsidRPr="004753D6" w:rsidRDefault="00DE4FFF" w:rsidP="004937E3">
      <w:pPr>
        <w:pStyle w:val="ANormal"/>
      </w:pPr>
      <w:r>
        <w:tab/>
      </w:r>
      <w:r w:rsidRPr="00DE4FFF">
        <w:rPr>
          <w:i/>
        </w:rPr>
        <w:t>(Uteslutning)</w:t>
      </w:r>
      <w:r>
        <w:t xml:space="preserve"> </w:t>
      </w:r>
      <w:r w:rsidR="004937E3" w:rsidRPr="00DE4FFF">
        <w:rPr>
          <w:i/>
        </w:rPr>
        <w:t>Den</w:t>
      </w:r>
      <w:r w:rsidR="004937E3" w:rsidRPr="004753D6">
        <w:t xml:space="preserve"> gemensamma räddningsmyndigheten sköter de up</w:t>
      </w:r>
      <w:r w:rsidR="004937E3" w:rsidRPr="004753D6">
        <w:t>p</w:t>
      </w:r>
      <w:r w:rsidR="004937E3" w:rsidRPr="004753D6">
        <w:t>gifter som föreskrivs i lag för kommunernas räddningsmyndigheter. Ko</w:t>
      </w:r>
      <w:r w:rsidR="004937E3" w:rsidRPr="004753D6">
        <w:t>m</w:t>
      </w:r>
      <w:r w:rsidR="004937E3" w:rsidRPr="004753D6">
        <w:t>munerna kan avtala om att överföra ytterligare uppgifter till den geme</w:t>
      </w:r>
      <w:r w:rsidR="004937E3" w:rsidRPr="004753D6">
        <w:t>n</w:t>
      </w:r>
      <w:r w:rsidR="004937E3" w:rsidRPr="004753D6">
        <w:t>samma räddningsmyndigheten i enlighet med 12 kap. i kommunallagen (1997:73) för landskapet Åland.</w:t>
      </w:r>
    </w:p>
    <w:p w:rsidR="004937E3" w:rsidRDefault="00DE4FFF" w:rsidP="004937E3">
      <w:pPr>
        <w:pStyle w:val="ANormal"/>
      </w:pPr>
      <w:r>
        <w:tab/>
      </w:r>
      <w:r w:rsidR="004937E3" w:rsidRPr="004753D6">
        <w:t xml:space="preserve">Om de närmare villkoren gällande organiseringen av den gemensamma räddningsmyndigheten </w:t>
      </w:r>
      <w:r w:rsidR="004937E3" w:rsidRPr="00DE4FFF">
        <w:rPr>
          <w:i/>
        </w:rPr>
        <w:t>som kommunerna ska överenskomma om</w:t>
      </w:r>
      <w:r w:rsidR="004937E3" w:rsidRPr="004753D6">
        <w:t xml:space="preserve"> </w:t>
      </w:r>
      <w:r w:rsidR="004937E3" w:rsidRPr="00DE4FFF">
        <w:rPr>
          <w:i/>
        </w:rPr>
        <w:t xml:space="preserve">framgår av </w:t>
      </w:r>
      <w:r w:rsidR="004937E3" w:rsidRPr="004753D6">
        <w:t>6 §.</w:t>
      </w:r>
    </w:p>
    <w:p w:rsidR="004937E3" w:rsidRPr="004937E3" w:rsidRDefault="004937E3" w:rsidP="004937E3">
      <w:pPr>
        <w:pStyle w:val="LagParagraf"/>
        <w:keepNext/>
      </w:pPr>
      <w:r w:rsidRPr="004937E3">
        <w:t>6 §</w:t>
      </w:r>
    </w:p>
    <w:p w:rsidR="004937E3" w:rsidRPr="00DE4FFF" w:rsidRDefault="004937E3" w:rsidP="004937E3">
      <w:pPr>
        <w:pStyle w:val="LagParagraf"/>
        <w:keepNext/>
        <w:rPr>
          <w:i/>
        </w:rPr>
      </w:pPr>
      <w:r w:rsidRPr="00DE4FFF">
        <w:rPr>
          <w:i/>
        </w:rPr>
        <w:t>Beslut om samarbetes innehåll</w:t>
      </w:r>
    </w:p>
    <w:p w:rsidR="004937E3" w:rsidRPr="00DE4FFF" w:rsidRDefault="00DE4FFF" w:rsidP="004937E3">
      <w:pPr>
        <w:pStyle w:val="ANormal"/>
        <w:rPr>
          <w:i/>
        </w:rPr>
      </w:pPr>
      <w:r>
        <w:tab/>
      </w:r>
      <w:r w:rsidR="004937E3" w:rsidRPr="00DE4FFF">
        <w:rPr>
          <w:i/>
        </w:rPr>
        <w:t>Kommunerna ska</w:t>
      </w:r>
      <w:r w:rsidR="004937E3" w:rsidRPr="004753D6">
        <w:t xml:space="preserve"> i enlighet med 5 § besluta om de närmare villkoren gällande organiseringen av den gemensamma räddningsmyndigheten.</w:t>
      </w:r>
      <w:r>
        <w:t xml:space="preserve"> </w:t>
      </w:r>
      <w:r w:rsidR="004937E3" w:rsidRPr="00DE4FFF">
        <w:rPr>
          <w:i/>
        </w:rPr>
        <w:t>Kommunerna</w:t>
      </w:r>
      <w:r w:rsidR="004937E3" w:rsidRPr="004753D6">
        <w:t xml:space="preserve"> </w:t>
      </w:r>
      <w:r w:rsidR="004937E3" w:rsidRPr="00DE4FFF">
        <w:rPr>
          <w:i/>
        </w:rPr>
        <w:t>ska</w:t>
      </w:r>
      <w:r w:rsidR="004937E3" w:rsidRPr="004753D6">
        <w:t xml:space="preserve"> </w:t>
      </w:r>
      <w:r w:rsidR="004937E3" w:rsidRPr="00DE4FFF">
        <w:t>besluta om</w:t>
      </w:r>
    </w:p>
    <w:p w:rsidR="004937E3" w:rsidRPr="004753D6" w:rsidRDefault="00DE4FFF" w:rsidP="004937E3">
      <w:pPr>
        <w:pStyle w:val="ANormal"/>
      </w:pPr>
      <w:r>
        <w:tab/>
      </w:r>
      <w:r w:rsidR="004937E3" w:rsidRPr="004753D6">
        <w:t>1) den gemensamma räddningsnämndens organisation och beslutsor</w:t>
      </w:r>
      <w:r w:rsidR="004937E3" w:rsidRPr="004753D6">
        <w:t>d</w:t>
      </w:r>
      <w:r w:rsidR="004937E3" w:rsidRPr="004753D6">
        <w:t xml:space="preserve">ning, </w:t>
      </w:r>
    </w:p>
    <w:p w:rsidR="004937E3" w:rsidRPr="004753D6" w:rsidRDefault="00DE4FFF" w:rsidP="004937E3">
      <w:pPr>
        <w:pStyle w:val="ANormal"/>
      </w:pPr>
      <w:r>
        <w:tab/>
      </w:r>
      <w:r w:rsidR="004937E3" w:rsidRPr="004753D6">
        <w:t>2) kostnadsfördelningen mellan kommunerna,</w:t>
      </w:r>
    </w:p>
    <w:p w:rsidR="004937E3" w:rsidRPr="004753D6" w:rsidRDefault="00DE4FFF" w:rsidP="004937E3">
      <w:pPr>
        <w:pStyle w:val="ANormal"/>
      </w:pPr>
      <w:r>
        <w:tab/>
      </w:r>
      <w:r w:rsidR="004937E3" w:rsidRPr="004753D6">
        <w:t xml:space="preserve">3) övergång av personal-, materiel- och andra resurser till </w:t>
      </w:r>
      <w:r w:rsidR="004937E3" w:rsidRPr="00DE4FFF">
        <w:rPr>
          <w:i/>
        </w:rPr>
        <w:t>Kommuna</w:t>
      </w:r>
      <w:r w:rsidR="004937E3" w:rsidRPr="00DE4FFF">
        <w:rPr>
          <w:i/>
        </w:rPr>
        <w:t>l</w:t>
      </w:r>
      <w:r w:rsidR="004937E3" w:rsidRPr="00DE4FFF">
        <w:rPr>
          <w:i/>
        </w:rPr>
        <w:t xml:space="preserve">förbundet Ålands Räddningsmyndighet </w:t>
      </w:r>
      <w:r w:rsidR="004937E3" w:rsidRPr="004753D6">
        <w:t>samt</w:t>
      </w:r>
    </w:p>
    <w:p w:rsidR="004937E3" w:rsidRPr="004753D6" w:rsidRDefault="00DE4FFF" w:rsidP="004937E3">
      <w:pPr>
        <w:pStyle w:val="ANormal"/>
      </w:pPr>
      <w:r>
        <w:tab/>
      </w:r>
      <w:r w:rsidR="004937E3" w:rsidRPr="004753D6">
        <w:t>4) andra eventuella ärenden och villkor som är nödvändiga för att org</w:t>
      </w:r>
      <w:r w:rsidR="004937E3" w:rsidRPr="004753D6">
        <w:t>a</w:t>
      </w:r>
      <w:r w:rsidR="004937E3" w:rsidRPr="004753D6">
        <w:t>nisera den gemensamma räddningsmyndigheten.</w:t>
      </w:r>
    </w:p>
    <w:p w:rsidR="004937E3" w:rsidRPr="00DE4FFF" w:rsidRDefault="00DE4FFF" w:rsidP="004937E3">
      <w:pPr>
        <w:pStyle w:val="ANormal"/>
        <w:rPr>
          <w:i/>
        </w:rPr>
      </w:pPr>
      <w:r>
        <w:tab/>
      </w:r>
      <w:r w:rsidR="004937E3" w:rsidRPr="00DE4FFF">
        <w:rPr>
          <w:i/>
        </w:rPr>
        <w:t>Ifall kommunerna inom sex månader efter det att beslutet om tvingande samarbete trätt ikraft, inte överenskommit om de grunder som är nödvä</w:t>
      </w:r>
      <w:r w:rsidR="004937E3" w:rsidRPr="00DE4FFF">
        <w:rPr>
          <w:i/>
        </w:rPr>
        <w:t>n</w:t>
      </w:r>
      <w:r w:rsidR="004937E3" w:rsidRPr="00DE4FFF">
        <w:rPr>
          <w:i/>
        </w:rPr>
        <w:t>diga för att organisera den gemensamma räddningsmyndigheten, ska lan</w:t>
      </w:r>
      <w:r w:rsidR="004937E3" w:rsidRPr="00DE4FFF">
        <w:rPr>
          <w:i/>
        </w:rPr>
        <w:t>d</w:t>
      </w:r>
      <w:r w:rsidR="004937E3" w:rsidRPr="00DE4FFF">
        <w:rPr>
          <w:i/>
        </w:rPr>
        <w:t>skapsregeringen fatta beslut om de i denna paragraf angivna villkoren.</w:t>
      </w:r>
    </w:p>
    <w:p w:rsidR="00DE4FFF" w:rsidRDefault="00DE4FFF" w:rsidP="000F547E">
      <w:pPr>
        <w:pStyle w:val="ANormal"/>
      </w:pPr>
    </w:p>
    <w:p w:rsidR="000F547E" w:rsidRDefault="00DE4FFF" w:rsidP="00DE4FFF">
      <w:pPr>
        <w:pStyle w:val="ANormal"/>
        <w:jc w:val="center"/>
      </w:pPr>
      <w:r>
        <w:t>7-8 §§</w:t>
      </w:r>
    </w:p>
    <w:p w:rsidR="00DE4FFF" w:rsidRDefault="00DE4FFF" w:rsidP="00DE4FFF">
      <w:pPr>
        <w:pStyle w:val="ANormal"/>
      </w:pPr>
      <w:r>
        <w:tab/>
      </w:r>
      <w:r w:rsidRPr="00DE4FFF">
        <w:t>(Lika som i lagförslaget</w:t>
      </w:r>
      <w:r>
        <w:t>.</w:t>
      </w:r>
      <w:r w:rsidRPr="00DE4FFF">
        <w:t>)</w:t>
      </w:r>
    </w:p>
    <w:p w:rsidR="000F547E" w:rsidRPr="000F547E" w:rsidRDefault="00DE4FFF" w:rsidP="00DE4FFF">
      <w:pPr>
        <w:pStyle w:val="ANormal"/>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w:t>
      </w:r>
    </w:p>
    <w:p w:rsidR="000B3F00" w:rsidRDefault="000B3F00" w:rsidP="00DE4FFF">
      <w:pPr>
        <w:pStyle w:val="ANormal"/>
        <w:jc w:val="center"/>
      </w:pPr>
    </w:p>
    <w:p w:rsidR="000B3F00" w:rsidRDefault="000B3F00">
      <w:pPr>
        <w:pStyle w:val="ANormal"/>
      </w:pPr>
    </w:p>
    <w:tbl>
      <w:tblPr>
        <w:tblW w:w="7789" w:type="dxa"/>
        <w:tblInd w:w="142" w:type="dxa"/>
        <w:tblCellMar>
          <w:left w:w="0" w:type="dxa"/>
          <w:right w:w="0" w:type="dxa"/>
        </w:tblCellMar>
        <w:tblLook w:val="0000" w:firstRow="0" w:lastRow="0" w:firstColumn="0" w:lastColumn="0" w:noHBand="0" w:noVBand="0"/>
      </w:tblPr>
      <w:tblGrid>
        <w:gridCol w:w="4312"/>
        <w:gridCol w:w="3477"/>
      </w:tblGrid>
      <w:tr w:rsidR="000B3F00" w:rsidTr="00084392">
        <w:trPr>
          <w:cantSplit/>
        </w:trPr>
        <w:tc>
          <w:tcPr>
            <w:tcW w:w="7789" w:type="dxa"/>
            <w:gridSpan w:val="2"/>
          </w:tcPr>
          <w:p w:rsidR="000B3F00" w:rsidRDefault="004937E3">
            <w:pPr>
              <w:pStyle w:val="ANormal"/>
              <w:keepNext/>
            </w:pPr>
            <w:r>
              <w:t>Mariehamn den 14 mars 2017</w:t>
            </w:r>
          </w:p>
        </w:tc>
      </w:tr>
      <w:tr w:rsidR="000B3F00" w:rsidTr="00084392">
        <w:tc>
          <w:tcPr>
            <w:tcW w:w="4312" w:type="dxa"/>
            <w:vAlign w:val="bottom"/>
          </w:tcPr>
          <w:p w:rsidR="000B3F00" w:rsidRDefault="000B3F00">
            <w:pPr>
              <w:pStyle w:val="ANormal"/>
            </w:pPr>
          </w:p>
          <w:p w:rsidR="000B3F00" w:rsidRDefault="004937E3">
            <w:pPr>
              <w:pStyle w:val="ANormal"/>
            </w:pPr>
            <w:r>
              <w:t>Harry Jansson</w:t>
            </w:r>
          </w:p>
        </w:tc>
        <w:tc>
          <w:tcPr>
            <w:tcW w:w="3477" w:type="dxa"/>
            <w:vAlign w:val="bottom"/>
          </w:tcPr>
          <w:p w:rsidR="000B3F00" w:rsidRDefault="000B3F00">
            <w:pPr>
              <w:pStyle w:val="ANormal"/>
            </w:pPr>
          </w:p>
          <w:p w:rsidR="000B3F00" w:rsidRDefault="000B3F00">
            <w:pPr>
              <w:pStyle w:val="ANormal"/>
            </w:pPr>
          </w:p>
          <w:p w:rsidR="000B3F00" w:rsidRDefault="000B3F00">
            <w:pPr>
              <w:pStyle w:val="ANormal"/>
            </w:pPr>
          </w:p>
        </w:tc>
      </w:tr>
      <w:tr w:rsidR="004937E3" w:rsidTr="00084392">
        <w:tc>
          <w:tcPr>
            <w:tcW w:w="4312" w:type="dxa"/>
            <w:vAlign w:val="bottom"/>
          </w:tcPr>
          <w:p w:rsidR="004937E3" w:rsidRDefault="004937E3" w:rsidP="001E1BE0">
            <w:pPr>
              <w:pStyle w:val="ANormal"/>
            </w:pPr>
          </w:p>
          <w:p w:rsidR="004937E3" w:rsidRDefault="004937E3" w:rsidP="001E1BE0">
            <w:pPr>
              <w:pStyle w:val="ANormal"/>
            </w:pPr>
          </w:p>
          <w:p w:rsidR="004937E3" w:rsidRDefault="004937E3" w:rsidP="001E1BE0">
            <w:pPr>
              <w:pStyle w:val="ANormal"/>
            </w:pPr>
          </w:p>
        </w:tc>
        <w:tc>
          <w:tcPr>
            <w:tcW w:w="3477" w:type="dxa"/>
            <w:vAlign w:val="bottom"/>
          </w:tcPr>
          <w:p w:rsidR="004937E3" w:rsidRDefault="004937E3" w:rsidP="001E1BE0">
            <w:pPr>
              <w:pStyle w:val="ANormal"/>
            </w:pPr>
          </w:p>
          <w:p w:rsidR="004937E3" w:rsidRDefault="004937E3" w:rsidP="001E1BE0">
            <w:pPr>
              <w:pStyle w:val="ANormal"/>
            </w:pPr>
          </w:p>
          <w:p w:rsidR="004937E3" w:rsidRDefault="004937E3" w:rsidP="001E1BE0">
            <w:pPr>
              <w:pStyle w:val="ANormal"/>
            </w:pPr>
          </w:p>
        </w:tc>
      </w:tr>
      <w:tr w:rsidR="004937E3" w:rsidTr="00084392">
        <w:tc>
          <w:tcPr>
            <w:tcW w:w="4312" w:type="dxa"/>
            <w:vAlign w:val="bottom"/>
          </w:tcPr>
          <w:p w:rsidR="004937E3" w:rsidRDefault="004937E3" w:rsidP="001E1BE0">
            <w:pPr>
              <w:pStyle w:val="ANormal"/>
            </w:pPr>
          </w:p>
          <w:p w:rsidR="004937E3" w:rsidRDefault="004937E3" w:rsidP="001E1BE0">
            <w:pPr>
              <w:pStyle w:val="ANormal"/>
            </w:pPr>
          </w:p>
        </w:tc>
        <w:tc>
          <w:tcPr>
            <w:tcW w:w="3477" w:type="dxa"/>
            <w:vAlign w:val="bottom"/>
          </w:tcPr>
          <w:p w:rsidR="004937E3" w:rsidRDefault="004937E3" w:rsidP="001E1BE0">
            <w:pPr>
              <w:pStyle w:val="ANormal"/>
            </w:pPr>
          </w:p>
        </w:tc>
      </w:tr>
      <w:tr w:rsidR="004937E3" w:rsidTr="00084392">
        <w:tc>
          <w:tcPr>
            <w:tcW w:w="4312" w:type="dxa"/>
            <w:vAlign w:val="bottom"/>
          </w:tcPr>
          <w:p w:rsidR="004937E3" w:rsidRDefault="004937E3" w:rsidP="001E1BE0">
            <w:pPr>
              <w:pStyle w:val="ANormal"/>
            </w:pPr>
          </w:p>
          <w:p w:rsidR="004937E3" w:rsidRDefault="004937E3" w:rsidP="001E1BE0">
            <w:pPr>
              <w:pStyle w:val="ANormal"/>
            </w:pPr>
          </w:p>
          <w:p w:rsidR="004937E3" w:rsidRDefault="004937E3" w:rsidP="001E1BE0">
            <w:pPr>
              <w:pStyle w:val="ANormal"/>
            </w:pPr>
          </w:p>
        </w:tc>
        <w:tc>
          <w:tcPr>
            <w:tcW w:w="3477" w:type="dxa"/>
            <w:vAlign w:val="bottom"/>
          </w:tcPr>
          <w:p w:rsidR="004937E3" w:rsidRDefault="004937E3" w:rsidP="001E1BE0">
            <w:pPr>
              <w:pStyle w:val="ANormal"/>
            </w:pPr>
          </w:p>
          <w:p w:rsidR="004937E3" w:rsidRDefault="004937E3" w:rsidP="001E1BE0">
            <w:pPr>
              <w:pStyle w:val="ANormal"/>
            </w:pPr>
          </w:p>
          <w:p w:rsidR="004937E3" w:rsidRDefault="004937E3" w:rsidP="001E1BE0">
            <w:pPr>
              <w:pStyle w:val="ANormal"/>
            </w:pPr>
          </w:p>
        </w:tc>
      </w:tr>
    </w:tbl>
    <w:p w:rsidR="000B3F00" w:rsidRDefault="000B3F00">
      <w:pPr>
        <w:pStyle w:val="ANormal"/>
      </w:pPr>
    </w:p>
    <w:sectPr w:rsidR="000B3F00">
      <w:headerReference w:type="even" r:id="rId17"/>
      <w:headerReference w:type="default" r:id="rId18"/>
      <w:footerReference w:type="default" r:id="rId19"/>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7E3" w:rsidRDefault="004937E3">
      <w:r>
        <w:separator/>
      </w:r>
    </w:p>
  </w:endnote>
  <w:endnote w:type="continuationSeparator" w:id="0">
    <w:p w:rsidR="004937E3" w:rsidRDefault="0049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rPr>
        <w:lang w:val="fi-FI"/>
      </w:rPr>
    </w:pPr>
    <w:r>
      <w:fldChar w:fldCharType="begin"/>
    </w:r>
    <w:r>
      <w:rPr>
        <w:lang w:val="fi-FI"/>
      </w:rPr>
      <w:instrText xml:space="preserve"> FILENAME  \* MERGEFORMAT </w:instrText>
    </w:r>
    <w:r>
      <w:fldChar w:fldCharType="separate"/>
    </w:r>
    <w:r w:rsidR="00084392">
      <w:rPr>
        <w:noProof/>
        <w:lang w:val="fi-FI"/>
      </w:rPr>
      <w:t>AM0120162017.docx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7E3" w:rsidRDefault="004937E3">
      <w:r>
        <w:separator/>
      </w:r>
    </w:p>
  </w:footnote>
  <w:footnote w:type="continuationSeparator" w:id="0">
    <w:p w:rsidR="004937E3" w:rsidRDefault="00493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DC3731">
      <w:rPr>
        <w:rStyle w:val="Sidnummer"/>
        <w:noProof/>
      </w:rPr>
      <w:t>4</w:t>
    </w:r>
    <w:r>
      <w:rPr>
        <w:rStyle w:val="Sidnummer"/>
      </w:rPr>
      <w:fldChar w:fldCharType="end"/>
    </w:r>
  </w:p>
  <w:p w:rsidR="003011C1" w:rsidRDefault="003011C1">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DC3731">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3F501DB"/>
    <w:multiLevelType w:val="hybridMultilevel"/>
    <w:tmpl w:val="B14E75A6"/>
    <w:lvl w:ilvl="0" w:tplc="04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3">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3"/>
  </w:num>
  <w:num w:numId="17">
    <w:abstractNumId w:val="9"/>
  </w:num>
  <w:num w:numId="18">
    <w:abstractNumId w:val="18"/>
  </w:num>
  <w:num w:numId="19">
    <w:abstractNumId w:val="21"/>
  </w:num>
  <w:num w:numId="20">
    <w:abstractNumId w:val="25"/>
  </w:num>
  <w:num w:numId="21">
    <w:abstractNumId w:val="24"/>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E3"/>
    <w:rsid w:val="00030472"/>
    <w:rsid w:val="00084392"/>
    <w:rsid w:val="000B3F00"/>
    <w:rsid w:val="000F547E"/>
    <w:rsid w:val="001120C3"/>
    <w:rsid w:val="0012085E"/>
    <w:rsid w:val="00227CC3"/>
    <w:rsid w:val="002F50E4"/>
    <w:rsid w:val="003011C1"/>
    <w:rsid w:val="0038300C"/>
    <w:rsid w:val="00492D86"/>
    <w:rsid w:val="004937E3"/>
    <w:rsid w:val="00516612"/>
    <w:rsid w:val="00663FC5"/>
    <w:rsid w:val="0078402A"/>
    <w:rsid w:val="007B4A90"/>
    <w:rsid w:val="007D5E1D"/>
    <w:rsid w:val="0084359B"/>
    <w:rsid w:val="00935A18"/>
    <w:rsid w:val="009D01AC"/>
    <w:rsid w:val="00A16986"/>
    <w:rsid w:val="00A716AD"/>
    <w:rsid w:val="00AB47CC"/>
    <w:rsid w:val="00AF314A"/>
    <w:rsid w:val="00C0612F"/>
    <w:rsid w:val="00D10E5F"/>
    <w:rsid w:val="00D3286C"/>
    <w:rsid w:val="00D65E8E"/>
    <w:rsid w:val="00DC3731"/>
    <w:rsid w:val="00DE4FFF"/>
    <w:rsid w:val="00E100E9"/>
    <w:rsid w:val="00E131E0"/>
    <w:rsid w:val="00EB5F0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styleId="Normalwebb">
    <w:name w:val="Normal (Web)"/>
    <w:basedOn w:val="Normal"/>
    <w:uiPriority w:val="99"/>
    <w:semiHidden/>
    <w:unhideWhenUsed/>
    <w:rsid w:val="004937E3"/>
    <w:pPr>
      <w:spacing w:before="100" w:beforeAutospacing="1" w:after="100" w:afterAutospacing="1"/>
    </w:pPr>
    <w:rPr>
      <w:lang w:val="sv-FI" w:eastAsia="sv-FI"/>
    </w:rPr>
  </w:style>
  <w:style w:type="paragraph" w:customStyle="1" w:styleId="anormal0">
    <w:name w:val="anormal"/>
    <w:basedOn w:val="Normal"/>
    <w:rsid w:val="004937E3"/>
    <w:pPr>
      <w:spacing w:before="100" w:beforeAutospacing="1" w:after="100" w:afterAutospacing="1"/>
    </w:pPr>
    <w:rPr>
      <w:lang w:val="sv-FI" w:eastAsia="sv-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lf1820162017.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edam&#246;ternas%20mallar\Anslutningsmotio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Anslutningsmotion.dot</Template>
  <TotalTime>0</TotalTime>
  <Pages>4</Pages>
  <Words>1356</Words>
  <Characters>7191</Characters>
  <Application>Microsoft Office Word</Application>
  <DocSecurity>0</DocSecurity>
  <Lines>59</Lines>
  <Paragraphs>17</Paragraphs>
  <ScaleCrop>false</ScaleCrop>
  <HeadingPairs>
    <vt:vector size="2" baseType="variant">
      <vt:variant>
        <vt:lpstr>Rubrik</vt:lpstr>
      </vt:variant>
      <vt:variant>
        <vt:i4>1</vt:i4>
      </vt:variant>
    </vt:vector>
  </HeadingPairs>
  <TitlesOfParts>
    <vt:vector size="1" baseType="lpstr">
      <vt:lpstr>Anslutningsmotion nr 1/2016-2017</vt:lpstr>
    </vt:vector>
  </TitlesOfParts>
  <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Anslutningsmotion nr 1/2016-2017</dc:title>
  <dc:creator>Jessica Laaksonen</dc:creator>
  <cp:lastModifiedBy>Jessica Laaksonen</cp:lastModifiedBy>
  <cp:revision>3</cp:revision>
  <cp:lastPrinted>2017-03-14T13:43:00Z</cp:lastPrinted>
  <dcterms:created xsi:type="dcterms:W3CDTF">2017-03-14T13:59:00Z</dcterms:created>
  <dcterms:modified xsi:type="dcterms:W3CDTF">2017-03-15T06:23:00Z</dcterms:modified>
</cp:coreProperties>
</file>