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EB2079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5pt;height:53.85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EB2079">
            <w:pPr>
              <w:pStyle w:val="xMellanrum"/>
            </w:pPr>
            <w:r>
              <w:pict>
                <v:shape id="_x0000_i1026" type="#_x0000_t75" style="width:3.75pt;height:3.75pt">
                  <v:imagedata r:id="rId9" o:title="5x5px"/>
                </v:shape>
              </w:pict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5F4C8F">
            <w:pPr>
              <w:pStyle w:val="xDokTypNr"/>
            </w:pPr>
            <w:r>
              <w:t xml:space="preserve">BETÄNKANDE nr </w:t>
            </w:r>
            <w:r w:rsidR="005F4C8F">
              <w:t>10</w:t>
            </w:r>
            <w:r w:rsidR="00AB1C27">
              <w:t>a</w:t>
            </w:r>
            <w:r>
              <w:t>/20</w:t>
            </w:r>
            <w:r w:rsidR="00723B93">
              <w:t>1</w:t>
            </w:r>
            <w:r w:rsidR="00B36A8F">
              <w:t>4</w:t>
            </w:r>
            <w:r w:rsidR="0015337C">
              <w:t>-20</w:t>
            </w:r>
            <w:r w:rsidR="009F7CE2">
              <w:t>1</w:t>
            </w:r>
            <w:r w:rsidR="00B36A8F">
              <w:t>5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AB1C27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>
            <w:pPr>
              <w:pStyle w:val="xDatum1"/>
            </w:pPr>
            <w:r>
              <w:t>20</w:t>
            </w:r>
            <w:r w:rsidR="00B32E91">
              <w:t>1</w:t>
            </w:r>
            <w:r w:rsidR="00AB1C27">
              <w:t>5-04-</w:t>
            </w:r>
            <w:r w:rsidR="00AD01F7">
              <w:t>21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AB1C27">
      <w:pPr>
        <w:pStyle w:val="ArendeOverRubrik"/>
      </w:pPr>
      <w:r>
        <w:lastRenderedPageBreak/>
        <w:t>Lag- och k</w:t>
      </w:r>
      <w:r w:rsidR="002401D0">
        <w:t>u</w:t>
      </w:r>
      <w:r>
        <w:t>lturu</w:t>
      </w:r>
      <w:r w:rsidR="002401D0">
        <w:t>tskottets betänkande</w:t>
      </w:r>
    </w:p>
    <w:p w:rsidR="002401D0" w:rsidRDefault="00AB1C27">
      <w:pPr>
        <w:pStyle w:val="ArendeRubrik"/>
      </w:pPr>
      <w:r>
        <w:t>Ny körkortslag</w:t>
      </w:r>
    </w:p>
    <w:p w:rsidR="008C02CA" w:rsidRDefault="008C02CA">
      <w:pPr>
        <w:pStyle w:val="ArendeUnderRubrik"/>
      </w:pPr>
      <w:r>
        <w:t>Lag- och kulturutskottets betänkande nr 10/2014-2015</w:t>
      </w:r>
    </w:p>
    <w:p w:rsidR="002401D0" w:rsidRDefault="00EB2079">
      <w:pPr>
        <w:pStyle w:val="ArendeUnderRubrik"/>
      </w:pPr>
      <w:hyperlink r:id="rId12" w:history="1">
        <w:r w:rsidR="00AB1C27" w:rsidRPr="00EB2079">
          <w:rPr>
            <w:rStyle w:val="Hyperlnk"/>
          </w:rPr>
          <w:t>Landskapsregeringens lagförslag nr 5/2014-2015</w:t>
        </w:r>
      </w:hyperlink>
      <w:bookmarkStart w:id="1" w:name="_GoBack"/>
      <w:bookmarkEnd w:id="1"/>
    </w:p>
    <w:p w:rsidR="00AB1C27" w:rsidRDefault="00AB1C27">
      <w:pPr>
        <w:pStyle w:val="ArendeUnderRubrik"/>
      </w:pPr>
      <w:proofErr w:type="spellStart"/>
      <w:r>
        <w:t>Ltl</w:t>
      </w:r>
      <w:proofErr w:type="spellEnd"/>
      <w:r>
        <w:t xml:space="preserve"> Axel Johnssons åtgärdsmotion nr 2/2012-2013</w:t>
      </w:r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8C02CA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417377743" w:history="1">
        <w:r w:rsidR="008C02CA" w:rsidRPr="009C4A22">
          <w:rPr>
            <w:rStyle w:val="Hyperlnk"/>
          </w:rPr>
          <w:t>Sammanfattning</w:t>
        </w:r>
        <w:r w:rsidR="008C02CA">
          <w:rPr>
            <w:webHidden/>
          </w:rPr>
          <w:tab/>
        </w:r>
        <w:r w:rsidR="008C02CA">
          <w:rPr>
            <w:webHidden/>
          </w:rPr>
          <w:fldChar w:fldCharType="begin"/>
        </w:r>
        <w:r w:rsidR="008C02CA">
          <w:rPr>
            <w:webHidden/>
          </w:rPr>
          <w:instrText xml:space="preserve"> PAGEREF _Toc417377743 \h </w:instrText>
        </w:r>
        <w:r w:rsidR="008C02CA">
          <w:rPr>
            <w:webHidden/>
          </w:rPr>
        </w:r>
        <w:r w:rsidR="008C02CA">
          <w:rPr>
            <w:webHidden/>
          </w:rPr>
          <w:fldChar w:fldCharType="separate"/>
        </w:r>
        <w:r w:rsidR="00171B0A">
          <w:rPr>
            <w:webHidden/>
          </w:rPr>
          <w:t>1</w:t>
        </w:r>
        <w:r w:rsidR="008C02CA">
          <w:rPr>
            <w:webHidden/>
          </w:rPr>
          <w:fldChar w:fldCharType="end"/>
        </w:r>
      </w:hyperlink>
    </w:p>
    <w:p w:rsidR="008C02CA" w:rsidRDefault="00EB2079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417377744" w:history="1">
        <w:r w:rsidR="008C02CA" w:rsidRPr="009C4A22">
          <w:rPr>
            <w:rStyle w:val="Hyperlnk"/>
          </w:rPr>
          <w:t>Bakgrund</w:t>
        </w:r>
        <w:r w:rsidR="008C02CA">
          <w:rPr>
            <w:webHidden/>
          </w:rPr>
          <w:tab/>
        </w:r>
        <w:r w:rsidR="008C02CA">
          <w:rPr>
            <w:webHidden/>
          </w:rPr>
          <w:fldChar w:fldCharType="begin"/>
        </w:r>
        <w:r w:rsidR="008C02CA">
          <w:rPr>
            <w:webHidden/>
          </w:rPr>
          <w:instrText xml:space="preserve"> PAGEREF _Toc417377744 \h </w:instrText>
        </w:r>
        <w:r w:rsidR="008C02CA">
          <w:rPr>
            <w:webHidden/>
          </w:rPr>
        </w:r>
        <w:r w:rsidR="008C02CA">
          <w:rPr>
            <w:webHidden/>
          </w:rPr>
          <w:fldChar w:fldCharType="separate"/>
        </w:r>
        <w:r w:rsidR="00171B0A">
          <w:rPr>
            <w:webHidden/>
          </w:rPr>
          <w:t>1</w:t>
        </w:r>
        <w:r w:rsidR="008C02CA">
          <w:rPr>
            <w:webHidden/>
          </w:rPr>
          <w:fldChar w:fldCharType="end"/>
        </w:r>
      </w:hyperlink>
    </w:p>
    <w:p w:rsidR="008C02CA" w:rsidRDefault="00EB2079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417377745" w:history="1">
        <w:r w:rsidR="008C02CA" w:rsidRPr="009C4A22">
          <w:rPr>
            <w:rStyle w:val="Hyperlnk"/>
          </w:rPr>
          <w:t>Utskottets förslag</w:t>
        </w:r>
        <w:r w:rsidR="008C02CA">
          <w:rPr>
            <w:webHidden/>
          </w:rPr>
          <w:tab/>
        </w:r>
        <w:r w:rsidR="008C02CA">
          <w:rPr>
            <w:webHidden/>
          </w:rPr>
          <w:fldChar w:fldCharType="begin"/>
        </w:r>
        <w:r w:rsidR="008C02CA">
          <w:rPr>
            <w:webHidden/>
          </w:rPr>
          <w:instrText xml:space="preserve"> PAGEREF _Toc417377745 \h </w:instrText>
        </w:r>
        <w:r w:rsidR="008C02CA">
          <w:rPr>
            <w:webHidden/>
          </w:rPr>
        </w:r>
        <w:r w:rsidR="008C02CA">
          <w:rPr>
            <w:webHidden/>
          </w:rPr>
          <w:fldChar w:fldCharType="separate"/>
        </w:r>
        <w:r w:rsidR="00171B0A">
          <w:rPr>
            <w:webHidden/>
          </w:rPr>
          <w:t>1</w:t>
        </w:r>
        <w:r w:rsidR="008C02CA">
          <w:rPr>
            <w:webHidden/>
          </w:rPr>
          <w:fldChar w:fldCharType="end"/>
        </w:r>
      </w:hyperlink>
    </w:p>
    <w:p w:rsidR="008C02CA" w:rsidRDefault="00EB2079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417377746" w:history="1">
        <w:r w:rsidR="008C02CA" w:rsidRPr="009C4A22">
          <w:rPr>
            <w:rStyle w:val="Hyperlnk"/>
          </w:rPr>
          <w:t>Utskottets synpunkter</w:t>
        </w:r>
        <w:r w:rsidR="008C02CA">
          <w:rPr>
            <w:webHidden/>
          </w:rPr>
          <w:tab/>
        </w:r>
        <w:r w:rsidR="008C02CA">
          <w:rPr>
            <w:webHidden/>
          </w:rPr>
          <w:fldChar w:fldCharType="begin"/>
        </w:r>
        <w:r w:rsidR="008C02CA">
          <w:rPr>
            <w:webHidden/>
          </w:rPr>
          <w:instrText xml:space="preserve"> PAGEREF _Toc417377746 \h </w:instrText>
        </w:r>
        <w:r w:rsidR="008C02CA">
          <w:rPr>
            <w:webHidden/>
          </w:rPr>
        </w:r>
        <w:r w:rsidR="008C02CA">
          <w:rPr>
            <w:webHidden/>
          </w:rPr>
          <w:fldChar w:fldCharType="separate"/>
        </w:r>
        <w:r w:rsidR="00171B0A">
          <w:rPr>
            <w:webHidden/>
          </w:rPr>
          <w:t>1</w:t>
        </w:r>
        <w:r w:rsidR="008C02CA">
          <w:rPr>
            <w:webHidden/>
          </w:rPr>
          <w:fldChar w:fldCharType="end"/>
        </w:r>
      </w:hyperlink>
    </w:p>
    <w:p w:rsidR="008C02CA" w:rsidRDefault="00EB2079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417377747" w:history="1">
        <w:r w:rsidR="008C02CA" w:rsidRPr="009C4A22">
          <w:rPr>
            <w:rStyle w:val="Hyperlnk"/>
          </w:rPr>
          <w:t>Ärendets behandling</w:t>
        </w:r>
        <w:r w:rsidR="008C02CA">
          <w:rPr>
            <w:webHidden/>
          </w:rPr>
          <w:tab/>
        </w:r>
        <w:r w:rsidR="008C02CA">
          <w:rPr>
            <w:webHidden/>
          </w:rPr>
          <w:fldChar w:fldCharType="begin"/>
        </w:r>
        <w:r w:rsidR="008C02CA">
          <w:rPr>
            <w:webHidden/>
          </w:rPr>
          <w:instrText xml:space="preserve"> PAGEREF _Toc417377747 \h </w:instrText>
        </w:r>
        <w:r w:rsidR="008C02CA">
          <w:rPr>
            <w:webHidden/>
          </w:rPr>
        </w:r>
        <w:r w:rsidR="008C02CA">
          <w:rPr>
            <w:webHidden/>
          </w:rPr>
          <w:fldChar w:fldCharType="separate"/>
        </w:r>
        <w:r w:rsidR="00171B0A">
          <w:rPr>
            <w:webHidden/>
          </w:rPr>
          <w:t>2</w:t>
        </w:r>
        <w:r w:rsidR="008C02CA">
          <w:rPr>
            <w:webHidden/>
          </w:rPr>
          <w:fldChar w:fldCharType="end"/>
        </w:r>
      </w:hyperlink>
    </w:p>
    <w:p w:rsidR="008C02CA" w:rsidRDefault="00EB2079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417377748" w:history="1">
        <w:r w:rsidR="008C02CA" w:rsidRPr="009C4A22">
          <w:rPr>
            <w:rStyle w:val="Hyperlnk"/>
          </w:rPr>
          <w:t>Utskottets förslag</w:t>
        </w:r>
        <w:r w:rsidR="008C02CA">
          <w:rPr>
            <w:webHidden/>
          </w:rPr>
          <w:tab/>
        </w:r>
        <w:r w:rsidR="008C02CA">
          <w:rPr>
            <w:webHidden/>
          </w:rPr>
          <w:fldChar w:fldCharType="begin"/>
        </w:r>
        <w:r w:rsidR="008C02CA">
          <w:rPr>
            <w:webHidden/>
          </w:rPr>
          <w:instrText xml:space="preserve"> PAGEREF _Toc417377748 \h </w:instrText>
        </w:r>
        <w:r w:rsidR="008C02CA">
          <w:rPr>
            <w:webHidden/>
          </w:rPr>
        </w:r>
        <w:r w:rsidR="008C02CA">
          <w:rPr>
            <w:webHidden/>
          </w:rPr>
          <w:fldChar w:fldCharType="separate"/>
        </w:r>
        <w:r w:rsidR="00171B0A">
          <w:rPr>
            <w:webHidden/>
          </w:rPr>
          <w:t>2</w:t>
        </w:r>
        <w:r w:rsidR="008C02CA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RubrikA"/>
      </w:pPr>
      <w:bookmarkStart w:id="2" w:name="_Toc529800932"/>
      <w:bookmarkStart w:id="3" w:name="_Toc417377743"/>
      <w:r>
        <w:t>Sammanfattning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AB1C27">
      <w:pPr>
        <w:pStyle w:val="RubrikB"/>
      </w:pPr>
      <w:bookmarkStart w:id="4" w:name="_Toc417377744"/>
      <w:r>
        <w:t>Bakgrund</w:t>
      </w:r>
      <w:bookmarkEnd w:id="4"/>
    </w:p>
    <w:p w:rsidR="002401D0" w:rsidRDefault="002401D0">
      <w:pPr>
        <w:pStyle w:val="Rubrikmellanrum"/>
      </w:pPr>
    </w:p>
    <w:p w:rsidR="002401D0" w:rsidRDefault="00AB1C27">
      <w:pPr>
        <w:pStyle w:val="ANormal"/>
      </w:pPr>
      <w:r>
        <w:t>Lagtinget har med stöd av 68 § arbetsordningen beslutat inhämta</w:t>
      </w:r>
      <w:r w:rsidR="00AD01F7">
        <w:t xml:space="preserve"> ett</w:t>
      </w:r>
      <w:r>
        <w:t xml:space="preserve"> nytt be</w:t>
      </w:r>
      <w:r w:rsidR="00C25EB0">
        <w:t>tänkande i ärendet av lag</w:t>
      </w:r>
      <w:r w:rsidR="005F4C8F">
        <w:t xml:space="preserve"> </w:t>
      </w:r>
      <w:r>
        <w:t>och kulturutskottet.</w:t>
      </w:r>
      <w:r w:rsidR="005F4C8F">
        <w:t xml:space="preserve"> </w:t>
      </w: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5" w:name="_Toc529800934"/>
      <w:bookmarkStart w:id="6" w:name="_Toc417377745"/>
      <w:r>
        <w:t>Utskottets förslag</w:t>
      </w:r>
      <w:bookmarkEnd w:id="5"/>
      <w:bookmarkEnd w:id="6"/>
    </w:p>
    <w:p w:rsidR="002401D0" w:rsidRDefault="002401D0">
      <w:pPr>
        <w:pStyle w:val="Rubrikmellanrum"/>
      </w:pPr>
    </w:p>
    <w:p w:rsidR="002401D0" w:rsidRDefault="005F4C8F">
      <w:pPr>
        <w:pStyle w:val="ANormal"/>
      </w:pPr>
      <w:r>
        <w:t>Utskottet föreslår vissa mindre förändringar och förtydliganden men vidblir i övrigt sin åsikt.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7" w:name="_Toc529800935"/>
      <w:bookmarkStart w:id="8" w:name="_Toc417377746"/>
      <w:r>
        <w:t>Utskottets synpunkter</w:t>
      </w:r>
      <w:bookmarkEnd w:id="7"/>
      <w:bookmarkEnd w:id="8"/>
    </w:p>
    <w:p w:rsidR="005F4C8F" w:rsidRDefault="005F4C8F" w:rsidP="005F4C8F">
      <w:pPr>
        <w:pStyle w:val="Rubrikmellanrum"/>
      </w:pPr>
    </w:p>
    <w:p w:rsidR="005F4C8F" w:rsidRDefault="005F4C8F" w:rsidP="005F4C8F">
      <w:pPr>
        <w:pStyle w:val="ANormal"/>
      </w:pPr>
      <w:r>
        <w:t xml:space="preserve">På förslag av utskottets ordförande återemitterades körkortslagen till lag- och kulturutskottet för att möjliggöra vissa </w:t>
      </w:r>
      <w:r w:rsidR="002E7E26">
        <w:t xml:space="preserve">mindre förändringar och </w:t>
      </w:r>
      <w:r>
        <w:t>förty</w:t>
      </w:r>
      <w:r>
        <w:t>d</w:t>
      </w:r>
      <w:r>
        <w:t>liganden.</w:t>
      </w:r>
    </w:p>
    <w:p w:rsidR="005F4C8F" w:rsidRDefault="005F4C8F" w:rsidP="005F4C8F">
      <w:pPr>
        <w:pStyle w:val="ANormal"/>
      </w:pPr>
    </w:p>
    <w:p w:rsidR="005F4C8F" w:rsidRDefault="005F4C8F" w:rsidP="004D35FC">
      <w:pPr>
        <w:pStyle w:val="RubrikD"/>
      </w:pPr>
      <w:r>
        <w:t>Kod 70 i körkortslagens 65 § 2 mom.</w:t>
      </w:r>
    </w:p>
    <w:p w:rsidR="004D35FC" w:rsidRDefault="004D35FC" w:rsidP="004D35FC">
      <w:pPr>
        <w:pStyle w:val="Rubrikmellanrum"/>
      </w:pPr>
    </w:p>
    <w:p w:rsidR="005F4C8F" w:rsidRDefault="005F4C8F" w:rsidP="005F4C8F">
      <w:pPr>
        <w:pStyle w:val="ANormal"/>
      </w:pPr>
      <w:r>
        <w:t xml:space="preserve">Utskottet föreslår </w:t>
      </w:r>
      <w:r w:rsidR="004D35FC">
        <w:t xml:space="preserve">i sitt ordinarie betänkande </w:t>
      </w:r>
      <w:r>
        <w:t>att den bestämmelse enligt vi</w:t>
      </w:r>
      <w:r>
        <w:t>l</w:t>
      </w:r>
      <w:r>
        <w:t>ken u</w:t>
      </w:r>
      <w:r w:rsidRPr="00B370A4">
        <w:t>tbyte</w:t>
      </w:r>
      <w:r>
        <w:t>n och</w:t>
      </w:r>
      <w:r w:rsidRPr="00B370A4">
        <w:t xml:space="preserve"> förnyelser </w:t>
      </w:r>
      <w:r>
        <w:t>av körkort ska</w:t>
      </w:r>
      <w:r w:rsidRPr="00B370A4">
        <w:t xml:space="preserve"> registreras på det nya körkortet</w:t>
      </w:r>
      <w:r w:rsidRPr="001912A0">
        <w:t xml:space="preserve"> </w:t>
      </w:r>
      <w:r w:rsidRPr="00B370A4">
        <w:t>med kod 70</w:t>
      </w:r>
      <w:r>
        <w:t xml:space="preserve"> ska tas bort eftersom bestämmelsen är för detaljerad</w:t>
      </w:r>
      <w:r w:rsidRPr="00B370A4">
        <w:t>.</w:t>
      </w:r>
      <w:r>
        <w:t xml:space="preserve"> Enligt l</w:t>
      </w:r>
      <w:r>
        <w:t>a</w:t>
      </w:r>
      <w:r>
        <w:t>gens 29 § 2 mom.</w:t>
      </w:r>
      <w:r w:rsidRPr="00022265">
        <w:t xml:space="preserve"> </w:t>
      </w:r>
      <w:r>
        <w:t>ska k</w:t>
      </w:r>
      <w:r w:rsidRPr="00B370A4">
        <w:t xml:space="preserve">örkorten överensstämma med körkortsmodellen i Europaparlamentets och rådets direktiv 2006/126/EG om körkort. </w:t>
      </w:r>
    </w:p>
    <w:p w:rsidR="004D35FC" w:rsidRDefault="005F4C8F" w:rsidP="004D35FC">
      <w:pPr>
        <w:pStyle w:val="ANormal"/>
      </w:pPr>
      <w:r>
        <w:tab/>
        <w:t>Under debatten i lagting</w:t>
      </w:r>
      <w:r w:rsidR="004D35FC">
        <w:t>et framfördes åsikten att körkortsdirektivet fö</w:t>
      </w:r>
      <w:r w:rsidR="004D35FC">
        <w:t>r</w:t>
      </w:r>
      <w:r w:rsidR="004D35FC">
        <w:t xml:space="preserve">utsätter att bestämmelsen finns i lag men utskottet konstaterar att så inte är fallet. </w:t>
      </w:r>
      <w:r w:rsidR="004D35FC" w:rsidRPr="004D35FC">
        <w:t>I riket har man exempelvis bestämmelser om anteckning och koder på körkort i statsrådets förordning om körkort</w:t>
      </w:r>
      <w:r w:rsidR="004D35FC">
        <w:t xml:space="preserve"> och i förslaget till kö</w:t>
      </w:r>
      <w:r w:rsidR="004D35FC">
        <w:t>r</w:t>
      </w:r>
      <w:r w:rsidR="004D35FC">
        <w:t xml:space="preserve">kortslag för Åland </w:t>
      </w:r>
      <w:r w:rsidR="004D35FC" w:rsidRPr="004D35FC">
        <w:t>13 § 2 mom. sägs att närmare bestämmelser om de vil</w:t>
      </w:r>
      <w:r w:rsidR="004D35FC" w:rsidRPr="004D35FC">
        <w:t>l</w:t>
      </w:r>
      <w:r w:rsidR="004D35FC" w:rsidRPr="004D35FC">
        <w:t>korskoder som används på Åland anges i landskapsförordning.</w:t>
      </w:r>
      <w:r w:rsidR="004D35FC">
        <w:t xml:space="preserve"> Utskottet föreslår därför ingen ändring av bestämmelsen.</w:t>
      </w:r>
    </w:p>
    <w:p w:rsidR="00CE6AC6" w:rsidRDefault="00CE6AC6" w:rsidP="004D35FC">
      <w:pPr>
        <w:pStyle w:val="ANormal"/>
      </w:pPr>
    </w:p>
    <w:p w:rsidR="00CE6AC6" w:rsidRDefault="00CE6AC6" w:rsidP="00CE6AC6">
      <w:pPr>
        <w:pStyle w:val="RubrikD"/>
      </w:pPr>
      <w:r>
        <w:t xml:space="preserve">Färöiska körkort </w:t>
      </w:r>
    </w:p>
    <w:p w:rsidR="00CE6AC6" w:rsidRDefault="00CE6AC6" w:rsidP="00CE6AC6">
      <w:pPr>
        <w:pStyle w:val="Rubrikmellanrum"/>
      </w:pPr>
    </w:p>
    <w:p w:rsidR="00CE6AC6" w:rsidRDefault="00CE6AC6" w:rsidP="00CE6AC6">
      <w:pPr>
        <w:pStyle w:val="ANormal"/>
        <w:rPr>
          <w:b/>
        </w:rPr>
      </w:pPr>
      <w:r>
        <w:t>Utskottet såg i sitt betänkande en möjlighet att genom körkortslagen a</w:t>
      </w:r>
      <w:r>
        <w:t>v</w:t>
      </w:r>
      <w:r>
        <w:t xml:space="preserve">skaffa ett nordiskt gränshinder genom att föreslå att färöiska körkort ska jämställas med EES-körkort i den nya körkortslagens definition i 2 </w:t>
      </w:r>
      <w:r w:rsidRPr="00CE6AC6">
        <w:rPr>
          <w:b/>
        </w:rPr>
        <w:t>§</w:t>
      </w:r>
      <w:r>
        <w:rPr>
          <w:b/>
        </w:rPr>
        <w:t>.</w:t>
      </w:r>
    </w:p>
    <w:p w:rsidR="00CE6AC6" w:rsidRPr="00CE6AC6" w:rsidRDefault="00CE6AC6" w:rsidP="00CE6AC6">
      <w:pPr>
        <w:pStyle w:val="ANormal"/>
      </w:pPr>
      <w:r>
        <w:lastRenderedPageBreak/>
        <w:tab/>
        <w:t xml:space="preserve">För att inte äventyra körkortslagens förenlighet med körkortsdirektivet föreslår utskottet nu att definitionen av EES-körkort </w:t>
      </w:r>
      <w:r w:rsidR="002E7E26">
        <w:t xml:space="preserve">i körkortslagens 2 § 3 mom. </w:t>
      </w:r>
      <w:r>
        <w:t xml:space="preserve">ska ha samma </w:t>
      </w:r>
      <w:r w:rsidR="002E7E26">
        <w:t>lydelse som i landskapsregeringens lagförslag. Utsko</w:t>
      </w:r>
      <w:r w:rsidR="002E7E26">
        <w:t>t</w:t>
      </w:r>
      <w:r w:rsidR="002E7E26">
        <w:t xml:space="preserve">tet, som inte vill företa mer lagberedning än nödvändigt, är fortsättningsvis av åsikten att det nordiska gränshindret bör avskaffas och föreslår därför att </w:t>
      </w:r>
      <w:r w:rsidRPr="00CE6AC6">
        <w:t>det till betänkandet fogas en kläm enligt vilken lagtinget uppmanar lan</w:t>
      </w:r>
      <w:r w:rsidRPr="00CE6AC6">
        <w:t>d</w:t>
      </w:r>
      <w:r w:rsidRPr="00CE6AC6">
        <w:t xml:space="preserve">skapsregeringen </w:t>
      </w:r>
      <w:r w:rsidR="002E7E26">
        <w:t>att</w:t>
      </w:r>
      <w:r w:rsidRPr="00CE6AC6">
        <w:t xml:space="preserve"> </w:t>
      </w:r>
      <w:r w:rsidR="001E654E">
        <w:t>så fort s</w:t>
      </w:r>
      <w:r w:rsidRPr="00CE6AC6">
        <w:t>om möjligt komm</w:t>
      </w:r>
      <w:r w:rsidR="002E7E26">
        <w:t>a</w:t>
      </w:r>
      <w:r w:rsidRPr="00CE6AC6">
        <w:t xml:space="preserve"> med förslag till ändringar av körkortslagen så att även körkort utfärdade på Färöarna</w:t>
      </w:r>
      <w:r w:rsidR="00AD01F7">
        <w:t xml:space="preserve"> kan bytas mot ett åländskt körkort</w:t>
      </w:r>
      <w:r w:rsidRPr="00CE6AC6">
        <w:t>.</w:t>
      </w:r>
    </w:p>
    <w:p w:rsidR="004D35FC" w:rsidRDefault="004D35FC" w:rsidP="004D35FC">
      <w:pPr>
        <w:pStyle w:val="ANormal"/>
      </w:pPr>
    </w:p>
    <w:p w:rsidR="004D35FC" w:rsidRDefault="004D35FC" w:rsidP="004D35FC">
      <w:pPr>
        <w:pStyle w:val="RubrikD"/>
      </w:pPr>
      <w:r>
        <w:t>Förtydliganden av detaljmotiveringar</w:t>
      </w:r>
      <w:r w:rsidR="002E7E26">
        <w:t>na</w:t>
      </w:r>
    </w:p>
    <w:p w:rsidR="004D35FC" w:rsidRDefault="004D35FC" w:rsidP="004D35FC">
      <w:pPr>
        <w:pStyle w:val="Rubrikmellanrum"/>
      </w:pPr>
    </w:p>
    <w:p w:rsidR="005F4C8F" w:rsidRDefault="005F4C8F" w:rsidP="004D35FC">
      <w:pPr>
        <w:pStyle w:val="ANormal"/>
      </w:pPr>
      <w:r w:rsidRPr="004D35FC">
        <w:t xml:space="preserve">Detaljmotiveringen till 17, 20 och 24 </w:t>
      </w:r>
      <w:proofErr w:type="gramStart"/>
      <w:r w:rsidRPr="004D35FC">
        <w:t>§§</w:t>
      </w:r>
      <w:proofErr w:type="gramEnd"/>
      <w:r w:rsidRPr="004D35FC">
        <w:t xml:space="preserve"> i betänkandet ska kompletteras med den </w:t>
      </w:r>
      <w:r w:rsidR="00CE6AC6">
        <w:t xml:space="preserve">kursiva </w:t>
      </w:r>
      <w:r w:rsidRPr="004D35FC">
        <w:t xml:space="preserve">texten enligt nedan: </w:t>
      </w:r>
    </w:p>
    <w:p w:rsidR="005F4C8F" w:rsidRPr="00CE6AC6" w:rsidRDefault="005F4C8F" w:rsidP="00CE6AC6">
      <w:pPr>
        <w:pStyle w:val="ANormal"/>
      </w:pPr>
      <w:r w:rsidRPr="00CE6AC6">
        <w:t xml:space="preserve">17 § </w:t>
      </w:r>
      <w:r w:rsidRPr="00CE6AC6">
        <w:rPr>
          <w:i/>
        </w:rPr>
        <w:t>Inledande teoriprov</w:t>
      </w:r>
      <w:r w:rsidRPr="00CE6AC6">
        <w:t xml:space="preserve"> </w:t>
      </w:r>
    </w:p>
    <w:p w:rsidR="005F4C8F" w:rsidRPr="00CE6AC6" w:rsidRDefault="005F4C8F" w:rsidP="00CE6AC6">
      <w:pPr>
        <w:pStyle w:val="ANormal"/>
      </w:pPr>
      <w:proofErr w:type="gramStart"/>
      <w:r w:rsidRPr="00CE6AC6">
        <w:t>….</w:t>
      </w:r>
      <w:proofErr w:type="gramEnd"/>
      <w:r w:rsidRPr="00CE6AC6">
        <w:t xml:space="preserve">Beslutet tillkom efter en omröstning som utföll 3-2 med en nedlagd röst. </w:t>
      </w:r>
      <w:r w:rsidRPr="00CE6AC6">
        <w:rPr>
          <w:i/>
        </w:rPr>
        <w:t>Beslutet biträddes av ordföranden Katrin Sjögren samt ledamöterna Gun-Mari Lindholm och Åke Mattsson</w:t>
      </w:r>
      <w:r w:rsidRPr="00CE6AC6">
        <w:t>.</w:t>
      </w:r>
    </w:p>
    <w:p w:rsidR="005F4C8F" w:rsidRPr="00CE6AC6" w:rsidRDefault="005F4C8F" w:rsidP="00CE6AC6">
      <w:pPr>
        <w:pStyle w:val="ANormal"/>
      </w:pPr>
      <w:r w:rsidRPr="00CE6AC6">
        <w:t xml:space="preserve">20 § </w:t>
      </w:r>
      <w:r w:rsidRPr="00CE6AC6">
        <w:rPr>
          <w:i/>
        </w:rPr>
        <w:t>Handledare för privat övningskörning</w:t>
      </w:r>
    </w:p>
    <w:p w:rsidR="005F4C8F" w:rsidRPr="00CE6AC6" w:rsidRDefault="005F4C8F" w:rsidP="00CE6AC6">
      <w:pPr>
        <w:pStyle w:val="ANormal"/>
        <w:rPr>
          <w:i/>
        </w:rPr>
      </w:pPr>
      <w:proofErr w:type="gramStart"/>
      <w:r w:rsidRPr="00CE6AC6">
        <w:t>….</w:t>
      </w:r>
      <w:proofErr w:type="gramEnd"/>
      <w:r w:rsidRPr="00CE6AC6">
        <w:t xml:space="preserve"> Förslaget tillkom efter en omröstning gällande paragrafens 6 mom. O</w:t>
      </w:r>
      <w:r w:rsidRPr="00CE6AC6">
        <w:t>m</w:t>
      </w:r>
      <w:r w:rsidRPr="00CE6AC6">
        <w:t xml:space="preserve">röstningen utföll 3-2, en avstod från att rösta. </w:t>
      </w:r>
      <w:r w:rsidRPr="00CE6AC6">
        <w:rPr>
          <w:i/>
        </w:rPr>
        <w:t>Beslutet biträddes av ordf</w:t>
      </w:r>
      <w:r w:rsidRPr="00CE6AC6">
        <w:rPr>
          <w:i/>
        </w:rPr>
        <w:t>ö</w:t>
      </w:r>
      <w:r w:rsidRPr="00CE6AC6">
        <w:rPr>
          <w:i/>
        </w:rPr>
        <w:t xml:space="preserve">randen Katrin Sjögren samt ledamöterna Gun-Mari Lindholm och Axel Jonsson. </w:t>
      </w:r>
    </w:p>
    <w:p w:rsidR="005F4C8F" w:rsidRPr="00CE6AC6" w:rsidRDefault="005F4C8F" w:rsidP="00CE6AC6">
      <w:pPr>
        <w:pStyle w:val="ANormal"/>
      </w:pPr>
      <w:r w:rsidRPr="00CE6AC6">
        <w:t>24 §</w:t>
      </w:r>
      <w:r w:rsidRPr="00CE6AC6">
        <w:rPr>
          <w:i/>
        </w:rPr>
        <w:t xml:space="preserve"> Säkerhetsutbildning</w:t>
      </w:r>
    </w:p>
    <w:p w:rsidR="005F4C8F" w:rsidRDefault="005F4C8F" w:rsidP="00CE6AC6">
      <w:pPr>
        <w:pStyle w:val="ANormal"/>
        <w:rPr>
          <w:i/>
        </w:rPr>
      </w:pPr>
      <w:proofErr w:type="gramStart"/>
      <w:r w:rsidRPr="00CE6AC6">
        <w:t>….</w:t>
      </w:r>
      <w:proofErr w:type="gramEnd"/>
      <w:r w:rsidRPr="00CE6AC6">
        <w:t xml:space="preserve"> Förslaget tillkom efter en omröstning gällande paragrafens 1 mom. O</w:t>
      </w:r>
      <w:r w:rsidRPr="00CE6AC6">
        <w:t>m</w:t>
      </w:r>
      <w:r w:rsidRPr="00CE6AC6">
        <w:t xml:space="preserve">röstningen utföll 3-1, två avstod från att rösta. </w:t>
      </w:r>
      <w:r w:rsidRPr="001E654E">
        <w:rPr>
          <w:i/>
        </w:rPr>
        <w:t>Beslutet biträddes av ordf</w:t>
      </w:r>
      <w:r w:rsidRPr="001E654E">
        <w:rPr>
          <w:i/>
        </w:rPr>
        <w:t>ö</w:t>
      </w:r>
      <w:r w:rsidRPr="001E654E">
        <w:rPr>
          <w:i/>
        </w:rPr>
        <w:t>randen Katrin Sjögren</w:t>
      </w:r>
      <w:r w:rsidR="001E654E">
        <w:rPr>
          <w:i/>
        </w:rPr>
        <w:t>,</w:t>
      </w:r>
      <w:r w:rsidRPr="001E654E">
        <w:rPr>
          <w:i/>
        </w:rPr>
        <w:t xml:space="preserve"> </w:t>
      </w:r>
      <w:r w:rsidR="001E654E" w:rsidRPr="001E654E">
        <w:rPr>
          <w:i/>
        </w:rPr>
        <w:t xml:space="preserve">viceordföranden Göte </w:t>
      </w:r>
      <w:proofErr w:type="spellStart"/>
      <w:r w:rsidR="001E654E" w:rsidRPr="001E654E">
        <w:rPr>
          <w:i/>
        </w:rPr>
        <w:t>Winé</w:t>
      </w:r>
      <w:proofErr w:type="spellEnd"/>
      <w:r w:rsidR="001E654E" w:rsidRPr="001E654E">
        <w:rPr>
          <w:i/>
        </w:rPr>
        <w:t xml:space="preserve"> </w:t>
      </w:r>
      <w:r w:rsidRPr="001E654E">
        <w:rPr>
          <w:i/>
        </w:rPr>
        <w:t>samt ledam</w:t>
      </w:r>
      <w:r w:rsidR="001E654E" w:rsidRPr="001E654E">
        <w:rPr>
          <w:i/>
        </w:rPr>
        <w:t>oten Harry Jansson</w:t>
      </w:r>
      <w:r w:rsidRPr="001E654E">
        <w:rPr>
          <w:i/>
        </w:rPr>
        <w:t>.</w:t>
      </w:r>
    </w:p>
    <w:p w:rsidR="001E654E" w:rsidRDefault="001E654E" w:rsidP="00CE6AC6">
      <w:pPr>
        <w:pStyle w:val="ANormal"/>
        <w:rPr>
          <w:i/>
        </w:rPr>
      </w:pPr>
    </w:p>
    <w:p w:rsidR="001E654E" w:rsidRDefault="00D7040F" w:rsidP="00D7040F">
      <w:pPr>
        <w:pStyle w:val="RubrikD"/>
      </w:pPr>
      <w:r w:rsidRPr="00D7040F">
        <w:t>Språkbruket</w:t>
      </w:r>
    </w:p>
    <w:p w:rsidR="00D7040F" w:rsidRDefault="00D7040F" w:rsidP="00D7040F">
      <w:pPr>
        <w:pStyle w:val="Rubrikmellanrum"/>
      </w:pPr>
    </w:p>
    <w:p w:rsidR="00EE2FD1" w:rsidRDefault="00D7040F" w:rsidP="00CE6AC6">
      <w:pPr>
        <w:pStyle w:val="ANormal"/>
      </w:pPr>
      <w:r>
        <w:t>Utskottet har under behandlingen av lagen ansett att nya lagar bör ha ett modernt språk och har bland annat föreslagit att begreppet ”hen” ska a</w:t>
      </w:r>
      <w:r>
        <w:t>n</w:t>
      </w:r>
      <w:r>
        <w:t>vändas istället för det mer omständliga ”hon eller han”. Utskottet konstat</w:t>
      </w:r>
      <w:r>
        <w:t>e</w:t>
      </w:r>
      <w:r>
        <w:t>rar att hen därtill är en beteckning på en person som inte vill kategorisera sig som man eller kvinna.</w:t>
      </w:r>
      <w:r w:rsidR="00EE2FD1">
        <w:t xml:space="preserve"> </w:t>
      </w:r>
    </w:p>
    <w:p w:rsidR="00D7040F" w:rsidRDefault="00EE2FD1" w:rsidP="00CE6AC6">
      <w:pPr>
        <w:pStyle w:val="ANormal"/>
      </w:pPr>
      <w:r>
        <w:tab/>
        <w:t>Beslutet i fråga om att i detta skede använda begreppet i lagtext tillkom efter en omröstning som utföll 3-3. Beslutet biträddes av ordföranden Ka</w:t>
      </w:r>
      <w:r>
        <w:t>t</w:t>
      </w:r>
      <w:r>
        <w:t xml:space="preserve">rin Sjögren, viceordföranden Göte </w:t>
      </w:r>
      <w:proofErr w:type="spellStart"/>
      <w:r>
        <w:t>Winé</w:t>
      </w:r>
      <w:proofErr w:type="spellEnd"/>
      <w:r>
        <w:t xml:space="preserve"> och ledamoten Gun-Mari Lin</w:t>
      </w:r>
      <w:r>
        <w:t>d</w:t>
      </w:r>
      <w:r>
        <w:t>holm. Ledamoten Jonsson avstod från att rösta.</w:t>
      </w:r>
    </w:p>
    <w:p w:rsidR="005F4C8F" w:rsidRPr="00CE6AC6" w:rsidRDefault="005F4C8F" w:rsidP="00CE6AC6">
      <w:pPr>
        <w:pStyle w:val="ANormal"/>
        <w:rPr>
          <w:i/>
        </w:rPr>
      </w:pPr>
    </w:p>
    <w:p w:rsidR="002401D0" w:rsidRDefault="002401D0">
      <w:pPr>
        <w:pStyle w:val="RubrikA"/>
      </w:pPr>
      <w:bookmarkStart w:id="9" w:name="_Toc529800936"/>
      <w:bookmarkStart w:id="10" w:name="_Toc417377747"/>
      <w:r>
        <w:t>Ärendets behandling</w:t>
      </w:r>
      <w:bookmarkEnd w:id="9"/>
      <w:bookmarkEnd w:id="10"/>
    </w:p>
    <w:p w:rsidR="002401D0" w:rsidRDefault="002401D0">
      <w:pPr>
        <w:pStyle w:val="Rubrikmellanrum"/>
      </w:pPr>
    </w:p>
    <w:p w:rsidR="00C25EB0" w:rsidRDefault="00C25EB0">
      <w:pPr>
        <w:pStyle w:val="ANormal"/>
      </w:pPr>
      <w:r>
        <w:t>Lagtinget beslöt den 1</w:t>
      </w:r>
      <w:r w:rsidR="005F4C8F">
        <w:t>5</w:t>
      </w:r>
      <w:r>
        <w:t xml:space="preserve"> april 2015 enligt </w:t>
      </w:r>
      <w:r w:rsidR="005F4C8F">
        <w:t>68 § arbetsordningen</w:t>
      </w:r>
      <w:r>
        <w:t xml:space="preserve"> att inhämta nytt betänkande i ärendet från lag-och kulturutskottet.</w:t>
      </w:r>
    </w:p>
    <w:p w:rsidR="002401D0" w:rsidRDefault="002E7E26">
      <w:pPr>
        <w:pStyle w:val="ANormal"/>
      </w:pPr>
      <w:r>
        <w:tab/>
      </w:r>
      <w:r w:rsidR="00AB1C27">
        <w:t xml:space="preserve">I ärendets avgörande behandling deltog ordföranden Katrin Sjögren, viceordföranden Göte </w:t>
      </w:r>
      <w:proofErr w:type="spellStart"/>
      <w:r w:rsidR="00AB1C27">
        <w:t>Winé</w:t>
      </w:r>
      <w:proofErr w:type="spellEnd"/>
      <w:r w:rsidR="00AB1C27">
        <w:t xml:space="preserve"> samt ledamöterna Harry Jansson, Axel Jon</w:t>
      </w:r>
      <w:r w:rsidR="00AB1C27">
        <w:t>s</w:t>
      </w:r>
      <w:r w:rsidR="001E654E">
        <w:t>son, Gun-Mari Lindholm</w:t>
      </w:r>
      <w:r w:rsidR="00A94324">
        <w:t xml:space="preserve">, Roger </w:t>
      </w:r>
      <w:proofErr w:type="spellStart"/>
      <w:r w:rsidR="00A94324">
        <w:t>Slotte</w:t>
      </w:r>
      <w:proofErr w:type="spellEnd"/>
      <w:r w:rsidR="00AB1C27">
        <w:t xml:space="preserve"> och Åke Mattsson.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1" w:name="_Toc529800937"/>
      <w:bookmarkStart w:id="12" w:name="_Toc417377748"/>
      <w:r>
        <w:t>Utskottets förslag</w:t>
      </w:r>
      <w:bookmarkEnd w:id="11"/>
      <w:bookmarkEnd w:id="12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401D0">
      <w:pPr>
        <w:pStyle w:val="Klam"/>
      </w:pPr>
      <w:r>
        <w:t>att lagtinget</w:t>
      </w:r>
      <w:r w:rsidR="003A2757">
        <w:t xml:space="preserve"> antar det i framställningen ingående lagförslaget i den lydelse det har i lag-</w:t>
      </w:r>
      <w:r w:rsidR="00EE2FD1">
        <w:t xml:space="preserve"> </w:t>
      </w:r>
      <w:r w:rsidR="003A2757">
        <w:t xml:space="preserve">och kulturutskottet betänkande nr </w:t>
      </w:r>
      <w:r w:rsidR="001E654E">
        <w:lastRenderedPageBreak/>
        <w:t>10/2014-2015</w:t>
      </w:r>
      <w:r w:rsidR="003A2757">
        <w:t xml:space="preserve">, dock så att </w:t>
      </w:r>
      <w:r w:rsidR="00CE6AC6">
        <w:t xml:space="preserve">2 § 3 mom. i Körkortslag för Åland ska ha samma lydelse som i lagförslaget samt </w:t>
      </w:r>
    </w:p>
    <w:p w:rsidR="004D35FC" w:rsidRDefault="004D35FC" w:rsidP="004D35FC">
      <w:pPr>
        <w:pStyle w:val="ANormal"/>
      </w:pPr>
    </w:p>
    <w:p w:rsidR="00EE2FD1" w:rsidRPr="00CE6AC6" w:rsidRDefault="00CE6AC6" w:rsidP="00EE2FD1">
      <w:pPr>
        <w:pStyle w:val="Klam"/>
      </w:pPr>
      <w:r w:rsidRPr="004D35FC">
        <w:t>att lagtinget uppmanar landskapsregeringen att i syfte att unda</w:t>
      </w:r>
      <w:r w:rsidRPr="004D35FC">
        <w:t>n</w:t>
      </w:r>
      <w:r w:rsidRPr="004D35FC">
        <w:t xml:space="preserve">röja ett nordiskt gränshinder, </w:t>
      </w:r>
      <w:r w:rsidR="001E654E">
        <w:t xml:space="preserve">så fort som </w:t>
      </w:r>
      <w:r w:rsidRPr="004D35FC">
        <w:t xml:space="preserve">möjligt </w:t>
      </w:r>
      <w:r w:rsidR="00B7133B">
        <w:t>till lagtinget överlämna ett</w:t>
      </w:r>
      <w:r w:rsidRPr="004D35FC">
        <w:t xml:space="preserve"> förslag till ändringar av körkortslagen så att </w:t>
      </w:r>
      <w:r w:rsidR="00EE2FD1" w:rsidRPr="00CE6AC6">
        <w:t>även körkort utfärdade på Färöarna</w:t>
      </w:r>
      <w:r w:rsidR="00EE2FD1">
        <w:t xml:space="preserve"> kan bytas mot ett åländskt körkort</w:t>
      </w:r>
      <w:r w:rsidR="00EE2FD1" w:rsidRPr="00CE6AC6">
        <w:t>.</w:t>
      </w:r>
    </w:p>
    <w:p w:rsidR="00CE6AC6" w:rsidRDefault="00CE6AC6" w:rsidP="00EE2FD1">
      <w:pPr>
        <w:pStyle w:val="Klam"/>
      </w:pPr>
    </w:p>
    <w:p w:rsidR="002401D0" w:rsidRDefault="00EB2079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:rsidR="002401D0" w:rsidRDefault="002401D0">
      <w:pPr>
        <w:pStyle w:val="ANormal"/>
      </w:pPr>
    </w:p>
    <w:p w:rsidR="008C02CA" w:rsidRDefault="008C02CA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AD01F7">
            <w:pPr>
              <w:pStyle w:val="ANormal"/>
              <w:keepNext/>
            </w:pPr>
            <w:r>
              <w:t>Mariehamn den</w:t>
            </w:r>
            <w:r w:rsidR="003A2757">
              <w:t xml:space="preserve"> </w:t>
            </w:r>
            <w:r w:rsidR="00AD01F7">
              <w:t>21</w:t>
            </w:r>
            <w:r w:rsidR="003A2757">
              <w:t xml:space="preserve"> april 2015</w:t>
            </w:r>
            <w:r>
              <w:t xml:space="preserve"> 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3A2757">
            <w:pPr>
              <w:pStyle w:val="ANormal"/>
              <w:keepNext/>
            </w:pPr>
            <w:r>
              <w:t>Katrin Sjögren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3A2757">
            <w:pPr>
              <w:pStyle w:val="ANormal"/>
              <w:keepNext/>
            </w:pPr>
            <w:r>
              <w:t>Susanne Eriksson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1D" w:rsidRDefault="00B9231D">
      <w:r>
        <w:separator/>
      </w:r>
    </w:p>
  </w:endnote>
  <w:endnote w:type="continuationSeparator" w:id="0">
    <w:p w:rsidR="00B9231D" w:rsidRDefault="00B9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171B0A">
      <w:rPr>
        <w:noProof/>
        <w:lang w:val="fi-FI"/>
      </w:rPr>
      <w:t>LKU10a20142015.docx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1D" w:rsidRDefault="00B9231D">
      <w:r>
        <w:separator/>
      </w:r>
    </w:p>
  </w:footnote>
  <w:footnote w:type="continuationSeparator" w:id="0">
    <w:p w:rsidR="00B9231D" w:rsidRDefault="00B92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B2079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B2079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A03B09"/>
    <w:multiLevelType w:val="hybridMultilevel"/>
    <w:tmpl w:val="32FA05F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7"/>
  </w:num>
  <w:num w:numId="13">
    <w:abstractNumId w:val="11"/>
  </w:num>
  <w:num w:numId="14">
    <w:abstractNumId w:val="16"/>
  </w:num>
  <w:num w:numId="15">
    <w:abstractNumId w:val="9"/>
  </w:num>
  <w:num w:numId="16">
    <w:abstractNumId w:val="22"/>
  </w:num>
  <w:num w:numId="17">
    <w:abstractNumId w:val="8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31D"/>
    <w:rsid w:val="00015E9C"/>
    <w:rsid w:val="00051556"/>
    <w:rsid w:val="000B2DC9"/>
    <w:rsid w:val="000F7417"/>
    <w:rsid w:val="0015337C"/>
    <w:rsid w:val="00171B0A"/>
    <w:rsid w:val="001E654E"/>
    <w:rsid w:val="002401D0"/>
    <w:rsid w:val="002E7E26"/>
    <w:rsid w:val="0036359C"/>
    <w:rsid w:val="003A2757"/>
    <w:rsid w:val="004D35FC"/>
    <w:rsid w:val="005F4C8F"/>
    <w:rsid w:val="006B2E9E"/>
    <w:rsid w:val="00723B93"/>
    <w:rsid w:val="00811D50"/>
    <w:rsid w:val="00817B04"/>
    <w:rsid w:val="008C02CA"/>
    <w:rsid w:val="00957C36"/>
    <w:rsid w:val="009D73B2"/>
    <w:rsid w:val="009F7CE2"/>
    <w:rsid w:val="00A43088"/>
    <w:rsid w:val="00A82BB3"/>
    <w:rsid w:val="00A94324"/>
    <w:rsid w:val="00A977E2"/>
    <w:rsid w:val="00AB1C27"/>
    <w:rsid w:val="00AD01F7"/>
    <w:rsid w:val="00B32E91"/>
    <w:rsid w:val="00B36A8F"/>
    <w:rsid w:val="00B7133B"/>
    <w:rsid w:val="00B90DEC"/>
    <w:rsid w:val="00B9231D"/>
    <w:rsid w:val="00C25EB0"/>
    <w:rsid w:val="00CB087E"/>
    <w:rsid w:val="00CE6AC6"/>
    <w:rsid w:val="00CF700E"/>
    <w:rsid w:val="00D7040F"/>
    <w:rsid w:val="00DC45B2"/>
    <w:rsid w:val="00EB2079"/>
    <w:rsid w:val="00EE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C8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Liststycke">
    <w:name w:val="List Paragraph"/>
    <w:basedOn w:val="Normal"/>
    <w:uiPriority w:val="34"/>
    <w:qFormat/>
    <w:rsid w:val="005F4C8F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A4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4308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lf0520142015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3</Pages>
  <Words>908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Lag- och kulturutskottets betänkande nr 10a/2014-2015</vt:lpstr>
    </vt:vector>
  </TitlesOfParts>
  <Company>Ålands lagting</Company>
  <LinksUpToDate>false</LinksUpToDate>
  <CharactersWithSpaces>5710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 och kulturutskottets betänkande nr 10a/2014-2015</dc:title>
  <dc:creator>LR</dc:creator>
  <cp:lastModifiedBy>LR</cp:lastModifiedBy>
  <cp:revision>3</cp:revision>
  <cp:lastPrinted>2015-04-21T08:13:00Z</cp:lastPrinted>
  <dcterms:created xsi:type="dcterms:W3CDTF">2015-04-21T08:53:00Z</dcterms:created>
  <dcterms:modified xsi:type="dcterms:W3CDTF">2015-04-21T08:57:00Z</dcterms:modified>
</cp:coreProperties>
</file>