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6E25F7">
        <w:trPr>
          <w:cantSplit/>
          <w:trHeight w:val="20"/>
        </w:trPr>
        <w:tc>
          <w:tcPr>
            <w:tcW w:w="861" w:type="dxa"/>
            <w:vMerge w:val="restart"/>
          </w:tcPr>
          <w:p w:rsidR="006E25F7" w:rsidRDefault="00B871AE">
            <w:pPr>
              <w:pStyle w:val="xLedtext"/>
              <w:keepNext/>
              <w:rPr>
                <w:rFonts w:ascii="Times New Roman" w:hAnsi="Times New Roman" w:cs="Times New Roman"/>
                <w:noProof/>
              </w:rPr>
            </w:pPr>
            <w:bookmarkStart w:id="0" w:name="_GoBack"/>
            <w:bookmarkEnd w:id="0"/>
            <w:r>
              <w:rPr>
                <w:rFonts w:ascii="Times New Roman" w:hAnsi="Times New Roman" w:cs="Times New Roman"/>
                <w:noProof/>
              </w:rPr>
              <w:drawing>
                <wp:inline distT="0" distB="0" distL="0" distR="0" wp14:anchorId="19A23313" wp14:editId="7E8E31B8">
                  <wp:extent cx="476250"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c>
        <w:tc>
          <w:tcPr>
            <w:tcW w:w="8736" w:type="dxa"/>
            <w:gridSpan w:val="3"/>
            <w:vAlign w:val="bottom"/>
          </w:tcPr>
          <w:p w:rsidR="006E25F7" w:rsidRDefault="00B871AE">
            <w:pPr>
              <w:pStyle w:val="xMellanrum"/>
              <w:rPr>
                <w:rFonts w:ascii="Times New Roman" w:hAnsi="Times New Roman"/>
              </w:rPr>
            </w:pPr>
            <w:r>
              <w:rPr>
                <w:rFonts w:ascii="Times New Roman" w:hAnsi="Times New Roman"/>
                <w:noProof/>
              </w:rPr>
              <w:drawing>
                <wp:inline distT="0" distB="0" distL="0" distR="0" wp14:anchorId="30166D89" wp14:editId="6774E6D3">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6E25F7">
        <w:trPr>
          <w:cantSplit/>
          <w:trHeight w:val="299"/>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Avsandare1"/>
              <w:rPr>
                <w:rFonts w:ascii="Times New Roman" w:hAnsi="Times New Roman" w:cs="Times New Roman"/>
              </w:rPr>
            </w:pPr>
            <w:r>
              <w:rPr>
                <w:rFonts w:ascii="Times New Roman" w:hAnsi="Times New Roman" w:cs="Times New Roman"/>
              </w:rPr>
              <w:t>Ålands landskapsregering</w:t>
            </w:r>
          </w:p>
        </w:tc>
        <w:tc>
          <w:tcPr>
            <w:tcW w:w="4288" w:type="dxa"/>
            <w:gridSpan w:val="2"/>
            <w:vAlign w:val="bottom"/>
          </w:tcPr>
          <w:p w:rsidR="006E25F7" w:rsidRDefault="00810458" w:rsidP="004000BF">
            <w:pPr>
              <w:pStyle w:val="xDokTypNr"/>
              <w:rPr>
                <w:rFonts w:ascii="Times New Roman" w:hAnsi="Times New Roman"/>
              </w:rPr>
            </w:pPr>
            <w:r>
              <w:rPr>
                <w:rFonts w:ascii="Times New Roman" w:hAnsi="Times New Roman"/>
              </w:rPr>
              <w:t>BUDGET</w:t>
            </w:r>
            <w:r w:rsidR="003E1CC2">
              <w:rPr>
                <w:rFonts w:ascii="Times New Roman" w:hAnsi="Times New Roman"/>
              </w:rPr>
              <w:t>FÖRSLAG</w:t>
            </w:r>
            <w:r w:rsidR="006E25F7">
              <w:rPr>
                <w:rFonts w:ascii="Times New Roman" w:hAnsi="Times New Roman"/>
              </w:rPr>
              <w:t xml:space="preserve"> nr </w:t>
            </w:r>
            <w:r w:rsidR="004000BF">
              <w:rPr>
                <w:rFonts w:ascii="Times New Roman" w:hAnsi="Times New Roman"/>
              </w:rPr>
              <w:t>4</w:t>
            </w:r>
            <w:r w:rsidR="006E25F7">
              <w:rPr>
                <w:rFonts w:ascii="Times New Roman" w:hAnsi="Times New Roman"/>
              </w:rPr>
              <w:t>/20</w:t>
            </w:r>
            <w:r w:rsidR="00623EA6">
              <w:rPr>
                <w:rFonts w:ascii="Times New Roman" w:hAnsi="Times New Roman"/>
              </w:rPr>
              <w:t>1</w:t>
            </w:r>
            <w:r w:rsidR="001F752D">
              <w:rPr>
                <w:rFonts w:ascii="Times New Roman" w:hAnsi="Times New Roman"/>
              </w:rPr>
              <w:t>4</w:t>
            </w:r>
            <w:r w:rsidR="006E25F7">
              <w:rPr>
                <w:rFonts w:ascii="Times New Roman" w:hAnsi="Times New Roman"/>
              </w:rPr>
              <w:t>-20</w:t>
            </w:r>
            <w:r w:rsidR="00005A0D">
              <w:rPr>
                <w:rFonts w:ascii="Times New Roman" w:hAnsi="Times New Roman"/>
              </w:rPr>
              <w:t>1</w:t>
            </w:r>
            <w:r w:rsidR="001F752D">
              <w:rPr>
                <w:rFonts w:ascii="Times New Roman" w:hAnsi="Times New Roman"/>
              </w:rPr>
              <w:t>5</w:t>
            </w:r>
          </w:p>
        </w:tc>
      </w:tr>
      <w:tr w:rsidR="006E25F7">
        <w:trPr>
          <w:cantSplit/>
          <w:trHeight w:val="238"/>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Ledtext"/>
              <w:rPr>
                <w:rFonts w:ascii="Times New Roman" w:hAnsi="Times New Roman" w:cs="Times New Roman"/>
              </w:rPr>
            </w:pPr>
          </w:p>
        </w:tc>
        <w:tc>
          <w:tcPr>
            <w:tcW w:w="1725" w:type="dxa"/>
            <w:vAlign w:val="bottom"/>
          </w:tcPr>
          <w:p w:rsidR="006E25F7" w:rsidRDefault="006E25F7">
            <w:pPr>
              <w:pStyle w:val="xLedtext"/>
              <w:rPr>
                <w:rFonts w:ascii="Times New Roman" w:hAnsi="Times New Roman" w:cs="Times New Roman"/>
                <w:lang w:val="de-DE"/>
              </w:rPr>
            </w:pPr>
            <w:r>
              <w:rPr>
                <w:rFonts w:ascii="Times New Roman" w:hAnsi="Times New Roman" w:cs="Times New Roman"/>
                <w:lang w:val="de-DE"/>
              </w:rPr>
              <w:t>Datum</w:t>
            </w:r>
          </w:p>
        </w:tc>
        <w:tc>
          <w:tcPr>
            <w:tcW w:w="2563" w:type="dxa"/>
            <w:vAlign w:val="bottom"/>
          </w:tcPr>
          <w:p w:rsidR="006E25F7" w:rsidRDefault="006E25F7">
            <w:pPr>
              <w:pStyle w:val="xLedtext"/>
              <w:rPr>
                <w:rFonts w:ascii="Times New Roman" w:hAnsi="Times New Roman" w:cs="Times New Roman"/>
                <w:lang w:val="de-DE"/>
              </w:rPr>
            </w:pPr>
          </w:p>
        </w:tc>
      </w:tr>
      <w:tr w:rsidR="006E25F7">
        <w:trPr>
          <w:cantSplit/>
          <w:trHeight w:val="238"/>
        </w:trPr>
        <w:tc>
          <w:tcPr>
            <w:tcW w:w="861" w:type="dxa"/>
            <w:vMerge/>
          </w:tcPr>
          <w:p w:rsidR="006E25F7" w:rsidRDefault="006E25F7">
            <w:pPr>
              <w:pStyle w:val="xAvsandare2"/>
              <w:rPr>
                <w:rFonts w:ascii="Times New Roman" w:hAnsi="Times New Roman" w:cs="Times New Roman"/>
                <w:lang w:val="de-DE"/>
              </w:rPr>
            </w:pPr>
          </w:p>
        </w:tc>
        <w:tc>
          <w:tcPr>
            <w:tcW w:w="4448" w:type="dxa"/>
            <w:vAlign w:val="center"/>
          </w:tcPr>
          <w:p w:rsidR="006E25F7" w:rsidRDefault="006E25F7">
            <w:pPr>
              <w:pStyle w:val="xAvsandare2"/>
              <w:rPr>
                <w:rFonts w:ascii="Times New Roman" w:hAnsi="Times New Roman" w:cs="Times New Roman"/>
                <w:lang w:val="de-DE"/>
              </w:rPr>
            </w:pPr>
          </w:p>
        </w:tc>
        <w:tc>
          <w:tcPr>
            <w:tcW w:w="1725" w:type="dxa"/>
            <w:vAlign w:val="center"/>
          </w:tcPr>
          <w:p w:rsidR="006E25F7" w:rsidRDefault="006E25F7" w:rsidP="00C81933">
            <w:pPr>
              <w:pStyle w:val="xDatum1"/>
              <w:rPr>
                <w:rFonts w:ascii="Times New Roman" w:hAnsi="Times New Roman"/>
              </w:rPr>
            </w:pPr>
            <w:r>
              <w:rPr>
                <w:rFonts w:ascii="Times New Roman" w:hAnsi="Times New Roman"/>
              </w:rPr>
              <w:t>20</w:t>
            </w:r>
            <w:r w:rsidR="00005A0D">
              <w:rPr>
                <w:rFonts w:ascii="Times New Roman" w:hAnsi="Times New Roman"/>
              </w:rPr>
              <w:t>1</w:t>
            </w:r>
            <w:r w:rsidR="003332A9">
              <w:rPr>
                <w:rFonts w:ascii="Times New Roman" w:hAnsi="Times New Roman"/>
              </w:rPr>
              <w:t>5</w:t>
            </w:r>
            <w:r>
              <w:rPr>
                <w:rFonts w:ascii="Times New Roman" w:hAnsi="Times New Roman"/>
              </w:rPr>
              <w:t>-</w:t>
            </w:r>
            <w:r w:rsidR="003332A9">
              <w:rPr>
                <w:rFonts w:ascii="Times New Roman" w:hAnsi="Times New Roman"/>
              </w:rPr>
              <w:t>04</w:t>
            </w:r>
            <w:r>
              <w:rPr>
                <w:rFonts w:ascii="Times New Roman" w:hAnsi="Times New Roman"/>
              </w:rPr>
              <w:t>-</w:t>
            </w:r>
            <w:r w:rsidR="00C81933">
              <w:rPr>
                <w:rFonts w:ascii="Times New Roman" w:hAnsi="Times New Roman"/>
              </w:rPr>
              <w:t>20</w:t>
            </w:r>
          </w:p>
        </w:tc>
        <w:tc>
          <w:tcPr>
            <w:tcW w:w="2563" w:type="dxa"/>
            <w:vAlign w:val="center"/>
          </w:tcPr>
          <w:p w:rsidR="006E25F7" w:rsidRDefault="006E25F7">
            <w:pPr>
              <w:pStyle w:val="xBeteckning1"/>
              <w:rPr>
                <w:rFonts w:ascii="Times New Roman" w:hAnsi="Times New Roman"/>
              </w:rPr>
            </w:pPr>
          </w:p>
        </w:tc>
      </w:tr>
      <w:tr w:rsidR="006E25F7">
        <w:trPr>
          <w:cantSplit/>
          <w:trHeight w:val="238"/>
        </w:trPr>
        <w:tc>
          <w:tcPr>
            <w:tcW w:w="861" w:type="dxa"/>
            <w:vMerge/>
          </w:tcPr>
          <w:p w:rsidR="006E25F7" w:rsidRDefault="006E25F7">
            <w:pPr>
              <w:pStyle w:val="xLedtext"/>
              <w:rPr>
                <w:rFonts w:ascii="Times New Roman" w:hAnsi="Times New Roman" w:cs="Times New Roman"/>
              </w:rPr>
            </w:pPr>
          </w:p>
        </w:tc>
        <w:tc>
          <w:tcPr>
            <w:tcW w:w="4448" w:type="dxa"/>
            <w:vAlign w:val="bottom"/>
          </w:tcPr>
          <w:p w:rsidR="006E25F7" w:rsidRDefault="006E25F7">
            <w:pPr>
              <w:pStyle w:val="xLedtext"/>
              <w:rPr>
                <w:rFonts w:ascii="Times New Roman" w:hAnsi="Times New Roman" w:cs="Times New Roman"/>
              </w:rPr>
            </w:pPr>
          </w:p>
        </w:tc>
        <w:tc>
          <w:tcPr>
            <w:tcW w:w="1725" w:type="dxa"/>
            <w:vAlign w:val="bottom"/>
          </w:tcPr>
          <w:p w:rsidR="006E25F7" w:rsidRDefault="006E25F7">
            <w:pPr>
              <w:pStyle w:val="xLedtext"/>
              <w:rPr>
                <w:rFonts w:ascii="Times New Roman" w:hAnsi="Times New Roman" w:cs="Times New Roman"/>
              </w:rPr>
            </w:pPr>
            <w:bookmarkStart w:id="1" w:name="_top"/>
            <w:bookmarkEnd w:id="1"/>
          </w:p>
        </w:tc>
        <w:tc>
          <w:tcPr>
            <w:tcW w:w="2563" w:type="dxa"/>
            <w:vAlign w:val="bottom"/>
          </w:tcPr>
          <w:p w:rsidR="006E25F7" w:rsidRDefault="006E25F7">
            <w:pPr>
              <w:pStyle w:val="xLedtext"/>
              <w:rPr>
                <w:rFonts w:ascii="Times New Roman" w:hAnsi="Times New Roman" w:cs="Times New Roman"/>
              </w:rPr>
            </w:pPr>
          </w:p>
        </w:tc>
      </w:tr>
      <w:tr w:rsidR="006E25F7">
        <w:trPr>
          <w:cantSplit/>
          <w:trHeight w:val="238"/>
        </w:trPr>
        <w:tc>
          <w:tcPr>
            <w:tcW w:w="861" w:type="dxa"/>
            <w:vMerge/>
            <w:tcBorders>
              <w:bottom w:val="single" w:sz="4" w:space="0" w:color="auto"/>
            </w:tcBorders>
          </w:tcPr>
          <w:p w:rsidR="006E25F7" w:rsidRDefault="006E25F7">
            <w:pPr>
              <w:pStyle w:val="xAvsandare3"/>
              <w:rPr>
                <w:rFonts w:ascii="Times New Roman" w:hAnsi="Times New Roman"/>
              </w:rPr>
            </w:pPr>
          </w:p>
        </w:tc>
        <w:tc>
          <w:tcPr>
            <w:tcW w:w="4448" w:type="dxa"/>
            <w:tcBorders>
              <w:bottom w:val="single" w:sz="4" w:space="0" w:color="auto"/>
            </w:tcBorders>
            <w:vAlign w:val="center"/>
          </w:tcPr>
          <w:p w:rsidR="006E25F7" w:rsidRDefault="006E25F7">
            <w:pPr>
              <w:pStyle w:val="xAvsandare3"/>
              <w:rPr>
                <w:rFonts w:ascii="Times New Roman" w:hAnsi="Times New Roman"/>
              </w:rPr>
            </w:pPr>
          </w:p>
        </w:tc>
        <w:tc>
          <w:tcPr>
            <w:tcW w:w="1725" w:type="dxa"/>
            <w:tcBorders>
              <w:bottom w:val="single" w:sz="4" w:space="0" w:color="auto"/>
            </w:tcBorders>
            <w:vAlign w:val="center"/>
          </w:tcPr>
          <w:p w:rsidR="006E25F7" w:rsidRDefault="006E25F7">
            <w:pPr>
              <w:pStyle w:val="xDatum2"/>
              <w:rPr>
                <w:rFonts w:ascii="Times New Roman" w:hAnsi="Times New Roman"/>
              </w:rPr>
            </w:pPr>
          </w:p>
        </w:tc>
        <w:tc>
          <w:tcPr>
            <w:tcW w:w="2563" w:type="dxa"/>
            <w:tcBorders>
              <w:bottom w:val="single" w:sz="4" w:space="0" w:color="auto"/>
            </w:tcBorders>
            <w:vAlign w:val="center"/>
          </w:tcPr>
          <w:p w:rsidR="006E25F7" w:rsidRDefault="006E25F7">
            <w:pPr>
              <w:pStyle w:val="xBeteckning2"/>
              <w:rPr>
                <w:rFonts w:ascii="Times New Roman" w:hAnsi="Times New Roman"/>
              </w:rPr>
            </w:pPr>
          </w:p>
        </w:tc>
      </w:tr>
      <w:tr w:rsidR="006E25F7">
        <w:trPr>
          <w:cantSplit/>
          <w:trHeight w:val="238"/>
        </w:trPr>
        <w:tc>
          <w:tcPr>
            <w:tcW w:w="861" w:type="dxa"/>
            <w:tcBorders>
              <w:top w:val="single" w:sz="4" w:space="0" w:color="auto"/>
            </w:tcBorders>
            <w:vAlign w:val="bottom"/>
          </w:tcPr>
          <w:p w:rsidR="006E25F7" w:rsidRDefault="006E25F7">
            <w:pPr>
              <w:pStyle w:val="xLedtext"/>
              <w:rPr>
                <w:rFonts w:ascii="Times New Roman" w:hAnsi="Times New Roman" w:cs="Times New Roman"/>
              </w:rPr>
            </w:pPr>
          </w:p>
        </w:tc>
        <w:tc>
          <w:tcPr>
            <w:tcW w:w="4448" w:type="dxa"/>
            <w:tcBorders>
              <w:top w:val="single" w:sz="4" w:space="0" w:color="auto"/>
            </w:tcBorders>
            <w:vAlign w:val="bottom"/>
          </w:tcPr>
          <w:p w:rsidR="006E25F7" w:rsidRDefault="006E25F7">
            <w:pPr>
              <w:pStyle w:val="xLedtext"/>
              <w:rPr>
                <w:rFonts w:ascii="Times New Roman" w:hAnsi="Times New Roman" w:cs="Times New Roman"/>
              </w:rPr>
            </w:pPr>
          </w:p>
        </w:tc>
        <w:tc>
          <w:tcPr>
            <w:tcW w:w="4288" w:type="dxa"/>
            <w:gridSpan w:val="2"/>
            <w:tcBorders>
              <w:top w:val="single" w:sz="4" w:space="0" w:color="auto"/>
            </w:tcBorders>
            <w:vAlign w:val="bottom"/>
          </w:tcPr>
          <w:p w:rsidR="006E25F7" w:rsidRDefault="006E25F7">
            <w:pPr>
              <w:pStyle w:val="xLedtext"/>
              <w:rPr>
                <w:rFonts w:ascii="Times New Roman" w:hAnsi="Times New Roman" w:cs="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restart"/>
          </w:tcPr>
          <w:p w:rsidR="006E25F7" w:rsidRDefault="006E25F7">
            <w:pPr>
              <w:pStyle w:val="xMottagare1"/>
              <w:rPr>
                <w:rFonts w:ascii="Times New Roman" w:hAnsi="Times New Roman" w:cs="Times New Roman"/>
              </w:rPr>
            </w:pPr>
            <w:r>
              <w:rPr>
                <w:rFonts w:ascii="Times New Roman" w:hAnsi="Times New Roman" w:cs="Times New Roman"/>
              </w:rPr>
              <w:t>Till Ålands lagting</w:t>
            </w:r>
          </w:p>
        </w:tc>
        <w:tc>
          <w:tcPr>
            <w:tcW w:w="4288" w:type="dxa"/>
            <w:gridSpan w:val="2"/>
            <w:vMerge w:val="restart"/>
          </w:tcPr>
          <w:p w:rsidR="006E25F7" w:rsidRDefault="006E25F7">
            <w:pPr>
              <w:pStyle w:val="xMottagare1"/>
              <w:tabs>
                <w:tab w:val="left" w:pos="2349"/>
              </w:tabs>
              <w:rPr>
                <w:rFonts w:ascii="Times New Roman" w:hAnsi="Times New Roman" w:cs="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r w:rsidR="006E25F7">
        <w:trPr>
          <w:cantSplit/>
          <w:trHeight w:val="238"/>
        </w:trPr>
        <w:tc>
          <w:tcPr>
            <w:tcW w:w="861" w:type="dxa"/>
          </w:tcPr>
          <w:p w:rsidR="006E25F7" w:rsidRDefault="006E25F7">
            <w:pPr>
              <w:pStyle w:val="xCelltext"/>
              <w:rPr>
                <w:rFonts w:ascii="Times New Roman" w:hAnsi="Times New Roman"/>
              </w:rPr>
            </w:pPr>
          </w:p>
        </w:tc>
        <w:tc>
          <w:tcPr>
            <w:tcW w:w="4448" w:type="dxa"/>
            <w:vMerge/>
            <w:vAlign w:val="center"/>
          </w:tcPr>
          <w:p w:rsidR="006E25F7" w:rsidRDefault="006E25F7">
            <w:pPr>
              <w:pStyle w:val="xCelltext"/>
              <w:rPr>
                <w:rFonts w:ascii="Times New Roman" w:hAnsi="Times New Roman"/>
              </w:rPr>
            </w:pPr>
          </w:p>
        </w:tc>
        <w:tc>
          <w:tcPr>
            <w:tcW w:w="4288" w:type="dxa"/>
            <w:gridSpan w:val="2"/>
            <w:vMerge/>
            <w:vAlign w:val="center"/>
          </w:tcPr>
          <w:p w:rsidR="006E25F7" w:rsidRDefault="006E25F7">
            <w:pPr>
              <w:pStyle w:val="xCelltext"/>
              <w:rPr>
                <w:rFonts w:ascii="Times New Roman" w:hAnsi="Times New Roman"/>
              </w:rPr>
            </w:pPr>
          </w:p>
        </w:tc>
      </w:tr>
    </w:tbl>
    <w:p w:rsidR="006E25F7" w:rsidRDefault="006E25F7">
      <w:pPr>
        <w:rPr>
          <w:b/>
          <w:bCs/>
        </w:rPr>
        <w:sectPr w:rsidR="006E25F7">
          <w:footerReference w:type="even" r:id="rId10"/>
          <w:footerReference w:type="default" r:id="rId11"/>
          <w:headerReference w:type="first" r:id="rId12"/>
          <w:pgSz w:w="11906" w:h="16838" w:code="9"/>
          <w:pgMar w:top="567" w:right="1134" w:bottom="1134" w:left="1191" w:header="624" w:footer="851" w:gutter="0"/>
          <w:cols w:space="708"/>
          <w:docGrid w:linePitch="360"/>
        </w:sectPr>
      </w:pPr>
    </w:p>
    <w:p w:rsidR="006E25F7" w:rsidRDefault="006E25F7">
      <w:pPr>
        <w:pStyle w:val="ArendeRubrik"/>
        <w:rPr>
          <w:rFonts w:ascii="Times New Roman" w:hAnsi="Times New Roman" w:cs="Times New Roman"/>
        </w:rPr>
      </w:pPr>
      <w:r>
        <w:rPr>
          <w:rFonts w:ascii="Times New Roman" w:hAnsi="Times New Roman" w:cs="Times New Roman"/>
        </w:rPr>
        <w:lastRenderedPageBreak/>
        <w:t xml:space="preserve">Förslag till </w:t>
      </w:r>
      <w:r w:rsidR="003332A9">
        <w:rPr>
          <w:rFonts w:ascii="Times New Roman" w:hAnsi="Times New Roman" w:cs="Times New Roman"/>
        </w:rPr>
        <w:t>andr</w:t>
      </w:r>
      <w:r w:rsidR="00B07B9E" w:rsidRPr="001F752D">
        <w:rPr>
          <w:rFonts w:ascii="Times New Roman" w:hAnsi="Times New Roman" w:cs="Times New Roman"/>
        </w:rPr>
        <w:t>a</w:t>
      </w:r>
      <w:r>
        <w:rPr>
          <w:rFonts w:ascii="Times New Roman" w:hAnsi="Times New Roman" w:cs="Times New Roman"/>
        </w:rPr>
        <w:t xml:space="preserve"> tilläggsbudget för år 20</w:t>
      </w:r>
      <w:r w:rsidR="00005A0D">
        <w:rPr>
          <w:rFonts w:ascii="Times New Roman" w:hAnsi="Times New Roman" w:cs="Times New Roman"/>
        </w:rPr>
        <w:t>1</w:t>
      </w:r>
      <w:r w:rsidR="001F752D">
        <w:rPr>
          <w:rFonts w:ascii="Times New Roman" w:hAnsi="Times New Roman" w:cs="Times New Roman"/>
        </w:rPr>
        <w:t>5</w:t>
      </w:r>
    </w:p>
    <w:p w:rsidR="006E25F7" w:rsidRDefault="006E25F7">
      <w:pPr>
        <w:pStyle w:val="ANormal"/>
      </w:pPr>
    </w:p>
    <w:p w:rsidR="006E25F7" w:rsidRDefault="006E25F7">
      <w:pPr>
        <w:pStyle w:val="ANormal"/>
      </w:pPr>
    </w:p>
    <w:p w:rsidR="006E25F7" w:rsidRDefault="006E25F7">
      <w:pPr>
        <w:pStyle w:val="RubrikA"/>
        <w:rPr>
          <w:sz w:val="26"/>
        </w:rPr>
      </w:pPr>
      <w:r>
        <w:rPr>
          <w:sz w:val="26"/>
        </w:rPr>
        <w:t>ALLMÄN MOTIVERING</w:t>
      </w:r>
    </w:p>
    <w:p w:rsidR="006E25F7" w:rsidRDefault="006E25F7">
      <w:pPr>
        <w:pStyle w:val="Rubrikmellanrum"/>
      </w:pPr>
    </w:p>
    <w:p w:rsidR="006E25F7" w:rsidRDefault="006E25F7">
      <w:pPr>
        <w:pStyle w:val="Rubrikmellanrum"/>
      </w:pPr>
    </w:p>
    <w:p w:rsidR="006E25F7" w:rsidRDefault="006E25F7">
      <w:pPr>
        <w:pStyle w:val="ANormal"/>
      </w:pPr>
      <w:r>
        <w:t>Till lagtinget överlämnas landskapsregeringens framställning med förslag till</w:t>
      </w:r>
      <w:r w:rsidR="00B07B9E">
        <w:t xml:space="preserve"> </w:t>
      </w:r>
      <w:r w:rsidR="003332A9">
        <w:t>andr</w:t>
      </w:r>
      <w:r w:rsidR="00B07B9E" w:rsidRPr="001F752D">
        <w:t>a</w:t>
      </w:r>
      <w:r>
        <w:t xml:space="preserve"> tillägg till budgeten för landskapet Åland under år </w:t>
      </w:r>
      <w:r w:rsidRPr="001F752D">
        <w:t>20</w:t>
      </w:r>
      <w:r w:rsidR="00005A0D" w:rsidRPr="001F752D">
        <w:t>1</w:t>
      </w:r>
      <w:r w:rsidR="001F752D">
        <w:t>5</w:t>
      </w:r>
      <w:r>
        <w:t>.</w:t>
      </w:r>
    </w:p>
    <w:p w:rsidR="006E25F7" w:rsidRDefault="006E25F7">
      <w:pPr>
        <w:pStyle w:val="ANormal"/>
      </w:pPr>
    </w:p>
    <w:p w:rsidR="00537C3E" w:rsidRDefault="00537C3E" w:rsidP="00537C3E">
      <w:pPr>
        <w:pStyle w:val="ANormal"/>
      </w:pPr>
      <w:r>
        <w:t>I den av ÅSUB nyligen publicerade rapporten  om konjunkturläget våren 2015 framgår att prognosen för det närmaste året för den åländska ekon</w:t>
      </w:r>
      <w:r>
        <w:t>o</w:t>
      </w:r>
      <w:r>
        <w:t>min är blandad, se bilaga 1 för sammanfattningen av rapporten. Tillväxten förväntas vara fortsatt svag under innevarande år, men i jämförelse med motsvarande prognos för ett år sedan är den prognosticerade BNP-utvecklingen för år 2015 nu något bättre. ÅSUB noterar att det finns lju</w:t>
      </w:r>
      <w:r>
        <w:t>s</w:t>
      </w:r>
      <w:r>
        <w:t>glimtar i ekonomin så som de försiktigt positiva förväntningarna inom den privata sektorn, sjöfartens sänkta bunkerkostnader och fortsatta expor</w:t>
      </w:r>
      <w:r>
        <w:t>t</w:t>
      </w:r>
      <w:r>
        <w:t>framgångar inom finans- och delar av den avancerade tjänstesektorn. I mars var den öppna arbetslöshetsgraden i genomsnitt 3,9 procent att jämföra mot 4,1 procent för ett år sedan. Enligt ÅSUB:s bedömning ser nu arbetslöshet-en ut att kulminera.</w:t>
      </w:r>
    </w:p>
    <w:p w:rsidR="00537C3E" w:rsidRDefault="00537C3E" w:rsidP="00537C3E">
      <w:pPr>
        <w:pStyle w:val="ANormal"/>
      </w:pPr>
    </w:p>
    <w:p w:rsidR="00537C3E" w:rsidRDefault="00537C3E" w:rsidP="00537C3E">
      <w:pPr>
        <w:pStyle w:val="ANormal"/>
      </w:pPr>
      <w:r>
        <w:t>Utgående från landskapets preliminära bokslut för år 2014 uppvisar resu</w:t>
      </w:r>
      <w:r>
        <w:t>l</w:t>
      </w:r>
      <w:r>
        <w:t>taträkningen ett överskott om nästan 2,8 miljoner euro eller ca 0,1 miljoner euro i ökning i jämförelse med år 2013. Det budgeterade resultatet inkl. tredje tilläggsbudgeten uppgick till ett underskott om ca 3,6 miljoner euro. Det ackumulerade budgetunderskottet uppgick för år 2014 till ca 45,9 mi</w:t>
      </w:r>
      <w:r>
        <w:t>l</w:t>
      </w:r>
      <w:r>
        <w:t>joner euro att jämföra mot ca 49,1 miljoner euro i budgeterat underskott. Likviditeten var god under år 2014 och sjönk med endast ca 3,5 miljoner euro. I bokslutet överförs till år 2015 reserverade anslag om ca 114 milj</w:t>
      </w:r>
      <w:r>
        <w:t>o</w:t>
      </w:r>
      <w:r>
        <w:t>ner euro samt inkomstrester om ca 43,9 miljoner euro.</w:t>
      </w:r>
    </w:p>
    <w:p w:rsidR="00537C3E" w:rsidRDefault="00537C3E" w:rsidP="00537C3E">
      <w:pPr>
        <w:pStyle w:val="ANormal"/>
      </w:pPr>
    </w:p>
    <w:p w:rsidR="00537C3E" w:rsidRDefault="00537C3E" w:rsidP="00537C3E">
      <w:pPr>
        <w:pStyle w:val="ANormal"/>
      </w:pPr>
      <w:r>
        <w:t>Utgående från förslaget till statsbokslut för år 2014 kan avräkningsbeloppet beräknas uppgå till ca 214,5 miljoner euro eller närmare 0,8 miljoner euro lägre än det belopp om 215,3 miljoner euro som landskapet erhöll som fö</w:t>
      </w:r>
      <w:r>
        <w:t>r</w:t>
      </w:r>
      <w:r>
        <w:t>skott under år 2014. Enligt antagen statsbudget inkl. första tillägget uppgår avräkningsbeloppet till närmare 221 miljoner euro att jämföra mot det fas</w:t>
      </w:r>
      <w:r>
        <w:t>t</w:t>
      </w:r>
      <w:r>
        <w:t xml:space="preserve">ställda förskottet om knappt 221,6 miljoner euro. </w:t>
      </w:r>
    </w:p>
    <w:p w:rsidR="00537C3E" w:rsidRDefault="00537C3E" w:rsidP="00537C3E">
      <w:pPr>
        <w:pStyle w:val="ANormal"/>
      </w:pPr>
    </w:p>
    <w:p w:rsidR="00537C3E" w:rsidRDefault="00537C3E" w:rsidP="00537C3E">
      <w:pPr>
        <w:pStyle w:val="ANormal"/>
      </w:pPr>
      <w:r>
        <w:t xml:space="preserve">Ålandsdelegationen har fastställt skattegottgörelsen för skatteår 2013 till 6.987.664 euro eller </w:t>
      </w:r>
      <w:r w:rsidR="001B167D">
        <w:t xml:space="preserve">ett </w:t>
      </w:r>
      <w:r>
        <w:t xml:space="preserve">ca 287.000 euro högre belopp än vad som upptagits som inkomst i grundbudgeten. </w:t>
      </w:r>
    </w:p>
    <w:p w:rsidR="00537C3E" w:rsidRDefault="00537C3E" w:rsidP="00537C3E">
      <w:pPr>
        <w:pStyle w:val="ANormal"/>
      </w:pPr>
    </w:p>
    <w:p w:rsidR="00537C3E" w:rsidRDefault="00537C3E" w:rsidP="00537C3E">
      <w:pPr>
        <w:pStyle w:val="ANormal"/>
      </w:pPr>
      <w:r>
        <w:t>Värt att notera är att den nya regering som tillsätts i riket efter riksdagsvalet kommer att anta budgetramar senare under våren. Med tanke på den svåra ekonomiska situationen i landet är sannolikheten stor att ytterligare åtgärder kommer att behövas för att förbättra det ekonomiska läget.</w:t>
      </w:r>
    </w:p>
    <w:p w:rsidR="00B96C5C" w:rsidRDefault="00B96C5C">
      <w:pPr>
        <w:pStyle w:val="ANormal"/>
      </w:pPr>
    </w:p>
    <w:p w:rsidR="0084262E" w:rsidRDefault="0084262E">
      <w:pPr>
        <w:pStyle w:val="ANormal"/>
      </w:pPr>
    </w:p>
    <w:p w:rsidR="0084262E" w:rsidRPr="0084262E" w:rsidRDefault="0084262E">
      <w:pPr>
        <w:pStyle w:val="ANormal"/>
        <w:rPr>
          <w:b/>
        </w:rPr>
      </w:pPr>
      <w:r w:rsidRPr="0084262E">
        <w:rPr>
          <w:b/>
        </w:rPr>
        <w:lastRenderedPageBreak/>
        <w:t>Samordning av sjöfartsutbildningen</w:t>
      </w:r>
    </w:p>
    <w:p w:rsidR="0084262E" w:rsidRDefault="0084262E" w:rsidP="0084262E">
      <w:pPr>
        <w:pStyle w:val="ANormal"/>
      </w:pPr>
      <w:r>
        <w:t xml:space="preserve">Landskapsregeringen beslöt den 28 mars 2014 att vidta åtgärder för att uppnå en samordning av sjöfartsutbildningen </w:t>
      </w:r>
      <w:r w:rsidR="00762FE9">
        <w:t>v</w:t>
      </w:r>
      <w:r>
        <w:t>i</w:t>
      </w:r>
      <w:r w:rsidR="00762FE9">
        <w:t>d</w:t>
      </w:r>
      <w:r>
        <w:t xml:space="preserve"> Högskolan på Åland, Ålands gymnasium och Ålands sjösäkerhetscentrum. Den samordnade sj</w:t>
      </w:r>
      <w:r>
        <w:t>ö</w:t>
      </w:r>
      <w:r>
        <w:t xml:space="preserve">fartsutbildningen marknadsförs under namnet Ålands sjöfartsakademi (ÅSA) inom ramen för Högskolan på Åland som ansvarar för ledningen av den samordnade sjöfartsutbildningen. </w:t>
      </w:r>
    </w:p>
    <w:p w:rsidR="0084262E" w:rsidRDefault="0084262E" w:rsidP="0084262E">
      <w:pPr>
        <w:pStyle w:val="ANormal"/>
      </w:pPr>
    </w:p>
    <w:p w:rsidR="0084262E" w:rsidRDefault="0084262E" w:rsidP="0084262E">
      <w:pPr>
        <w:pStyle w:val="ANormal"/>
      </w:pPr>
      <w:r>
        <w:t>Det första steget för att nå en samordnad sjöfart</w:t>
      </w:r>
      <w:r w:rsidR="00762FE9">
        <w:t>s</w:t>
      </w:r>
      <w:r>
        <w:t>utbildning togs under v</w:t>
      </w:r>
      <w:r>
        <w:t>å</w:t>
      </w:r>
      <w:r>
        <w:t>ren 2014 när Högskolan på Åland och Ålands gymnasium ingick ett sama</w:t>
      </w:r>
      <w:r>
        <w:t>r</w:t>
      </w:r>
      <w:r>
        <w:t>betsavtal kring ledning, utvecklings- och kostnadsfördelning mellan de två olika myndigheterna. Samarbetsavtalet skulle gälla under en övergångsp</w:t>
      </w:r>
      <w:r>
        <w:t>e</w:t>
      </w:r>
      <w:r>
        <w:t xml:space="preserve">riod medan åtgärder vidtas för att uppnå en organisatorisk samordning av den examensinriktade sjöfartsutbildningen </w:t>
      </w:r>
      <w:r w:rsidR="00812C63">
        <w:t>v</w:t>
      </w:r>
      <w:r>
        <w:t>i</w:t>
      </w:r>
      <w:r w:rsidR="00812C63">
        <w:t>d</w:t>
      </w:r>
      <w:r>
        <w:t xml:space="preserve"> Högskolan på Åland och Ålands gymnasium. I enlighet med samarbetsavtalet har personalen kva</w:t>
      </w:r>
      <w:r>
        <w:t>r</w:t>
      </w:r>
      <w:r>
        <w:t xml:space="preserve">stått i Ålands gymnasium tills ett tjänstekollektivavtal har ingåtts för att därefter överföras till </w:t>
      </w:r>
      <w:r w:rsidR="00762FE9">
        <w:t>H</w:t>
      </w:r>
      <w:r>
        <w:t xml:space="preserve">ögskolan. </w:t>
      </w:r>
    </w:p>
    <w:p w:rsidR="0084262E" w:rsidRDefault="0084262E" w:rsidP="0084262E">
      <w:pPr>
        <w:pStyle w:val="ANormal"/>
      </w:pPr>
    </w:p>
    <w:p w:rsidR="0084262E" w:rsidRDefault="0084262E" w:rsidP="0084262E">
      <w:pPr>
        <w:pStyle w:val="ANormal"/>
      </w:pPr>
      <w:r>
        <w:t xml:space="preserve">Ålands sjösäkerhetscentrum ska ingå i ÅSA i ett nära samarbete med den examensinriktade utbildningen och på sikt ingå i ÅSA som en separat enhet för all sjöfartsinriktad kursverksamhet. Sjösäkerhetscentrets uppdrag inom den samordnade sjöfartsutbildningen, ÅSA, är att ordna, marknadsföra och sälja den externa kursverksamheten. Ledningsansvaret för skolfartyget </w:t>
      </w:r>
      <w:r w:rsidR="00812C63">
        <w:t xml:space="preserve">m/s </w:t>
      </w:r>
      <w:r>
        <w:t>Michael Sars, inklusive ansvaret för dess drift, marknadsföring och uthy</w:t>
      </w:r>
      <w:r>
        <w:t>r</w:t>
      </w:r>
      <w:r>
        <w:t>ning kommer även på sikt att införlivas i den samordnade sjöfartsutbil</w:t>
      </w:r>
      <w:r>
        <w:t>d</w:t>
      </w:r>
      <w:r>
        <w:t xml:space="preserve">ningen. </w:t>
      </w:r>
    </w:p>
    <w:p w:rsidR="00762FE9" w:rsidRDefault="00762FE9" w:rsidP="0084262E">
      <w:pPr>
        <w:pStyle w:val="ANormal"/>
      </w:pPr>
    </w:p>
    <w:p w:rsidR="0084262E" w:rsidRDefault="0084262E" w:rsidP="0084262E">
      <w:pPr>
        <w:pStyle w:val="ANormal"/>
      </w:pPr>
      <w:r>
        <w:t xml:space="preserve">Landskapsregeringen avser inte att förändra </w:t>
      </w:r>
      <w:r w:rsidR="00966B35">
        <w:t xml:space="preserve">antagningen och </w:t>
      </w:r>
      <w:r>
        <w:t>examination</w:t>
      </w:r>
      <w:r>
        <w:t>s</w:t>
      </w:r>
      <w:r>
        <w:t xml:space="preserve">rätten för respektive utbildningsnivå om inte styrdokument som reglerar branschens yrkeskompetenser förutsätter en förändring. </w:t>
      </w:r>
    </w:p>
    <w:p w:rsidR="0084262E" w:rsidRDefault="0084262E">
      <w:pPr>
        <w:pStyle w:val="ANormal"/>
      </w:pPr>
    </w:p>
    <w:p w:rsidR="001075C7" w:rsidRPr="0084262E" w:rsidRDefault="0084262E">
      <w:pPr>
        <w:pStyle w:val="ANormal"/>
        <w:rPr>
          <w:b/>
        </w:rPr>
      </w:pPr>
      <w:r w:rsidRPr="0084262E">
        <w:rPr>
          <w:b/>
        </w:rPr>
        <w:t>Team Åland – ett initiativ till en kraftsamling för tillväxt och inflyt</w:t>
      </w:r>
      <w:r w:rsidRPr="0084262E">
        <w:rPr>
          <w:b/>
        </w:rPr>
        <w:t>t</w:t>
      </w:r>
      <w:r w:rsidRPr="0084262E">
        <w:rPr>
          <w:b/>
        </w:rPr>
        <w:t>ning</w:t>
      </w:r>
    </w:p>
    <w:p w:rsidR="00EB4DE5" w:rsidRDefault="00EB4DE5" w:rsidP="001B167D">
      <w:pPr>
        <w:pStyle w:val="ANormal"/>
      </w:pPr>
      <w:r>
        <w:t>Landskapsregeringen lanserade under hösten 2014 Team Åland – ett in</w:t>
      </w:r>
      <w:r>
        <w:t>i</w:t>
      </w:r>
      <w:r>
        <w:t>tiativ till en kraftsamling för tillväxt och inflyttning. Ålands landskapsreg</w:t>
      </w:r>
      <w:r>
        <w:t>e</w:t>
      </w:r>
      <w:r>
        <w:t>ring avser att tillsammans med det åländska näringslivet, branschorganisa</w:t>
      </w:r>
      <w:r>
        <w:t>t</w:t>
      </w:r>
      <w:r>
        <w:t>ioner och tredje sektorn skapa möjligheter för olika projekt som gynnar f</w:t>
      </w:r>
      <w:r>
        <w:t>ö</w:t>
      </w:r>
      <w:r>
        <w:t>retagsklimatet, tillväxten och inflyttningen i allmänhet samt modernisering, internationalisering och digitalisering i synnerhet. I början av januari arra</w:t>
      </w:r>
      <w:r>
        <w:t>n</w:t>
      </w:r>
      <w:r>
        <w:t xml:space="preserve">gerades en kreativ verkstad och den sista februari hade totalt 65 idéer med förslag på hur Åland ska utvecklas lämnats in.  </w:t>
      </w:r>
    </w:p>
    <w:p w:rsidR="00EB4DE5" w:rsidRDefault="00EB4DE5" w:rsidP="001B167D">
      <w:pPr>
        <w:pStyle w:val="ANormal"/>
      </w:pPr>
    </w:p>
    <w:p w:rsidR="00EB4DE5" w:rsidRDefault="00EB4DE5" w:rsidP="001B167D">
      <w:pPr>
        <w:pStyle w:val="ANormal"/>
      </w:pPr>
      <w:r>
        <w:t>En beredning som har involverat såväl Tillväxtrådet som Samordning</w:t>
      </w:r>
      <w:r>
        <w:t>s</w:t>
      </w:r>
      <w:r>
        <w:t>gruppen för Turismstrategin har resulterat i ett antal förslag som nu föreslås vidareutvecklas. Målsättningen med utvecklingsprojekten är att de ska st</w:t>
      </w:r>
      <w:r>
        <w:t>i</w:t>
      </w:r>
      <w:r>
        <w:t>mulera entreprenörskap, utveckla och förstärka varumärket Åland så antalet besökare, inflyttare och affärspartners ökar samt stimulera innovation och digitalisering genom satsningar på kreativa sektorer. Projekt som samlar många samarbetsparter och gynnar ännu fler prioriteras, dels för att det är grunden i ”team</w:t>
      </w:r>
      <w:r w:rsidR="001B167D">
        <w:t>-</w:t>
      </w:r>
      <w:r>
        <w:t>arbetet”, dels för att dessa ofta bör ges en extra stimulans för att konkret gå från ord till handling.</w:t>
      </w:r>
    </w:p>
    <w:p w:rsidR="00EB4DE5" w:rsidRDefault="00EB4DE5" w:rsidP="001B167D">
      <w:pPr>
        <w:pStyle w:val="ANormal"/>
      </w:pPr>
      <w:r>
        <w:t xml:space="preserve"> </w:t>
      </w:r>
    </w:p>
    <w:p w:rsidR="00EB4DE5" w:rsidRDefault="00EB4DE5" w:rsidP="001B167D">
      <w:pPr>
        <w:pStyle w:val="ANormal"/>
      </w:pPr>
      <w:r>
        <w:t>Huvudfokus ligger på idéerna, som i korthet beskrivs nedan, och inte på vem som är genomförare. Nästa steg är att inleda diskussioner med de pa</w:t>
      </w:r>
      <w:r>
        <w:t>r</w:t>
      </w:r>
      <w:r>
        <w:t xml:space="preserve">ter som berörs och sedan besluta om genomförandet. För att samla aktörer, vilket är grunden med team-tanken, föreslås att insatser görs som riktar in sig på utveckling av alla regioner på Åland. </w:t>
      </w:r>
    </w:p>
    <w:p w:rsidR="00EB4DE5" w:rsidRDefault="00EB4DE5" w:rsidP="001B167D">
      <w:pPr>
        <w:pStyle w:val="ANormal"/>
      </w:pPr>
    </w:p>
    <w:p w:rsidR="00EB4DE5" w:rsidRPr="00602B60" w:rsidRDefault="001B167D" w:rsidP="00602B60">
      <w:pPr>
        <w:pStyle w:val="Liststycke"/>
        <w:numPr>
          <w:ilvl w:val="0"/>
          <w:numId w:val="17"/>
        </w:numPr>
        <w:rPr>
          <w:sz w:val="22"/>
          <w:szCs w:val="22"/>
        </w:rPr>
      </w:pPr>
      <w:r>
        <w:rPr>
          <w:sz w:val="22"/>
          <w:szCs w:val="22"/>
        </w:rPr>
        <w:t>i</w:t>
      </w:r>
      <w:r w:rsidR="00EB4DE5" w:rsidRPr="00602B60">
        <w:rPr>
          <w:sz w:val="22"/>
          <w:szCs w:val="22"/>
        </w:rPr>
        <w:t>nsatser för att stärka Mariehamns roll som Ålands metropol och huvudort genom centrumutveckling, utveckling av flygförbinde</w:t>
      </w:r>
      <w:r w:rsidR="00EB4DE5" w:rsidRPr="00602B60">
        <w:rPr>
          <w:sz w:val="22"/>
          <w:szCs w:val="22"/>
        </w:rPr>
        <w:t>l</w:t>
      </w:r>
      <w:r w:rsidR="00EB4DE5" w:rsidRPr="00602B60">
        <w:rPr>
          <w:sz w:val="22"/>
          <w:szCs w:val="22"/>
        </w:rPr>
        <w:t xml:space="preserve">serna och tillgänglighet i bred bemärkelse dessutom avsätts medel för tre mindre projekt om turistisk båttrafik, en modell för hur man aktivt stöder nya och utvecklar befintliga evenemang tas fram samt utveckling av en central evenemangs- och besökskalender  </w:t>
      </w:r>
    </w:p>
    <w:p w:rsidR="00EB4DE5" w:rsidRPr="00602B60" w:rsidRDefault="001B167D" w:rsidP="00602B60">
      <w:pPr>
        <w:pStyle w:val="Liststycke"/>
        <w:numPr>
          <w:ilvl w:val="0"/>
          <w:numId w:val="17"/>
        </w:numPr>
        <w:rPr>
          <w:sz w:val="22"/>
          <w:szCs w:val="22"/>
        </w:rPr>
      </w:pPr>
      <w:r>
        <w:rPr>
          <w:sz w:val="22"/>
          <w:szCs w:val="22"/>
        </w:rPr>
        <w:t>i</w:t>
      </w:r>
      <w:r w:rsidR="00EB4DE5" w:rsidRPr="00602B60">
        <w:rPr>
          <w:sz w:val="22"/>
          <w:szCs w:val="22"/>
        </w:rPr>
        <w:t>nsatser på landsbygden med ett starkt mat- och upplevelsekluster riktat till både boende och besökare. Utgångsförslaget involverar nästan 100 olika företag, varav merparten är små företag i närre</w:t>
      </w:r>
      <w:r w:rsidR="00EB4DE5" w:rsidRPr="00602B60">
        <w:rPr>
          <w:sz w:val="22"/>
          <w:szCs w:val="22"/>
        </w:rPr>
        <w:t>g</w:t>
      </w:r>
      <w:r w:rsidR="00EB4DE5" w:rsidRPr="00602B60">
        <w:rPr>
          <w:sz w:val="22"/>
          <w:szCs w:val="22"/>
        </w:rPr>
        <w:t xml:space="preserve">ionen </w:t>
      </w:r>
    </w:p>
    <w:p w:rsidR="00EB4DE5" w:rsidRPr="00602B60" w:rsidRDefault="001B167D" w:rsidP="00602B60">
      <w:pPr>
        <w:pStyle w:val="Liststycke"/>
        <w:numPr>
          <w:ilvl w:val="0"/>
          <w:numId w:val="17"/>
        </w:numPr>
        <w:rPr>
          <w:sz w:val="22"/>
          <w:szCs w:val="22"/>
        </w:rPr>
      </w:pPr>
      <w:r>
        <w:rPr>
          <w:sz w:val="22"/>
          <w:szCs w:val="22"/>
        </w:rPr>
        <w:t>s</w:t>
      </w:r>
      <w:r w:rsidR="00EB4DE5" w:rsidRPr="00602B60">
        <w:rPr>
          <w:sz w:val="22"/>
          <w:szCs w:val="22"/>
        </w:rPr>
        <w:t>atsning på digitalisering av skärgården</w:t>
      </w:r>
    </w:p>
    <w:p w:rsidR="00EB4DE5" w:rsidRPr="00602B60" w:rsidRDefault="001B167D" w:rsidP="00602B60">
      <w:pPr>
        <w:pStyle w:val="Liststycke"/>
        <w:numPr>
          <w:ilvl w:val="0"/>
          <w:numId w:val="17"/>
        </w:numPr>
        <w:rPr>
          <w:sz w:val="22"/>
          <w:szCs w:val="22"/>
        </w:rPr>
      </w:pPr>
      <w:r>
        <w:rPr>
          <w:sz w:val="22"/>
          <w:szCs w:val="22"/>
        </w:rPr>
        <w:t>d</w:t>
      </w:r>
      <w:r w:rsidR="00EB4DE5" w:rsidRPr="00602B60">
        <w:rPr>
          <w:sz w:val="22"/>
          <w:szCs w:val="22"/>
        </w:rPr>
        <w:t>essutom för</w:t>
      </w:r>
      <w:r w:rsidR="00F12468">
        <w:rPr>
          <w:sz w:val="22"/>
          <w:szCs w:val="22"/>
        </w:rPr>
        <w:t>e</w:t>
      </w:r>
      <w:r w:rsidR="00EB4DE5" w:rsidRPr="00602B60">
        <w:rPr>
          <w:sz w:val="22"/>
          <w:szCs w:val="22"/>
        </w:rPr>
        <w:t>slås en satsning gällande ”Film på Åland”. Resurser samlas för att stärka filmklustret och få fler filminspelningar till Åland</w:t>
      </w:r>
      <w:r>
        <w:rPr>
          <w:sz w:val="22"/>
          <w:szCs w:val="22"/>
        </w:rPr>
        <w:t xml:space="preserve"> samt</w:t>
      </w:r>
      <w:r w:rsidR="00EB4DE5" w:rsidRPr="00602B60">
        <w:rPr>
          <w:sz w:val="22"/>
          <w:szCs w:val="22"/>
        </w:rPr>
        <w:t xml:space="preserve"> </w:t>
      </w:r>
    </w:p>
    <w:p w:rsidR="001075C7" w:rsidRPr="00602B60" w:rsidRDefault="001B167D" w:rsidP="00602B60">
      <w:pPr>
        <w:pStyle w:val="Liststycke"/>
        <w:numPr>
          <w:ilvl w:val="0"/>
          <w:numId w:val="17"/>
        </w:numPr>
        <w:rPr>
          <w:sz w:val="22"/>
          <w:szCs w:val="22"/>
        </w:rPr>
      </w:pPr>
      <w:r>
        <w:rPr>
          <w:sz w:val="22"/>
          <w:szCs w:val="22"/>
        </w:rPr>
        <w:t>y</w:t>
      </w:r>
      <w:r w:rsidR="00EB4DE5" w:rsidRPr="00602B60">
        <w:rPr>
          <w:sz w:val="22"/>
          <w:szCs w:val="22"/>
        </w:rPr>
        <w:t>tterligare avsätts medel för att skapa ett tydligare varumärke och en starkare ålandsbild till nytta för såväl det offentliga som ko</w:t>
      </w:r>
      <w:r w:rsidR="00EB4DE5" w:rsidRPr="00602B60">
        <w:rPr>
          <w:sz w:val="22"/>
          <w:szCs w:val="22"/>
        </w:rPr>
        <w:t>m</w:t>
      </w:r>
      <w:r w:rsidR="00EB4DE5" w:rsidRPr="00602B60">
        <w:rPr>
          <w:sz w:val="22"/>
          <w:szCs w:val="22"/>
        </w:rPr>
        <w:t>mersiella Åland. En grupp med företag och organisationer som verkar på en internationell marknad och som marknadsför sig uta</w:t>
      </w:r>
      <w:r w:rsidR="00EB4DE5" w:rsidRPr="00602B60">
        <w:rPr>
          <w:sz w:val="22"/>
          <w:szCs w:val="22"/>
        </w:rPr>
        <w:t>n</w:t>
      </w:r>
      <w:r w:rsidR="00EB4DE5" w:rsidRPr="00602B60">
        <w:rPr>
          <w:sz w:val="22"/>
          <w:szCs w:val="22"/>
        </w:rPr>
        <w:t>för Åland inbjuds att delta med sin kompetens i arbetet.</w:t>
      </w:r>
    </w:p>
    <w:p w:rsidR="006E25F7" w:rsidRDefault="006E25F7">
      <w:pPr>
        <w:pStyle w:val="ANormal"/>
      </w:pPr>
    </w:p>
    <w:p w:rsidR="006E25F7" w:rsidRDefault="00ED6A7F">
      <w:pPr>
        <w:pStyle w:val="ANormal"/>
      </w:pPr>
      <w:r>
        <w:t>Tillägget ökar det budgeterade underskottet med 1.860.000 euro, se bilaga 2. I sammanhanget bör observeras att de anslag som reserveras i bokslutet för år 2014 inte</w:t>
      </w:r>
      <w:r w:rsidR="00D37E02">
        <w:t xml:space="preserve"> i det här skedet</w:t>
      </w:r>
      <w:r>
        <w:t xml:space="preserve"> ingår i resultaträkningssammanställningen.</w:t>
      </w:r>
    </w:p>
    <w:p w:rsidR="006E25F7" w:rsidRDefault="006E25F7">
      <w:pPr>
        <w:pStyle w:val="ANormal"/>
      </w:pPr>
    </w:p>
    <w:p w:rsidR="006E25F7" w:rsidRDefault="006E25F7">
      <w:pPr>
        <w:pStyle w:val="ANormal"/>
      </w:pPr>
      <w:r>
        <w:t xml:space="preserve">I och med tillägget har hittills under år </w:t>
      </w:r>
      <w:r w:rsidR="004000BF">
        <w:t xml:space="preserve">2015 </w:t>
      </w:r>
      <w:r>
        <w:t xml:space="preserve">budgeterats </w:t>
      </w:r>
      <w:r w:rsidR="00ED6A7F">
        <w:t>anslag om 369.2</w:t>
      </w:r>
      <w:r w:rsidR="001B167D">
        <w:t>78</w:t>
      </w:r>
      <w:r w:rsidR="00ED6A7F">
        <w:t xml:space="preserve">.000 </w:t>
      </w:r>
      <w:r>
        <w:t>euro.</w:t>
      </w:r>
    </w:p>
    <w:p w:rsidR="006E25F7" w:rsidRDefault="006E25F7">
      <w:pPr>
        <w:pStyle w:val="ANormal"/>
      </w:pPr>
    </w:p>
    <w:p w:rsidR="006E25F7" w:rsidRDefault="006E25F7">
      <w:pPr>
        <w:pStyle w:val="ANormal"/>
      </w:pPr>
      <w:r>
        <w:t>Med hänvisning till ovanstående samt till detaljmotiveringen får landskap</w:t>
      </w:r>
      <w:r>
        <w:t>s</w:t>
      </w:r>
      <w:r>
        <w:t>regeringen vördsamt föreslå</w:t>
      </w:r>
    </w:p>
    <w:p w:rsidR="006E25F7" w:rsidRDefault="006E25F7">
      <w:pPr>
        <w:pStyle w:val="Klam"/>
      </w:pPr>
      <w:r>
        <w:t xml:space="preserve">att lagtinget antar följande förslag till </w:t>
      </w:r>
      <w:r w:rsidR="003332A9">
        <w:t>andr</w:t>
      </w:r>
      <w:r w:rsidR="00B07B9E" w:rsidRPr="001F752D">
        <w:t>a</w:t>
      </w:r>
      <w:r>
        <w:t xml:space="preserve"> tillägg till budgeten för år </w:t>
      </w:r>
      <w:r w:rsidRPr="001F752D">
        <w:t>20</w:t>
      </w:r>
      <w:r w:rsidR="00005A0D" w:rsidRPr="001F752D">
        <w:t>1</w:t>
      </w:r>
      <w:r w:rsidR="001F752D">
        <w:t>5</w:t>
      </w:r>
      <w:r w:rsidRPr="001F752D">
        <w:t>.</w:t>
      </w:r>
    </w:p>
    <w:p w:rsidR="006E25F7" w:rsidRDefault="006E25F7">
      <w:pPr>
        <w:pStyle w:val="Klam"/>
      </w:pPr>
    </w:p>
    <w:p w:rsidR="006E25F7" w:rsidRDefault="006E25F7">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6E25F7">
        <w:trPr>
          <w:cantSplit/>
        </w:trPr>
        <w:tc>
          <w:tcPr>
            <w:tcW w:w="7931" w:type="dxa"/>
            <w:gridSpan w:val="2"/>
          </w:tcPr>
          <w:p w:rsidR="006E25F7" w:rsidRDefault="00545F83" w:rsidP="00ED6A7F">
            <w:pPr>
              <w:pStyle w:val="ANormal"/>
              <w:keepNext/>
            </w:pPr>
            <w:r>
              <w:t xml:space="preserve">Mariehamn den </w:t>
            </w:r>
            <w:r w:rsidR="00ED6A7F">
              <w:t>20</w:t>
            </w:r>
            <w:r w:rsidR="00ED6A7F" w:rsidRPr="00AB5921">
              <w:rPr>
                <w:b/>
              </w:rPr>
              <w:t xml:space="preserve"> </w:t>
            </w:r>
            <w:r w:rsidR="003332A9">
              <w:t>april</w:t>
            </w:r>
            <w:r w:rsidR="001F752D" w:rsidRPr="001F752D">
              <w:t xml:space="preserve"> 201</w:t>
            </w:r>
            <w:r w:rsidR="003332A9">
              <w:t>5</w:t>
            </w:r>
          </w:p>
        </w:tc>
      </w:tr>
      <w:tr w:rsidR="006E25F7">
        <w:tc>
          <w:tcPr>
            <w:tcW w:w="4454" w:type="dxa"/>
            <w:vAlign w:val="bottom"/>
          </w:tcPr>
          <w:p w:rsidR="006E25F7" w:rsidRDefault="006E25F7">
            <w:pPr>
              <w:pStyle w:val="ANormal"/>
              <w:keepNext/>
            </w:pPr>
          </w:p>
          <w:p w:rsidR="006E25F7" w:rsidRDefault="006E25F7">
            <w:pPr>
              <w:pStyle w:val="ANormal"/>
              <w:keepNext/>
            </w:pPr>
          </w:p>
          <w:p w:rsidR="006E25F7" w:rsidRDefault="006E25F7">
            <w:pPr>
              <w:pStyle w:val="ANormal"/>
              <w:keepNext/>
            </w:pPr>
            <w:r>
              <w:t>L a n t r å d</w:t>
            </w:r>
          </w:p>
        </w:tc>
        <w:tc>
          <w:tcPr>
            <w:tcW w:w="3477" w:type="dxa"/>
            <w:vAlign w:val="bottom"/>
          </w:tcPr>
          <w:p w:rsidR="006E25F7" w:rsidRDefault="006E25F7">
            <w:pPr>
              <w:pStyle w:val="ANormal"/>
              <w:keepNext/>
            </w:pPr>
          </w:p>
          <w:p w:rsidR="006E25F7" w:rsidRDefault="006E25F7">
            <w:pPr>
              <w:pStyle w:val="ANormal"/>
              <w:keepNext/>
            </w:pPr>
          </w:p>
          <w:p w:rsidR="006E25F7" w:rsidRDefault="00532455">
            <w:pPr>
              <w:pStyle w:val="ANormal"/>
              <w:keepNext/>
            </w:pPr>
            <w:r>
              <w:t>Camilla Gunell</w:t>
            </w:r>
          </w:p>
        </w:tc>
      </w:tr>
      <w:tr w:rsidR="006E25F7">
        <w:tc>
          <w:tcPr>
            <w:tcW w:w="4454" w:type="dxa"/>
            <w:vAlign w:val="bottom"/>
          </w:tcPr>
          <w:p w:rsidR="006E25F7" w:rsidRDefault="006E25F7">
            <w:pPr>
              <w:pStyle w:val="ANormal"/>
              <w:keepNext/>
            </w:pPr>
          </w:p>
          <w:p w:rsidR="006E25F7" w:rsidRDefault="006E25F7">
            <w:pPr>
              <w:pStyle w:val="ANormal"/>
              <w:keepNext/>
            </w:pPr>
          </w:p>
          <w:p w:rsidR="006E25F7" w:rsidRDefault="00532455">
            <w:pPr>
              <w:pStyle w:val="ANormal"/>
              <w:keepNext/>
            </w:pPr>
            <w:r>
              <w:t>Vicelantråd</w:t>
            </w:r>
          </w:p>
        </w:tc>
        <w:tc>
          <w:tcPr>
            <w:tcW w:w="3477" w:type="dxa"/>
            <w:vAlign w:val="bottom"/>
          </w:tcPr>
          <w:p w:rsidR="006E25F7" w:rsidRDefault="006E25F7">
            <w:pPr>
              <w:pStyle w:val="ANormal"/>
              <w:keepNext/>
            </w:pPr>
          </w:p>
          <w:p w:rsidR="006E25F7" w:rsidRDefault="006E25F7">
            <w:pPr>
              <w:pStyle w:val="ANormal"/>
              <w:keepNext/>
            </w:pPr>
          </w:p>
          <w:p w:rsidR="006E25F7" w:rsidRDefault="00532455">
            <w:pPr>
              <w:pStyle w:val="ANormal"/>
              <w:keepNext/>
            </w:pPr>
            <w:r>
              <w:t>Roger Nordlund</w:t>
            </w:r>
          </w:p>
        </w:tc>
      </w:tr>
    </w:tbl>
    <w:p w:rsidR="006E25F7" w:rsidRDefault="006E25F7">
      <w:pPr>
        <w:pStyle w:val="ANormal"/>
      </w:pPr>
    </w:p>
    <w:p w:rsidR="006E25F7" w:rsidRDefault="00951D6B">
      <w:pPr>
        <w:pStyle w:val="ANormal"/>
        <w:jc w:val="center"/>
        <w:rPr>
          <w:rStyle w:val="Hyperlnk"/>
        </w:rPr>
      </w:pPr>
      <w:hyperlink w:anchor="_top" w:tooltip="Klicka för att gå till toppen av dokumentet" w:history="1">
        <w:r w:rsidR="006E25F7">
          <w:rPr>
            <w:rStyle w:val="Hyperlnk"/>
          </w:rPr>
          <w:t>__________________</w:t>
        </w:r>
      </w:hyperlink>
    </w:p>
    <w:p w:rsidR="001B167D" w:rsidRDefault="001B167D">
      <w:pPr>
        <w:pStyle w:val="ANormal"/>
        <w:jc w:val="center"/>
        <w:rPr>
          <w:rStyle w:val="Hyperlnk"/>
        </w:rPr>
      </w:pPr>
    </w:p>
    <w:p w:rsidR="001B167D" w:rsidRDefault="001B167D">
      <w:pPr>
        <w:pStyle w:val="ANormal"/>
        <w:jc w:val="center"/>
        <w:rPr>
          <w:rStyle w:val="Hyperlnk"/>
        </w:rPr>
      </w:pPr>
    </w:p>
    <w:p w:rsidR="001B167D" w:rsidRDefault="001B167D">
      <w:pPr>
        <w:pStyle w:val="ANormal"/>
        <w:jc w:val="center"/>
        <w:rPr>
          <w:rStyle w:val="Hyperlnk"/>
        </w:rPr>
      </w:pPr>
    </w:p>
    <w:p w:rsidR="001B167D" w:rsidRDefault="001B167D">
      <w:pPr>
        <w:pStyle w:val="ANormal"/>
        <w:jc w:val="center"/>
        <w:rPr>
          <w:rStyle w:val="Hyperlnk"/>
        </w:rPr>
      </w:pPr>
    </w:p>
    <w:p w:rsidR="001B167D" w:rsidRDefault="001B167D">
      <w:pPr>
        <w:pStyle w:val="ANormal"/>
        <w:jc w:val="center"/>
        <w:rPr>
          <w:rStyle w:val="Hyperlnk"/>
        </w:rPr>
      </w:pPr>
    </w:p>
    <w:p w:rsidR="001B167D" w:rsidRDefault="001B167D">
      <w:pPr>
        <w:pStyle w:val="ANormal"/>
        <w:jc w:val="center"/>
        <w:rPr>
          <w:rStyle w:val="Hyperlnk"/>
        </w:rPr>
      </w:pPr>
    </w:p>
    <w:p w:rsidR="001B167D" w:rsidRDefault="001B167D">
      <w:pPr>
        <w:pStyle w:val="ANormal"/>
        <w:jc w:val="center"/>
        <w:rPr>
          <w:rStyle w:val="Hyperlnk"/>
        </w:rPr>
      </w:pPr>
    </w:p>
    <w:p w:rsidR="001B167D" w:rsidRDefault="001B167D">
      <w:pPr>
        <w:pStyle w:val="ANormal"/>
        <w:jc w:val="center"/>
        <w:rPr>
          <w:rStyle w:val="Hyperlnk"/>
        </w:rPr>
      </w:pPr>
    </w:p>
    <w:p w:rsidR="001B167D" w:rsidRDefault="001B167D">
      <w:pPr>
        <w:pStyle w:val="ANormal"/>
        <w:jc w:val="center"/>
        <w:rPr>
          <w:rStyle w:val="Hyperlnk"/>
        </w:rPr>
      </w:pPr>
    </w:p>
    <w:p w:rsidR="001B167D" w:rsidRDefault="001B167D" w:rsidP="001B167D">
      <w:pPr>
        <w:pStyle w:val="ANormal"/>
        <w:ind w:left="1304" w:hanging="1304"/>
        <w:jc w:val="left"/>
        <w:rPr>
          <w:szCs w:val="22"/>
        </w:rPr>
      </w:pPr>
      <w:r w:rsidRPr="001B167D">
        <w:rPr>
          <w:szCs w:val="22"/>
        </w:rPr>
        <w:t xml:space="preserve">Bilaga 1: </w:t>
      </w:r>
      <w:r>
        <w:rPr>
          <w:szCs w:val="22"/>
        </w:rPr>
        <w:tab/>
      </w:r>
      <w:r w:rsidRPr="001B167D">
        <w:rPr>
          <w:szCs w:val="22"/>
        </w:rPr>
        <w:t>Uppdaterad version av sammanfattningen i ÅSUB:s rapport</w:t>
      </w:r>
      <w:r>
        <w:rPr>
          <w:szCs w:val="22"/>
        </w:rPr>
        <w:t xml:space="preserve"> </w:t>
      </w:r>
      <w:r w:rsidRPr="001B167D">
        <w:rPr>
          <w:szCs w:val="22"/>
        </w:rPr>
        <w:t>2015:1 sid 9: Konjunkturläget våren 2015</w:t>
      </w:r>
    </w:p>
    <w:p w:rsidR="001B167D" w:rsidRPr="001B167D" w:rsidRDefault="001B167D" w:rsidP="001B167D">
      <w:pPr>
        <w:pStyle w:val="ANormal"/>
        <w:jc w:val="left"/>
        <w:rPr>
          <w:szCs w:val="22"/>
        </w:rPr>
      </w:pPr>
      <w:r>
        <w:rPr>
          <w:szCs w:val="22"/>
        </w:rPr>
        <w:t xml:space="preserve">Bilaga 2: </w:t>
      </w:r>
      <w:r>
        <w:rPr>
          <w:szCs w:val="22"/>
        </w:rPr>
        <w:tab/>
        <w:t>Resultaträkning Budget 2015</w:t>
      </w:r>
    </w:p>
    <w:p w:rsidR="006E25F7" w:rsidRDefault="006E25F7">
      <w:pPr>
        <w:pStyle w:val="ANormal"/>
      </w:pPr>
    </w:p>
    <w:p w:rsidR="006E25F7" w:rsidRDefault="006E25F7">
      <w:pPr>
        <w:pStyle w:val="ANormal"/>
        <w:sectPr w:rsidR="006E25F7">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pPr>
    </w:p>
    <w:tbl>
      <w:tblPr>
        <w:tblW w:w="9865" w:type="dxa"/>
        <w:tblInd w:w="55" w:type="dxa"/>
        <w:tblCellMar>
          <w:left w:w="70" w:type="dxa"/>
          <w:right w:w="70" w:type="dxa"/>
        </w:tblCellMar>
        <w:tblLook w:val="04A0" w:firstRow="1" w:lastRow="0" w:firstColumn="1" w:lastColumn="0" w:noHBand="0" w:noVBand="1"/>
      </w:tblPr>
      <w:tblGrid>
        <w:gridCol w:w="800"/>
        <w:gridCol w:w="6498"/>
        <w:gridCol w:w="1232"/>
        <w:gridCol w:w="1335"/>
      </w:tblGrid>
      <w:tr w:rsidR="00872D30" w:rsidTr="00872D30">
        <w:trPr>
          <w:trHeight w:val="300"/>
          <w:tblHeader/>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rFonts w:ascii="Calibri" w:hAnsi="Calibri" w:cs="Arial"/>
                <w:b/>
                <w:bCs/>
                <w:color w:val="1F497D"/>
                <w:sz w:val="22"/>
                <w:szCs w:val="22"/>
              </w:rPr>
            </w:pPr>
            <w:r>
              <w:rPr>
                <w:rFonts w:ascii="Calibri" w:hAnsi="Calibri" w:cs="Arial"/>
                <w:b/>
                <w:bCs/>
                <w:color w:val="1F497D"/>
                <w:sz w:val="22"/>
                <w:szCs w:val="22"/>
              </w:rPr>
              <w:t>Anslag tb 2015</w:t>
            </w:r>
          </w:p>
        </w:tc>
        <w:tc>
          <w:tcPr>
            <w:tcW w:w="1335" w:type="dxa"/>
            <w:tcBorders>
              <w:top w:val="nil"/>
              <w:left w:val="nil"/>
              <w:bottom w:val="nil"/>
              <w:right w:val="nil"/>
            </w:tcBorders>
            <w:shd w:val="clear" w:color="auto" w:fill="auto"/>
            <w:noWrap/>
            <w:vAlign w:val="bottom"/>
            <w:hideMark/>
          </w:tcPr>
          <w:p w:rsidR="00004EF2" w:rsidRDefault="00004EF2">
            <w:pPr>
              <w:rPr>
                <w:rFonts w:ascii="Calibri" w:hAnsi="Calibri" w:cs="Arial"/>
                <w:b/>
                <w:bCs/>
                <w:color w:val="1F497D"/>
                <w:sz w:val="22"/>
                <w:szCs w:val="22"/>
              </w:rPr>
            </w:pPr>
            <w:r>
              <w:rPr>
                <w:rFonts w:ascii="Calibri" w:hAnsi="Calibri" w:cs="Arial"/>
                <w:b/>
                <w:bCs/>
                <w:color w:val="1F497D"/>
                <w:sz w:val="22"/>
                <w:szCs w:val="22"/>
              </w:rPr>
              <w:t>Inkomster tb 2015</w:t>
            </w:r>
          </w:p>
        </w:tc>
      </w:tr>
      <w:tr w:rsidR="00004EF2" w:rsidTr="00872D30">
        <w:trPr>
          <w:trHeight w:val="375"/>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single" w:sz="12" w:space="0" w:color="4F81BD"/>
              <w:right w:val="nil"/>
            </w:tcBorders>
            <w:shd w:val="clear" w:color="auto" w:fill="auto"/>
            <w:noWrap/>
            <w:hideMark/>
          </w:tcPr>
          <w:p w:rsidR="00004EF2" w:rsidRDefault="00004EF2">
            <w:pPr>
              <w:rPr>
                <w:rFonts w:ascii="Calibri" w:hAnsi="Calibri" w:cs="Arial"/>
                <w:b/>
                <w:bCs/>
                <w:color w:val="1F497D"/>
                <w:sz w:val="30"/>
                <w:szCs w:val="30"/>
              </w:rPr>
            </w:pPr>
            <w:r>
              <w:rPr>
                <w:rFonts w:ascii="Calibri" w:hAnsi="Calibri" w:cs="Arial"/>
                <w:b/>
                <w:bCs/>
                <w:color w:val="1F497D"/>
                <w:sz w:val="30"/>
                <w:szCs w:val="30"/>
              </w:rPr>
              <w:t>VERKSAMHET</w:t>
            </w:r>
          </w:p>
        </w:tc>
        <w:tc>
          <w:tcPr>
            <w:tcW w:w="1232" w:type="dxa"/>
            <w:tcBorders>
              <w:top w:val="nil"/>
              <w:left w:val="nil"/>
              <w:bottom w:val="nil"/>
              <w:right w:val="nil"/>
            </w:tcBorders>
            <w:shd w:val="clear" w:color="auto" w:fill="auto"/>
            <w:noWrap/>
            <w:vAlign w:val="bottom"/>
            <w:hideMark/>
          </w:tcPr>
          <w:p w:rsidR="00004EF2" w:rsidRDefault="00004EF2">
            <w:pPr>
              <w:rPr>
                <w:rFonts w:ascii="Calibri" w:hAnsi="Calibri" w:cs="Arial"/>
                <w:b/>
                <w:bCs/>
                <w:color w:val="1F497D"/>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rFonts w:ascii="Calibri" w:hAnsi="Calibri" w:cs="Arial"/>
                <w:b/>
                <w:bCs/>
                <w:color w:val="1F497D"/>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rFonts w:ascii="Calibri" w:hAnsi="Calibri" w:cs="Arial"/>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rFonts w:ascii="Calibri" w:hAnsi="Calibri" w:cs="Arial"/>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r>
              <w:rPr>
                <w:sz w:val="22"/>
                <w:szCs w:val="22"/>
                <w:u w:val="single"/>
              </w:rPr>
              <w:t>Avdelning 2</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200</w:t>
            </w: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LANDSKAPSREGERINGEN OCH REGERINGSKANSLIET</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210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REGERINGSKANSLIET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21010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Regeringskansliet, verksamhet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r>
              <w:rPr>
                <w:sz w:val="22"/>
                <w:szCs w:val="22"/>
                <w:u w:val="single"/>
              </w:rPr>
              <w:t>Avdelning 3</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300</w:t>
            </w: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FINANSAVDELNINGENS FÖRVALTNINGSOMRÅDE</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300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ALLMÄN FÖRVALTNING</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30010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Finansavdelningens allmänna förvaltning, verksamhet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390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 xml:space="preserve">ENLIGT FÖRVALTNINGSOMRÅDE ICKE FÖRDELADE </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POSTER</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39050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Förändring av semesterlöneskuld (F)</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r>
              <w:rPr>
                <w:sz w:val="22"/>
                <w:szCs w:val="22"/>
                <w:u w:val="single"/>
              </w:rPr>
              <w:t>Avdelning 4</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gridAfter w:val="1"/>
          <w:wAfter w:w="1335" w:type="dxa"/>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400</w:t>
            </w: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SOCIAL- OCH MILJÖAVDELNINGENS FÖRVALTNINGS-</w:t>
            </w: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OMRÅDE</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400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ALLMÄN FÖRVALTNING</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40010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Social- och miljöavdelningens allmänna förvaltning, verksamhet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r>
              <w:rPr>
                <w:sz w:val="22"/>
                <w:szCs w:val="22"/>
                <w:u w:val="single"/>
              </w:rPr>
              <w:t>Avdelning 6</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600</w:t>
            </w: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NÄRINGSAVDELNINGENS FÖRVALTNINGS-</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OMRÅDE</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600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ALLMÄN FÖRVALTNING</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60010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Näringsavdelningens allmänna förvaltning, verksamhet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r>
              <w:rPr>
                <w:sz w:val="22"/>
                <w:szCs w:val="22"/>
                <w:u w:val="single"/>
              </w:rPr>
              <w:t>Avdelning 7</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700</w:t>
            </w: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INFRASTRUKTURAVDELNINGENS FÖRVALTNINGS-</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OMRÅDE</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-117 000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700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ALLMÄN FÖRVALTNING</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-117 000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70010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Infrastrukturavdelningens allmänna förvaltning, verksamhet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-117 000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760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KOSTNADER FÖR VÄGHÅLLNING</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76030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Utgifter för underhåll av farleder och fiskefyrar</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75"/>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lastRenderedPageBreak/>
              <w:t>8</w:t>
            </w:r>
          </w:p>
        </w:tc>
        <w:tc>
          <w:tcPr>
            <w:tcW w:w="6499" w:type="dxa"/>
            <w:tcBorders>
              <w:top w:val="nil"/>
              <w:left w:val="nil"/>
              <w:bottom w:val="single" w:sz="12" w:space="0" w:color="4F81BD"/>
              <w:right w:val="nil"/>
            </w:tcBorders>
            <w:shd w:val="clear" w:color="auto" w:fill="auto"/>
            <w:noWrap/>
            <w:hideMark/>
          </w:tcPr>
          <w:p w:rsidR="00004EF2" w:rsidRDefault="00004EF2">
            <w:pPr>
              <w:rPr>
                <w:rFonts w:ascii="Calibri" w:hAnsi="Calibri" w:cs="Arial"/>
                <w:b/>
                <w:bCs/>
                <w:color w:val="1F497D"/>
                <w:sz w:val="30"/>
                <w:szCs w:val="30"/>
              </w:rPr>
            </w:pPr>
            <w:r>
              <w:rPr>
                <w:rFonts w:ascii="Calibri" w:hAnsi="Calibri" w:cs="Arial"/>
                <w:b/>
                <w:bCs/>
                <w:color w:val="1F497D"/>
                <w:sz w:val="30"/>
                <w:szCs w:val="30"/>
              </w:rPr>
              <w:t>FRISTÅENDE ENHETER</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-140 000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830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FASTIGHETSBYRÅN</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-140 000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83000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Fastighetsbyrån, verksamhet</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-140 000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75"/>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8</w:t>
            </w:r>
          </w:p>
        </w:tc>
        <w:tc>
          <w:tcPr>
            <w:tcW w:w="6499" w:type="dxa"/>
            <w:tcBorders>
              <w:top w:val="nil"/>
              <w:left w:val="nil"/>
              <w:bottom w:val="single" w:sz="12" w:space="0" w:color="4F81BD"/>
              <w:right w:val="nil"/>
            </w:tcBorders>
            <w:shd w:val="clear" w:color="auto" w:fill="auto"/>
            <w:noWrap/>
            <w:hideMark/>
          </w:tcPr>
          <w:p w:rsidR="00004EF2" w:rsidRDefault="00004EF2">
            <w:pPr>
              <w:rPr>
                <w:rFonts w:ascii="Calibri" w:hAnsi="Calibri" w:cs="Arial"/>
                <w:b/>
                <w:bCs/>
                <w:color w:val="1F497D"/>
                <w:sz w:val="30"/>
                <w:szCs w:val="30"/>
              </w:rPr>
            </w:pPr>
            <w:r>
              <w:rPr>
                <w:rFonts w:ascii="Calibri" w:hAnsi="Calibri" w:cs="Arial"/>
                <w:b/>
                <w:bCs/>
                <w:color w:val="1F497D"/>
                <w:sz w:val="30"/>
                <w:szCs w:val="30"/>
              </w:rPr>
              <w:t>MYNDIGHETER</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-4 033 000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26 000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840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ÅLANDS HÄLSO- OCH SJUKVÅRD</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-4 301 000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84000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Ålands hälso- och sjukvård, verksamhet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-4 301 000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850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HÖGSKOLAN PÅ ÅLAND</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-1 394 000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85000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Högskolan på Åland</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-1 394 000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852</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ÅLANDS MUSIKINSTITUT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-20 000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20 000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85200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Ålands musikinstitut, verksamhet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-20 000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20 000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855</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ÅLANDS GYMNASIUM</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1 682 000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6 000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85500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Ålands gymnasium, verksamhet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1 682 000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6 000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rFonts w:ascii="Calibri" w:hAnsi="Calibri" w:cs="Arial"/>
                <w:b/>
                <w:bCs/>
                <w:color w:val="000000"/>
                <w:sz w:val="22"/>
                <w:szCs w:val="22"/>
              </w:rPr>
            </w:pPr>
          </w:p>
        </w:tc>
        <w:tc>
          <w:tcPr>
            <w:tcW w:w="6499" w:type="dxa"/>
            <w:tcBorders>
              <w:top w:val="single" w:sz="4" w:space="0" w:color="4F81BD"/>
              <w:left w:val="nil"/>
              <w:bottom w:val="double" w:sz="6" w:space="0" w:color="4F81BD"/>
              <w:right w:val="nil"/>
            </w:tcBorders>
            <w:shd w:val="clear" w:color="auto" w:fill="auto"/>
            <w:noWrap/>
            <w:vAlign w:val="bottom"/>
            <w:hideMark/>
          </w:tcPr>
          <w:p w:rsidR="00004EF2" w:rsidRDefault="00004EF2">
            <w:pPr>
              <w:rPr>
                <w:rFonts w:ascii="Calibri" w:hAnsi="Calibri" w:cs="Arial"/>
                <w:b/>
                <w:bCs/>
                <w:color w:val="000000"/>
                <w:sz w:val="22"/>
                <w:szCs w:val="22"/>
              </w:rPr>
            </w:pPr>
            <w:r>
              <w:rPr>
                <w:rFonts w:ascii="Calibri" w:hAnsi="Calibri" w:cs="Arial"/>
                <w:b/>
                <w:bCs/>
                <w:color w:val="000000"/>
                <w:sz w:val="22"/>
                <w:szCs w:val="22"/>
              </w:rPr>
              <w:t>Verksamhet sammanlagt</w:t>
            </w:r>
          </w:p>
        </w:tc>
        <w:tc>
          <w:tcPr>
            <w:tcW w:w="1232" w:type="dxa"/>
            <w:tcBorders>
              <w:top w:val="single" w:sz="4" w:space="0" w:color="4F81BD"/>
              <w:left w:val="nil"/>
              <w:bottom w:val="double" w:sz="6" w:space="0" w:color="4F81BD"/>
              <w:right w:val="nil"/>
            </w:tcBorders>
            <w:shd w:val="clear" w:color="auto" w:fill="auto"/>
            <w:noWrap/>
            <w:vAlign w:val="bottom"/>
            <w:hideMark/>
          </w:tcPr>
          <w:p w:rsidR="00004EF2" w:rsidRDefault="00004EF2">
            <w:pPr>
              <w:jc w:val="right"/>
              <w:rPr>
                <w:b/>
                <w:bCs/>
                <w:sz w:val="22"/>
                <w:szCs w:val="22"/>
              </w:rPr>
            </w:pPr>
            <w:r>
              <w:rPr>
                <w:b/>
                <w:bCs/>
                <w:sz w:val="22"/>
                <w:szCs w:val="22"/>
              </w:rPr>
              <w:t>-4 150 000</w:t>
            </w:r>
          </w:p>
        </w:tc>
        <w:tc>
          <w:tcPr>
            <w:tcW w:w="1335" w:type="dxa"/>
            <w:tcBorders>
              <w:top w:val="single" w:sz="4" w:space="0" w:color="4F81BD"/>
              <w:left w:val="nil"/>
              <w:bottom w:val="double" w:sz="6" w:space="0" w:color="4F81BD"/>
              <w:right w:val="nil"/>
            </w:tcBorders>
            <w:shd w:val="clear" w:color="auto" w:fill="auto"/>
            <w:noWrap/>
            <w:vAlign w:val="bottom"/>
            <w:hideMark/>
          </w:tcPr>
          <w:p w:rsidR="00004EF2" w:rsidRDefault="00004EF2">
            <w:pPr>
              <w:jc w:val="right"/>
              <w:rPr>
                <w:b/>
                <w:bCs/>
                <w:sz w:val="22"/>
                <w:szCs w:val="22"/>
              </w:rPr>
            </w:pPr>
            <w:r>
              <w:rPr>
                <w:b/>
                <w:bCs/>
                <w:sz w:val="22"/>
                <w:szCs w:val="22"/>
              </w:rPr>
              <w:t>-114 000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75"/>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single" w:sz="12" w:space="0" w:color="4F81BD"/>
              <w:right w:val="nil"/>
            </w:tcBorders>
            <w:shd w:val="clear" w:color="auto" w:fill="auto"/>
            <w:noWrap/>
            <w:hideMark/>
          </w:tcPr>
          <w:p w:rsidR="00004EF2" w:rsidRDefault="00004EF2">
            <w:pPr>
              <w:rPr>
                <w:rFonts w:ascii="Calibri" w:hAnsi="Calibri" w:cs="Arial"/>
                <w:b/>
                <w:bCs/>
                <w:color w:val="1F497D"/>
                <w:sz w:val="30"/>
                <w:szCs w:val="30"/>
              </w:rPr>
            </w:pPr>
            <w:r>
              <w:rPr>
                <w:rFonts w:ascii="Calibri" w:hAnsi="Calibri" w:cs="Arial"/>
                <w:b/>
                <w:bCs/>
                <w:color w:val="1F497D"/>
                <w:sz w:val="30"/>
                <w:szCs w:val="30"/>
              </w:rPr>
              <w:t>ÖVERFÖRINGAR</w:t>
            </w:r>
          </w:p>
        </w:tc>
        <w:tc>
          <w:tcPr>
            <w:tcW w:w="1232" w:type="dxa"/>
            <w:tcBorders>
              <w:top w:val="nil"/>
              <w:left w:val="nil"/>
              <w:bottom w:val="nil"/>
              <w:right w:val="nil"/>
            </w:tcBorders>
            <w:shd w:val="clear" w:color="auto" w:fill="auto"/>
            <w:noWrap/>
            <w:hideMark/>
          </w:tcPr>
          <w:p w:rsidR="00004EF2" w:rsidRDefault="00004EF2">
            <w:pPr>
              <w:jc w:val="right"/>
              <w:rPr>
                <w:sz w:val="30"/>
                <w:szCs w:val="30"/>
              </w:rPr>
            </w:pPr>
          </w:p>
        </w:tc>
        <w:tc>
          <w:tcPr>
            <w:tcW w:w="1335" w:type="dxa"/>
            <w:tcBorders>
              <w:top w:val="nil"/>
              <w:left w:val="nil"/>
              <w:bottom w:val="nil"/>
              <w:right w:val="nil"/>
            </w:tcBorders>
            <w:shd w:val="clear" w:color="auto" w:fill="auto"/>
            <w:noWrap/>
            <w:hideMark/>
          </w:tcPr>
          <w:p w:rsidR="00004EF2" w:rsidRDefault="00004EF2">
            <w:pPr>
              <w:jc w:val="right"/>
              <w:rPr>
                <w:sz w:val="30"/>
                <w:szCs w:val="30"/>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r>
              <w:rPr>
                <w:sz w:val="22"/>
                <w:szCs w:val="22"/>
                <w:u w:val="single"/>
              </w:rPr>
              <w:t>Avdelning 2</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200</w:t>
            </w: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LANDSKAPSREGERINGEN OCH REGERINGSKANSLIET</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-13 000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270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RADIO- OCH TV-VERKSAMHET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-13 000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27000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Radio- och TV-verksamhet (F)</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-13 000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r>
              <w:rPr>
                <w:sz w:val="22"/>
                <w:szCs w:val="22"/>
                <w:u w:val="single"/>
              </w:rPr>
              <w:t>Avdelning 3</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300</w:t>
            </w: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FINANSAVDELNINGENS FÖRVALTNINGSOMRÅDE</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350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PENNINGAUTOMATMEDEL</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35000</w:t>
            </w:r>
          </w:p>
        </w:tc>
        <w:tc>
          <w:tcPr>
            <w:tcW w:w="6499" w:type="dxa"/>
            <w:tcBorders>
              <w:top w:val="nil"/>
              <w:left w:val="nil"/>
              <w:bottom w:val="nil"/>
              <w:right w:val="nil"/>
            </w:tcBorders>
            <w:shd w:val="clear" w:color="auto" w:fill="auto"/>
            <w:noWrap/>
            <w:hideMark/>
          </w:tcPr>
          <w:p w:rsidR="00004EF2" w:rsidRDefault="001B19B8">
            <w:pPr>
              <w:rPr>
                <w:sz w:val="22"/>
                <w:szCs w:val="22"/>
              </w:rPr>
            </w:pPr>
            <w:r>
              <w:rPr>
                <w:sz w:val="22"/>
                <w:szCs w:val="22"/>
              </w:rPr>
              <w:t>Penningautomatmedel</w:t>
            </w:r>
            <w:r w:rsidR="00004EF2">
              <w:rPr>
                <w:sz w:val="22"/>
                <w:szCs w:val="22"/>
              </w:rPr>
              <w:t xml:space="preserve"> (R)</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tcPr>
          <w:p w:rsidR="00004EF2" w:rsidRDefault="00004EF2">
            <w:pPr>
              <w:rPr>
                <w:sz w:val="22"/>
                <w:szCs w:val="22"/>
              </w:rPr>
            </w:pPr>
          </w:p>
        </w:tc>
        <w:tc>
          <w:tcPr>
            <w:tcW w:w="6499" w:type="dxa"/>
            <w:tcBorders>
              <w:top w:val="nil"/>
              <w:left w:val="nil"/>
              <w:bottom w:val="nil"/>
              <w:right w:val="nil"/>
            </w:tcBorders>
            <w:shd w:val="clear" w:color="auto" w:fill="auto"/>
            <w:noWrap/>
          </w:tcPr>
          <w:p w:rsidR="00004EF2" w:rsidRDefault="00004EF2">
            <w:pPr>
              <w:rPr>
                <w:sz w:val="22"/>
                <w:szCs w:val="22"/>
              </w:rPr>
            </w:pPr>
          </w:p>
        </w:tc>
        <w:tc>
          <w:tcPr>
            <w:tcW w:w="1232" w:type="dxa"/>
            <w:tcBorders>
              <w:top w:val="nil"/>
              <w:left w:val="nil"/>
              <w:bottom w:val="nil"/>
              <w:right w:val="nil"/>
            </w:tcBorders>
            <w:shd w:val="clear" w:color="auto" w:fill="auto"/>
            <w:noWrap/>
            <w:vAlign w:val="bottom"/>
          </w:tcPr>
          <w:p w:rsidR="00004EF2" w:rsidRDefault="00004EF2">
            <w:pPr>
              <w:rPr>
                <w:sz w:val="22"/>
                <w:szCs w:val="22"/>
              </w:rPr>
            </w:pPr>
          </w:p>
        </w:tc>
        <w:tc>
          <w:tcPr>
            <w:tcW w:w="1335" w:type="dxa"/>
            <w:tcBorders>
              <w:top w:val="nil"/>
              <w:left w:val="nil"/>
              <w:bottom w:val="nil"/>
              <w:right w:val="nil"/>
            </w:tcBorders>
            <w:shd w:val="clear" w:color="auto" w:fill="auto"/>
            <w:noWrap/>
            <w:vAlign w:val="bottom"/>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tcPr>
          <w:p w:rsidR="00004EF2" w:rsidRDefault="00004EF2">
            <w:pPr>
              <w:rPr>
                <w:sz w:val="22"/>
                <w:szCs w:val="22"/>
              </w:rPr>
            </w:pPr>
          </w:p>
        </w:tc>
        <w:tc>
          <w:tcPr>
            <w:tcW w:w="6499" w:type="dxa"/>
            <w:tcBorders>
              <w:top w:val="nil"/>
              <w:left w:val="nil"/>
              <w:bottom w:val="nil"/>
              <w:right w:val="nil"/>
            </w:tcBorders>
            <w:shd w:val="clear" w:color="auto" w:fill="auto"/>
            <w:noWrap/>
          </w:tcPr>
          <w:p w:rsidR="00004EF2" w:rsidRDefault="00004EF2">
            <w:pPr>
              <w:rPr>
                <w:sz w:val="22"/>
                <w:szCs w:val="22"/>
              </w:rPr>
            </w:pPr>
          </w:p>
        </w:tc>
        <w:tc>
          <w:tcPr>
            <w:tcW w:w="1232" w:type="dxa"/>
            <w:tcBorders>
              <w:top w:val="nil"/>
              <w:left w:val="nil"/>
              <w:bottom w:val="nil"/>
              <w:right w:val="nil"/>
            </w:tcBorders>
            <w:shd w:val="clear" w:color="auto" w:fill="auto"/>
            <w:noWrap/>
            <w:vAlign w:val="bottom"/>
          </w:tcPr>
          <w:p w:rsidR="00004EF2" w:rsidRDefault="00004EF2">
            <w:pPr>
              <w:rPr>
                <w:sz w:val="22"/>
                <w:szCs w:val="22"/>
              </w:rPr>
            </w:pPr>
          </w:p>
        </w:tc>
        <w:tc>
          <w:tcPr>
            <w:tcW w:w="1335" w:type="dxa"/>
            <w:tcBorders>
              <w:top w:val="nil"/>
              <w:left w:val="nil"/>
              <w:bottom w:val="nil"/>
              <w:right w:val="nil"/>
            </w:tcBorders>
            <w:shd w:val="clear" w:color="auto" w:fill="auto"/>
            <w:noWrap/>
            <w:vAlign w:val="bottom"/>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tcPr>
          <w:p w:rsidR="00004EF2" w:rsidRDefault="00004EF2">
            <w:pPr>
              <w:rPr>
                <w:sz w:val="22"/>
                <w:szCs w:val="22"/>
              </w:rPr>
            </w:pPr>
          </w:p>
        </w:tc>
        <w:tc>
          <w:tcPr>
            <w:tcW w:w="6499" w:type="dxa"/>
            <w:tcBorders>
              <w:top w:val="nil"/>
              <w:left w:val="nil"/>
              <w:bottom w:val="nil"/>
              <w:right w:val="nil"/>
            </w:tcBorders>
            <w:shd w:val="clear" w:color="auto" w:fill="auto"/>
            <w:noWrap/>
          </w:tcPr>
          <w:p w:rsidR="00004EF2" w:rsidRDefault="00004EF2">
            <w:pPr>
              <w:rPr>
                <w:sz w:val="22"/>
                <w:szCs w:val="22"/>
              </w:rPr>
            </w:pPr>
          </w:p>
        </w:tc>
        <w:tc>
          <w:tcPr>
            <w:tcW w:w="1232" w:type="dxa"/>
            <w:tcBorders>
              <w:top w:val="nil"/>
              <w:left w:val="nil"/>
              <w:bottom w:val="nil"/>
              <w:right w:val="nil"/>
            </w:tcBorders>
            <w:shd w:val="clear" w:color="auto" w:fill="auto"/>
            <w:noWrap/>
            <w:vAlign w:val="bottom"/>
          </w:tcPr>
          <w:p w:rsidR="00004EF2" w:rsidRDefault="00004EF2">
            <w:pPr>
              <w:rPr>
                <w:sz w:val="22"/>
                <w:szCs w:val="22"/>
              </w:rPr>
            </w:pPr>
          </w:p>
        </w:tc>
        <w:tc>
          <w:tcPr>
            <w:tcW w:w="1335" w:type="dxa"/>
            <w:tcBorders>
              <w:top w:val="nil"/>
              <w:left w:val="nil"/>
              <w:bottom w:val="nil"/>
              <w:right w:val="nil"/>
            </w:tcBorders>
            <w:shd w:val="clear" w:color="auto" w:fill="auto"/>
            <w:noWrap/>
            <w:vAlign w:val="bottom"/>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r>
              <w:rPr>
                <w:sz w:val="22"/>
                <w:szCs w:val="22"/>
                <w:u w:val="single"/>
              </w:rPr>
              <w:t>Avdelning 4</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gridAfter w:val="1"/>
          <w:wAfter w:w="1335" w:type="dxa"/>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400</w:t>
            </w: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SOCIAL- OCH MILJÖAVDELNINGENS FÖRVALTNINGS-</w:t>
            </w: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OMRÅDE</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-300 000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450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VATTENFÖRSÖRJNING OCH VATTENVÅRD</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-100 000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45000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 xml:space="preserve">Vattenförsörjning och vattenvård </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-100 000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460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AVFALLSHANTERING</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-200 000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46000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Avfallshantering</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-200 000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gridAfter w:val="1"/>
          <w:wAfter w:w="1335" w:type="dxa"/>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500</w:t>
            </w: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UTBILDNINGS- OCH KULTURAVDELNINGENS FÖRVALT-</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NINGSOMRÅDE</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-240 000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560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EUROPEISKA UNIONEN - SOCIALFONDEN</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-240 000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56000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Europeiska Unionen - socialfonden</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-240 000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r>
              <w:rPr>
                <w:sz w:val="22"/>
                <w:szCs w:val="22"/>
                <w:u w:val="single"/>
              </w:rPr>
              <w:t>Avdelning 6</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600</w:t>
            </w: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NÄRINGSAVDELNINGENS FÖRVALTNINGSOMRÅDE</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-35 000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610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NÄRINGSLIVETS FRÄMJANDE</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61000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Näringslivets främjande (R)</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615</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FRÄMJANDE AV LIVSMEDELSPRODUKTION</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-35 000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61500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Främjande av livsmedelsproduktion</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-35 000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75"/>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8</w:t>
            </w:r>
          </w:p>
        </w:tc>
        <w:tc>
          <w:tcPr>
            <w:tcW w:w="6499" w:type="dxa"/>
            <w:tcBorders>
              <w:top w:val="nil"/>
              <w:left w:val="nil"/>
              <w:bottom w:val="single" w:sz="12" w:space="0" w:color="4F81BD"/>
              <w:right w:val="nil"/>
            </w:tcBorders>
            <w:shd w:val="clear" w:color="auto" w:fill="auto"/>
            <w:noWrap/>
            <w:hideMark/>
          </w:tcPr>
          <w:p w:rsidR="00004EF2" w:rsidRDefault="00004EF2">
            <w:pPr>
              <w:rPr>
                <w:rFonts w:ascii="Calibri" w:hAnsi="Calibri" w:cs="Arial"/>
                <w:b/>
                <w:bCs/>
                <w:color w:val="1F497D"/>
                <w:sz w:val="30"/>
                <w:szCs w:val="30"/>
              </w:rPr>
            </w:pPr>
            <w:r>
              <w:rPr>
                <w:rFonts w:ascii="Calibri" w:hAnsi="Calibri" w:cs="Arial"/>
                <w:b/>
                <w:bCs/>
                <w:color w:val="1F497D"/>
                <w:sz w:val="30"/>
                <w:szCs w:val="30"/>
              </w:rPr>
              <w:t>MYNDIGHETER</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75"/>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rFonts w:ascii="Calibri" w:hAnsi="Calibri" w:cs="Arial"/>
                <w:b/>
                <w:bCs/>
                <w:color w:val="1F497D"/>
                <w:sz w:val="30"/>
                <w:szCs w:val="30"/>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gridAfter w:val="1"/>
          <w:wAfter w:w="1335" w:type="dxa"/>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860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ÅLANDS ARBETSMARKNADS- OCH STUDIESERVICEMYN-</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DIGHET</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86050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Sysselsättnings- och arbetslöshetsunderstöd (F)</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single" w:sz="4" w:space="0" w:color="4F81BD"/>
              <w:left w:val="nil"/>
              <w:bottom w:val="double" w:sz="6" w:space="0" w:color="4F81BD"/>
              <w:right w:val="nil"/>
            </w:tcBorders>
            <w:shd w:val="clear" w:color="auto" w:fill="auto"/>
            <w:noWrap/>
            <w:vAlign w:val="bottom"/>
            <w:hideMark/>
          </w:tcPr>
          <w:p w:rsidR="00004EF2" w:rsidRDefault="00004EF2">
            <w:pPr>
              <w:rPr>
                <w:rFonts w:ascii="Calibri" w:hAnsi="Calibri" w:cs="Arial"/>
                <w:b/>
                <w:bCs/>
                <w:color w:val="000000"/>
                <w:sz w:val="22"/>
                <w:szCs w:val="22"/>
              </w:rPr>
            </w:pPr>
            <w:r>
              <w:rPr>
                <w:rFonts w:ascii="Calibri" w:hAnsi="Calibri" w:cs="Arial"/>
                <w:b/>
                <w:bCs/>
                <w:color w:val="000000"/>
                <w:sz w:val="22"/>
                <w:szCs w:val="22"/>
              </w:rPr>
              <w:t>Överföringar sammanlagt</w:t>
            </w:r>
          </w:p>
        </w:tc>
        <w:tc>
          <w:tcPr>
            <w:tcW w:w="1232" w:type="dxa"/>
            <w:tcBorders>
              <w:top w:val="single" w:sz="4" w:space="0" w:color="4F81BD"/>
              <w:left w:val="nil"/>
              <w:bottom w:val="double" w:sz="6" w:space="0" w:color="4F81BD"/>
              <w:right w:val="nil"/>
            </w:tcBorders>
            <w:shd w:val="clear" w:color="auto" w:fill="auto"/>
            <w:noWrap/>
            <w:vAlign w:val="bottom"/>
            <w:hideMark/>
          </w:tcPr>
          <w:p w:rsidR="00004EF2" w:rsidRDefault="00004EF2">
            <w:pPr>
              <w:jc w:val="right"/>
              <w:rPr>
                <w:b/>
                <w:bCs/>
                <w:sz w:val="22"/>
                <w:szCs w:val="22"/>
              </w:rPr>
            </w:pPr>
            <w:r>
              <w:rPr>
                <w:b/>
                <w:bCs/>
                <w:sz w:val="22"/>
                <w:szCs w:val="22"/>
              </w:rPr>
              <w:t>-588 000</w:t>
            </w:r>
          </w:p>
        </w:tc>
        <w:tc>
          <w:tcPr>
            <w:tcW w:w="1335" w:type="dxa"/>
            <w:tcBorders>
              <w:top w:val="single" w:sz="4" w:space="0" w:color="4F81BD"/>
              <w:left w:val="nil"/>
              <w:bottom w:val="double" w:sz="6" w:space="0" w:color="4F81BD"/>
              <w:right w:val="nil"/>
            </w:tcBorders>
            <w:shd w:val="clear" w:color="auto" w:fill="auto"/>
            <w:noWrap/>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tcPr>
          <w:p w:rsidR="00004EF2" w:rsidRDefault="00004EF2">
            <w:pPr>
              <w:rPr>
                <w:b/>
                <w:bCs/>
                <w:sz w:val="22"/>
                <w:szCs w:val="22"/>
              </w:rPr>
            </w:pPr>
          </w:p>
        </w:tc>
        <w:tc>
          <w:tcPr>
            <w:tcW w:w="6499" w:type="dxa"/>
            <w:tcBorders>
              <w:top w:val="nil"/>
              <w:left w:val="nil"/>
              <w:bottom w:val="nil"/>
              <w:right w:val="nil"/>
            </w:tcBorders>
            <w:shd w:val="clear" w:color="auto" w:fill="auto"/>
            <w:noWrap/>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tcPr>
          <w:p w:rsidR="00004EF2" w:rsidRDefault="00004EF2">
            <w:pPr>
              <w:rPr>
                <w:sz w:val="22"/>
                <w:szCs w:val="22"/>
              </w:rPr>
            </w:pPr>
          </w:p>
        </w:tc>
        <w:tc>
          <w:tcPr>
            <w:tcW w:w="1335" w:type="dxa"/>
            <w:tcBorders>
              <w:top w:val="nil"/>
              <w:left w:val="nil"/>
              <w:bottom w:val="nil"/>
              <w:right w:val="nil"/>
            </w:tcBorders>
            <w:shd w:val="clear" w:color="auto" w:fill="auto"/>
            <w:noWrap/>
            <w:vAlign w:val="bottom"/>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tcPr>
          <w:p w:rsidR="00004EF2" w:rsidRDefault="00004EF2">
            <w:pPr>
              <w:rPr>
                <w:b/>
                <w:bCs/>
                <w:sz w:val="22"/>
                <w:szCs w:val="22"/>
              </w:rPr>
            </w:pPr>
          </w:p>
        </w:tc>
        <w:tc>
          <w:tcPr>
            <w:tcW w:w="6499" w:type="dxa"/>
            <w:tcBorders>
              <w:top w:val="nil"/>
              <w:left w:val="nil"/>
              <w:bottom w:val="nil"/>
              <w:right w:val="nil"/>
            </w:tcBorders>
            <w:shd w:val="clear" w:color="auto" w:fill="auto"/>
            <w:noWrap/>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tcPr>
          <w:p w:rsidR="00004EF2" w:rsidRDefault="00004EF2">
            <w:pPr>
              <w:rPr>
                <w:sz w:val="22"/>
                <w:szCs w:val="22"/>
              </w:rPr>
            </w:pPr>
          </w:p>
        </w:tc>
        <w:tc>
          <w:tcPr>
            <w:tcW w:w="1335" w:type="dxa"/>
            <w:tcBorders>
              <w:top w:val="nil"/>
              <w:left w:val="nil"/>
              <w:bottom w:val="nil"/>
              <w:right w:val="nil"/>
            </w:tcBorders>
            <w:shd w:val="clear" w:color="auto" w:fill="auto"/>
            <w:noWrap/>
            <w:vAlign w:val="bottom"/>
          </w:tcPr>
          <w:p w:rsidR="00004EF2" w:rsidRDefault="00004EF2">
            <w:pPr>
              <w:rPr>
                <w:sz w:val="22"/>
                <w:szCs w:val="22"/>
              </w:rPr>
            </w:pPr>
          </w:p>
        </w:tc>
      </w:tr>
      <w:tr w:rsidR="00872D30" w:rsidTr="00872D30">
        <w:trPr>
          <w:trHeight w:val="855"/>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single" w:sz="12" w:space="0" w:color="4F81BD"/>
              <w:right w:val="nil"/>
            </w:tcBorders>
            <w:shd w:val="clear" w:color="auto" w:fill="auto"/>
            <w:hideMark/>
          </w:tcPr>
          <w:p w:rsidR="00004EF2" w:rsidRDefault="00004EF2">
            <w:pPr>
              <w:rPr>
                <w:rFonts w:ascii="Calibri" w:hAnsi="Calibri" w:cs="Arial"/>
                <w:b/>
                <w:bCs/>
                <w:color w:val="1F497D"/>
                <w:sz w:val="30"/>
                <w:szCs w:val="30"/>
              </w:rPr>
            </w:pPr>
            <w:r>
              <w:rPr>
                <w:rFonts w:ascii="Calibri" w:hAnsi="Calibri" w:cs="Arial"/>
                <w:b/>
                <w:bCs/>
                <w:color w:val="1F497D"/>
                <w:sz w:val="30"/>
                <w:szCs w:val="30"/>
              </w:rPr>
              <w:t>SKATTEFINANSIERING, FINANSIELLA POSTER OCH RESULTATRÄKNINGSPOSTER</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r>
              <w:rPr>
                <w:sz w:val="22"/>
                <w:szCs w:val="22"/>
                <w:u w:val="single"/>
              </w:rPr>
              <w:t>Avdelning 9</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gridAfter w:val="1"/>
          <w:wAfter w:w="1335" w:type="dxa"/>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890</w:t>
            </w:r>
          </w:p>
        </w:tc>
        <w:tc>
          <w:tcPr>
            <w:tcW w:w="6499" w:type="dxa"/>
            <w:tcBorders>
              <w:top w:val="nil"/>
              <w:left w:val="nil"/>
              <w:bottom w:val="nil"/>
              <w:right w:val="nil"/>
            </w:tcBorders>
            <w:shd w:val="clear" w:color="auto" w:fill="auto"/>
            <w:noWrap/>
            <w:hideMark/>
          </w:tcPr>
          <w:p w:rsidR="00004EF2" w:rsidRDefault="00004EF2" w:rsidP="00004EF2">
            <w:pPr>
              <w:rPr>
                <w:b/>
                <w:bCs/>
                <w:sz w:val="22"/>
                <w:szCs w:val="22"/>
              </w:rPr>
            </w:pPr>
            <w:r>
              <w:rPr>
                <w:b/>
                <w:bCs/>
                <w:sz w:val="22"/>
                <w:szCs w:val="22"/>
              </w:rPr>
              <w:t xml:space="preserve">SKATTEFINANSIERING, FINANSIELLA POSTER OCH </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rsidP="00004EF2">
            <w:pPr>
              <w:rPr>
                <w:b/>
                <w:bCs/>
                <w:sz w:val="22"/>
                <w:szCs w:val="22"/>
              </w:rPr>
            </w:pPr>
            <w:r>
              <w:rPr>
                <w:b/>
                <w:bCs/>
                <w:sz w:val="22"/>
                <w:szCs w:val="22"/>
              </w:rPr>
              <w:t>RESULTATRÄKNINGSPOSTER</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4 200 000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287 000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890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SKATTER OCH INKOMSTER AV SKATTENATUR</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287 000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89000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Skatter och inkomster av skattenatur</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287 000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893</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AVSKRIVNINGAR OCH NEDSKRIVNINGAR</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4 200 000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89300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Av- och nedskrivningar (F)</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4 200 000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single" w:sz="4" w:space="0" w:color="4F81BD"/>
              <w:left w:val="nil"/>
              <w:bottom w:val="double" w:sz="6" w:space="0" w:color="4F81BD"/>
              <w:right w:val="nil"/>
            </w:tcBorders>
            <w:shd w:val="clear" w:color="auto" w:fill="auto"/>
            <w:noWrap/>
            <w:vAlign w:val="bottom"/>
            <w:hideMark/>
          </w:tcPr>
          <w:p w:rsidR="00004EF2" w:rsidRDefault="00004EF2">
            <w:pPr>
              <w:rPr>
                <w:rFonts w:ascii="Calibri" w:hAnsi="Calibri" w:cs="Arial"/>
                <w:b/>
                <w:bCs/>
                <w:color w:val="000000"/>
                <w:sz w:val="22"/>
                <w:szCs w:val="22"/>
              </w:rPr>
            </w:pPr>
            <w:r>
              <w:rPr>
                <w:rFonts w:ascii="Calibri" w:hAnsi="Calibri" w:cs="Arial"/>
                <w:b/>
                <w:bCs/>
                <w:color w:val="000000"/>
                <w:sz w:val="22"/>
                <w:szCs w:val="22"/>
              </w:rPr>
              <w:t xml:space="preserve">Skattefinansiering, finansiella poster och resultaträkningsposter </w:t>
            </w: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single" w:sz="4" w:space="0" w:color="4F81BD"/>
              <w:left w:val="nil"/>
              <w:bottom w:val="double" w:sz="6" w:space="0" w:color="4F81BD"/>
              <w:right w:val="nil"/>
            </w:tcBorders>
            <w:shd w:val="clear" w:color="auto" w:fill="auto"/>
            <w:noWrap/>
            <w:vAlign w:val="bottom"/>
            <w:hideMark/>
          </w:tcPr>
          <w:p w:rsidR="00004EF2" w:rsidRDefault="00004EF2">
            <w:pPr>
              <w:rPr>
                <w:rFonts w:ascii="Calibri" w:hAnsi="Calibri" w:cs="Arial"/>
                <w:b/>
                <w:bCs/>
                <w:color w:val="000000"/>
                <w:sz w:val="22"/>
                <w:szCs w:val="22"/>
              </w:rPr>
            </w:pPr>
            <w:r>
              <w:rPr>
                <w:rFonts w:ascii="Calibri" w:hAnsi="Calibri" w:cs="Arial"/>
                <w:b/>
                <w:bCs/>
                <w:color w:val="000000"/>
                <w:sz w:val="22"/>
                <w:szCs w:val="22"/>
              </w:rPr>
              <w:t>sammanlagt</w:t>
            </w:r>
          </w:p>
        </w:tc>
        <w:tc>
          <w:tcPr>
            <w:tcW w:w="1232" w:type="dxa"/>
            <w:tcBorders>
              <w:top w:val="single" w:sz="4" w:space="0" w:color="4F81BD"/>
              <w:left w:val="nil"/>
              <w:bottom w:val="double" w:sz="6" w:space="0" w:color="4F81BD"/>
              <w:right w:val="nil"/>
            </w:tcBorders>
            <w:shd w:val="clear" w:color="auto" w:fill="auto"/>
            <w:noWrap/>
            <w:vAlign w:val="bottom"/>
            <w:hideMark/>
          </w:tcPr>
          <w:p w:rsidR="00004EF2" w:rsidRDefault="00004EF2">
            <w:pPr>
              <w:jc w:val="right"/>
              <w:rPr>
                <w:b/>
                <w:bCs/>
                <w:color w:val="000000"/>
                <w:sz w:val="22"/>
                <w:szCs w:val="22"/>
              </w:rPr>
            </w:pPr>
            <w:r>
              <w:rPr>
                <w:b/>
                <w:bCs/>
                <w:color w:val="000000"/>
                <w:sz w:val="22"/>
                <w:szCs w:val="22"/>
              </w:rPr>
              <w:t>4 200 000</w:t>
            </w:r>
          </w:p>
        </w:tc>
        <w:tc>
          <w:tcPr>
            <w:tcW w:w="1335" w:type="dxa"/>
            <w:tcBorders>
              <w:top w:val="single" w:sz="4" w:space="0" w:color="4F81BD"/>
              <w:left w:val="nil"/>
              <w:bottom w:val="double" w:sz="6" w:space="0" w:color="4F81BD"/>
              <w:right w:val="nil"/>
            </w:tcBorders>
            <w:shd w:val="clear" w:color="auto" w:fill="auto"/>
            <w:noWrap/>
            <w:vAlign w:val="bottom"/>
            <w:hideMark/>
          </w:tcPr>
          <w:p w:rsidR="00004EF2" w:rsidRDefault="00004EF2">
            <w:pPr>
              <w:jc w:val="right"/>
              <w:rPr>
                <w:b/>
                <w:bCs/>
                <w:color w:val="000000"/>
                <w:sz w:val="22"/>
                <w:szCs w:val="22"/>
              </w:rPr>
            </w:pPr>
            <w:r>
              <w:rPr>
                <w:b/>
                <w:bCs/>
                <w:color w:val="000000"/>
                <w:sz w:val="22"/>
                <w:szCs w:val="22"/>
              </w:rPr>
              <w:t>287 000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vAlign w:val="bottom"/>
            <w:hideMark/>
          </w:tcPr>
          <w:p w:rsidR="00004EF2" w:rsidRDefault="00004EF2">
            <w:pPr>
              <w:rPr>
                <w:rFonts w:ascii="Calibri" w:hAnsi="Calibri" w:cs="Arial"/>
                <w:b/>
                <w:bCs/>
                <w:color w:val="000000"/>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color w:val="000000"/>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color w:val="000000"/>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vAlign w:val="bottom"/>
            <w:hideMark/>
          </w:tcPr>
          <w:p w:rsidR="00004EF2" w:rsidRDefault="00004EF2">
            <w:pPr>
              <w:rPr>
                <w:rFonts w:ascii="Calibri" w:hAnsi="Calibri" w:cs="Arial"/>
                <w:b/>
                <w:bCs/>
                <w:color w:val="000000"/>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color w:val="000000"/>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color w:val="000000"/>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75"/>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single" w:sz="12" w:space="0" w:color="4F81BD"/>
              <w:right w:val="nil"/>
            </w:tcBorders>
            <w:shd w:val="clear" w:color="auto" w:fill="auto"/>
            <w:noWrap/>
            <w:hideMark/>
          </w:tcPr>
          <w:p w:rsidR="00004EF2" w:rsidRDefault="00004EF2">
            <w:pPr>
              <w:rPr>
                <w:rFonts w:ascii="Calibri" w:hAnsi="Calibri" w:cs="Arial"/>
                <w:b/>
                <w:bCs/>
                <w:color w:val="1F497D"/>
                <w:sz w:val="30"/>
                <w:szCs w:val="30"/>
              </w:rPr>
            </w:pPr>
            <w:r>
              <w:rPr>
                <w:rFonts w:ascii="Calibri" w:hAnsi="Calibri" w:cs="Arial"/>
                <w:b/>
                <w:bCs/>
                <w:color w:val="1F497D"/>
                <w:sz w:val="30"/>
                <w:szCs w:val="30"/>
              </w:rPr>
              <w:t>INVESTERINGAR, LÅN OCH ÖVRIGA FINANSINV</w:t>
            </w:r>
            <w:r>
              <w:rPr>
                <w:rFonts w:ascii="Calibri" w:hAnsi="Calibri" w:cs="Arial"/>
                <w:b/>
                <w:bCs/>
                <w:color w:val="1F497D"/>
                <w:sz w:val="30"/>
                <w:szCs w:val="30"/>
              </w:rPr>
              <w:t>E</w:t>
            </w:r>
            <w:r>
              <w:rPr>
                <w:rFonts w:ascii="Calibri" w:hAnsi="Calibri" w:cs="Arial"/>
                <w:b/>
                <w:bCs/>
                <w:color w:val="1F497D"/>
                <w:sz w:val="30"/>
                <w:szCs w:val="30"/>
              </w:rPr>
              <w:t>STERINGAR</w:t>
            </w: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jc w:val="center"/>
              <w:rPr>
                <w:sz w:val="22"/>
                <w:szCs w:val="22"/>
                <w:u w:val="single"/>
              </w:rPr>
            </w:pPr>
            <w:r>
              <w:rPr>
                <w:sz w:val="22"/>
                <w:szCs w:val="22"/>
                <w:u w:val="single"/>
              </w:rPr>
              <w:t>Avdelning 7</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700</w:t>
            </w: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INFRASTRUKTURAVDELNINGENS FÖRVALTNINGS-</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OMRÅDE</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117 000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50 000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9750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KOSTNADER FÖR SJÖTRAFIK</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50 000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975000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Fartygs- och färjinvesteringar (R)</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50 000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9760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KOSTNADER FÖR VÄGHÅLLNING</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117 000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976000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Infrastrukturinvesteringar (R)</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117 000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75"/>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t>8</w:t>
            </w:r>
          </w:p>
        </w:tc>
        <w:tc>
          <w:tcPr>
            <w:tcW w:w="6499" w:type="dxa"/>
            <w:tcBorders>
              <w:top w:val="nil"/>
              <w:left w:val="nil"/>
              <w:bottom w:val="single" w:sz="12" w:space="0" w:color="4F81BD"/>
              <w:right w:val="nil"/>
            </w:tcBorders>
            <w:shd w:val="clear" w:color="auto" w:fill="auto"/>
            <w:noWrap/>
            <w:hideMark/>
          </w:tcPr>
          <w:p w:rsidR="00004EF2" w:rsidRDefault="00004EF2">
            <w:pPr>
              <w:rPr>
                <w:rFonts w:ascii="Calibri" w:hAnsi="Calibri" w:cs="Arial"/>
                <w:b/>
                <w:bCs/>
                <w:color w:val="1F497D"/>
                <w:sz w:val="30"/>
                <w:szCs w:val="30"/>
              </w:rPr>
            </w:pPr>
            <w:r>
              <w:rPr>
                <w:rFonts w:ascii="Calibri" w:hAnsi="Calibri" w:cs="Arial"/>
                <w:b/>
                <w:bCs/>
                <w:color w:val="1F497D"/>
                <w:sz w:val="30"/>
                <w:szCs w:val="30"/>
              </w:rPr>
              <w:t>FRISTÅENDE ENHETER</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50 000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9830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FASTIGHETSBYRÅN</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50 000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983000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Ombyggnader och renoveringar (R)</w:t>
            </w: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50 000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872D30" w:rsidTr="00872D30">
        <w:trPr>
          <w:trHeight w:val="300"/>
        </w:trPr>
        <w:tc>
          <w:tcPr>
            <w:tcW w:w="799" w:type="dxa"/>
            <w:tcBorders>
              <w:top w:val="nil"/>
              <w:left w:val="nil"/>
              <w:bottom w:val="nil"/>
              <w:right w:val="nil"/>
            </w:tcBorders>
            <w:shd w:val="clear" w:color="auto" w:fill="auto"/>
            <w:noWrap/>
          </w:tcPr>
          <w:p w:rsidR="00872D30" w:rsidRDefault="00872D30">
            <w:pPr>
              <w:rPr>
                <w:b/>
                <w:bCs/>
                <w:sz w:val="22"/>
                <w:szCs w:val="22"/>
              </w:rPr>
            </w:pPr>
          </w:p>
        </w:tc>
        <w:tc>
          <w:tcPr>
            <w:tcW w:w="6499" w:type="dxa"/>
            <w:tcBorders>
              <w:top w:val="nil"/>
              <w:left w:val="nil"/>
              <w:bottom w:val="nil"/>
              <w:right w:val="nil"/>
            </w:tcBorders>
            <w:shd w:val="clear" w:color="auto" w:fill="auto"/>
            <w:noWrap/>
          </w:tcPr>
          <w:p w:rsidR="00872D30" w:rsidRDefault="00872D30">
            <w:pPr>
              <w:rPr>
                <w:b/>
                <w:bCs/>
                <w:sz w:val="22"/>
                <w:szCs w:val="22"/>
              </w:rPr>
            </w:pPr>
          </w:p>
        </w:tc>
        <w:tc>
          <w:tcPr>
            <w:tcW w:w="1232" w:type="dxa"/>
            <w:tcBorders>
              <w:top w:val="nil"/>
              <w:left w:val="nil"/>
              <w:bottom w:val="nil"/>
              <w:right w:val="nil"/>
            </w:tcBorders>
            <w:shd w:val="clear" w:color="auto" w:fill="auto"/>
            <w:noWrap/>
            <w:vAlign w:val="bottom"/>
          </w:tcPr>
          <w:p w:rsidR="00872D30" w:rsidRDefault="00872D30">
            <w:pPr>
              <w:rPr>
                <w:sz w:val="22"/>
                <w:szCs w:val="22"/>
              </w:rPr>
            </w:pPr>
          </w:p>
        </w:tc>
        <w:tc>
          <w:tcPr>
            <w:tcW w:w="1335" w:type="dxa"/>
            <w:tcBorders>
              <w:top w:val="nil"/>
              <w:left w:val="nil"/>
              <w:bottom w:val="nil"/>
              <w:right w:val="nil"/>
            </w:tcBorders>
            <w:shd w:val="clear" w:color="auto" w:fill="auto"/>
            <w:noWrap/>
            <w:vAlign w:val="bottom"/>
          </w:tcPr>
          <w:p w:rsidR="00872D30" w:rsidRDefault="00872D30">
            <w:pPr>
              <w:rPr>
                <w:sz w:val="22"/>
                <w:szCs w:val="22"/>
              </w:rPr>
            </w:pPr>
          </w:p>
        </w:tc>
      </w:tr>
      <w:tr w:rsidR="00872D30" w:rsidTr="00872D30">
        <w:trPr>
          <w:trHeight w:val="300"/>
        </w:trPr>
        <w:tc>
          <w:tcPr>
            <w:tcW w:w="799" w:type="dxa"/>
            <w:tcBorders>
              <w:top w:val="nil"/>
              <w:left w:val="nil"/>
              <w:bottom w:val="nil"/>
              <w:right w:val="nil"/>
            </w:tcBorders>
            <w:shd w:val="clear" w:color="auto" w:fill="auto"/>
            <w:noWrap/>
          </w:tcPr>
          <w:p w:rsidR="00872D30" w:rsidRDefault="00872D30">
            <w:pPr>
              <w:rPr>
                <w:b/>
                <w:bCs/>
                <w:sz w:val="22"/>
                <w:szCs w:val="22"/>
              </w:rPr>
            </w:pPr>
          </w:p>
        </w:tc>
        <w:tc>
          <w:tcPr>
            <w:tcW w:w="6499" w:type="dxa"/>
            <w:tcBorders>
              <w:top w:val="nil"/>
              <w:left w:val="nil"/>
              <w:bottom w:val="nil"/>
              <w:right w:val="nil"/>
            </w:tcBorders>
            <w:shd w:val="clear" w:color="auto" w:fill="auto"/>
            <w:noWrap/>
          </w:tcPr>
          <w:p w:rsidR="00872D30" w:rsidRDefault="00872D30">
            <w:pPr>
              <w:rPr>
                <w:b/>
                <w:bCs/>
                <w:sz w:val="22"/>
                <w:szCs w:val="22"/>
              </w:rPr>
            </w:pPr>
          </w:p>
        </w:tc>
        <w:tc>
          <w:tcPr>
            <w:tcW w:w="1232" w:type="dxa"/>
            <w:tcBorders>
              <w:top w:val="nil"/>
              <w:left w:val="nil"/>
              <w:bottom w:val="nil"/>
              <w:right w:val="nil"/>
            </w:tcBorders>
            <w:shd w:val="clear" w:color="auto" w:fill="auto"/>
            <w:noWrap/>
            <w:vAlign w:val="bottom"/>
          </w:tcPr>
          <w:p w:rsidR="00872D30" w:rsidRDefault="00872D30">
            <w:pPr>
              <w:rPr>
                <w:sz w:val="22"/>
                <w:szCs w:val="22"/>
              </w:rPr>
            </w:pPr>
          </w:p>
        </w:tc>
        <w:tc>
          <w:tcPr>
            <w:tcW w:w="1335" w:type="dxa"/>
            <w:tcBorders>
              <w:top w:val="nil"/>
              <w:left w:val="nil"/>
              <w:bottom w:val="nil"/>
              <w:right w:val="nil"/>
            </w:tcBorders>
            <w:shd w:val="clear" w:color="auto" w:fill="auto"/>
            <w:noWrap/>
            <w:vAlign w:val="bottom"/>
          </w:tcPr>
          <w:p w:rsidR="00872D30" w:rsidRDefault="00872D30">
            <w:pPr>
              <w:rPr>
                <w:sz w:val="22"/>
                <w:szCs w:val="22"/>
              </w:rPr>
            </w:pPr>
          </w:p>
        </w:tc>
      </w:tr>
      <w:tr w:rsidR="00004EF2" w:rsidTr="00872D30">
        <w:trPr>
          <w:trHeight w:val="375"/>
        </w:trPr>
        <w:tc>
          <w:tcPr>
            <w:tcW w:w="799" w:type="dxa"/>
            <w:tcBorders>
              <w:top w:val="nil"/>
              <w:left w:val="nil"/>
              <w:bottom w:val="nil"/>
              <w:right w:val="nil"/>
            </w:tcBorders>
            <w:shd w:val="clear" w:color="auto" w:fill="auto"/>
            <w:noWrap/>
            <w:hideMark/>
          </w:tcPr>
          <w:p w:rsidR="00004EF2" w:rsidRDefault="00004EF2">
            <w:pPr>
              <w:rPr>
                <w:b/>
                <w:bCs/>
                <w:sz w:val="22"/>
                <w:szCs w:val="22"/>
              </w:rPr>
            </w:pPr>
            <w:r>
              <w:rPr>
                <w:b/>
                <w:bCs/>
                <w:sz w:val="22"/>
                <w:szCs w:val="22"/>
              </w:rPr>
              <w:lastRenderedPageBreak/>
              <w:t>8</w:t>
            </w:r>
          </w:p>
        </w:tc>
        <w:tc>
          <w:tcPr>
            <w:tcW w:w="6499" w:type="dxa"/>
            <w:tcBorders>
              <w:top w:val="nil"/>
              <w:left w:val="nil"/>
              <w:bottom w:val="single" w:sz="12" w:space="0" w:color="4F81BD"/>
              <w:right w:val="nil"/>
            </w:tcBorders>
            <w:shd w:val="clear" w:color="auto" w:fill="auto"/>
            <w:noWrap/>
            <w:hideMark/>
          </w:tcPr>
          <w:p w:rsidR="00004EF2" w:rsidRDefault="00004EF2">
            <w:pPr>
              <w:rPr>
                <w:rFonts w:ascii="Calibri" w:hAnsi="Calibri" w:cs="Arial"/>
                <w:b/>
                <w:bCs/>
                <w:color w:val="1F497D"/>
                <w:sz w:val="30"/>
                <w:szCs w:val="30"/>
              </w:rPr>
            </w:pPr>
            <w:r>
              <w:rPr>
                <w:rFonts w:ascii="Calibri" w:hAnsi="Calibri" w:cs="Arial"/>
                <w:b/>
                <w:bCs/>
                <w:color w:val="1F497D"/>
                <w:sz w:val="30"/>
                <w:szCs w:val="30"/>
              </w:rPr>
              <w:t>MYNDIGHETER</w:t>
            </w:r>
          </w:p>
        </w:tc>
        <w:tc>
          <w:tcPr>
            <w:tcW w:w="1232"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-53 000</w:t>
            </w:r>
          </w:p>
        </w:tc>
        <w:tc>
          <w:tcPr>
            <w:tcW w:w="1335" w:type="dxa"/>
            <w:tcBorders>
              <w:top w:val="nil"/>
              <w:left w:val="nil"/>
              <w:bottom w:val="nil"/>
              <w:right w:val="nil"/>
            </w:tcBorders>
            <w:shd w:val="clear" w:color="auto" w:fill="auto"/>
            <w:noWrap/>
            <w:vAlign w:val="bottom"/>
            <w:hideMark/>
          </w:tcPr>
          <w:p w:rsidR="00004EF2" w:rsidRDefault="00004EF2">
            <w:pPr>
              <w:jc w:val="right"/>
              <w:rPr>
                <w:b/>
                <w:bCs/>
                <w:sz w:val="22"/>
                <w:szCs w:val="22"/>
              </w:rPr>
            </w:pPr>
            <w:r>
              <w:rPr>
                <w:b/>
                <w:bCs/>
                <w:sz w:val="22"/>
                <w:szCs w:val="22"/>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9855</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ÅLANDS GYMNASIUM</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-53 000</w:t>
            </w:r>
          </w:p>
        </w:tc>
        <w:tc>
          <w:tcPr>
            <w:tcW w:w="1335" w:type="dxa"/>
            <w:tcBorders>
              <w:top w:val="nil"/>
              <w:left w:val="nil"/>
              <w:bottom w:val="nil"/>
              <w:right w:val="nil"/>
            </w:tcBorders>
            <w:shd w:val="clear" w:color="auto" w:fill="auto"/>
            <w:noWrap/>
            <w:vAlign w:val="bottom"/>
            <w:hideMark/>
          </w:tcPr>
          <w:p w:rsidR="00004EF2" w:rsidRDefault="00004EF2">
            <w:pPr>
              <w:jc w:val="right"/>
              <w:rPr>
                <w:sz w:val="22"/>
                <w:szCs w:val="22"/>
                <w:u w:val="single"/>
              </w:rPr>
            </w:pPr>
            <w:r>
              <w:rPr>
                <w:sz w:val="22"/>
                <w:szCs w:val="22"/>
                <w:u w:val="single"/>
              </w:rPr>
              <w:t>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r>
              <w:rPr>
                <w:sz w:val="22"/>
                <w:szCs w:val="22"/>
              </w:rPr>
              <w:t>985500</w:t>
            </w:r>
          </w:p>
        </w:tc>
        <w:tc>
          <w:tcPr>
            <w:tcW w:w="6499" w:type="dxa"/>
            <w:tcBorders>
              <w:top w:val="nil"/>
              <w:left w:val="nil"/>
              <w:bottom w:val="nil"/>
              <w:right w:val="nil"/>
            </w:tcBorders>
            <w:shd w:val="clear" w:color="auto" w:fill="auto"/>
            <w:noWrap/>
            <w:hideMark/>
          </w:tcPr>
          <w:p w:rsidR="00004EF2" w:rsidRDefault="00004EF2">
            <w:pPr>
              <w:rPr>
                <w:sz w:val="22"/>
                <w:szCs w:val="22"/>
              </w:rPr>
            </w:pPr>
            <w:r>
              <w:rPr>
                <w:sz w:val="22"/>
                <w:szCs w:val="22"/>
              </w:rPr>
              <w:t>Investeringsutgifter (R)</w:t>
            </w:r>
          </w:p>
        </w:tc>
        <w:tc>
          <w:tcPr>
            <w:tcW w:w="1232" w:type="dxa"/>
            <w:tcBorders>
              <w:top w:val="nil"/>
              <w:left w:val="nil"/>
              <w:bottom w:val="nil"/>
              <w:right w:val="nil"/>
            </w:tcBorders>
            <w:shd w:val="clear" w:color="auto" w:fill="auto"/>
            <w:noWrap/>
            <w:vAlign w:val="bottom"/>
            <w:hideMark/>
          </w:tcPr>
          <w:p w:rsidR="00004EF2" w:rsidRDefault="00004EF2">
            <w:pPr>
              <w:jc w:val="right"/>
              <w:rPr>
                <w:sz w:val="22"/>
                <w:szCs w:val="22"/>
              </w:rPr>
            </w:pPr>
            <w:r>
              <w:rPr>
                <w:sz w:val="22"/>
                <w:szCs w:val="22"/>
              </w:rPr>
              <w:t>-53 000</w:t>
            </w: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nil"/>
              <w:left w:val="nil"/>
              <w:bottom w:val="nil"/>
              <w:right w:val="nil"/>
            </w:tcBorders>
            <w:shd w:val="clear" w:color="auto" w:fill="auto"/>
            <w:noWrap/>
            <w:hideMark/>
          </w:tcPr>
          <w:p w:rsidR="00004EF2" w:rsidRDefault="00004EF2">
            <w:pPr>
              <w:rPr>
                <w:b/>
                <w:bCs/>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b/>
                <w:bCs/>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b/>
                <w:bCs/>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single" w:sz="4" w:space="0" w:color="4F81BD"/>
              <w:left w:val="nil"/>
              <w:bottom w:val="double" w:sz="6" w:space="0" w:color="4F81BD"/>
              <w:right w:val="nil"/>
            </w:tcBorders>
            <w:shd w:val="clear" w:color="auto" w:fill="auto"/>
            <w:noWrap/>
            <w:hideMark/>
          </w:tcPr>
          <w:p w:rsidR="00004EF2" w:rsidRDefault="00004EF2">
            <w:pPr>
              <w:rPr>
                <w:rFonts w:ascii="Calibri" w:hAnsi="Calibri" w:cs="Arial"/>
                <w:b/>
                <w:bCs/>
                <w:color w:val="000000"/>
              </w:rPr>
            </w:pPr>
            <w:r>
              <w:rPr>
                <w:rFonts w:ascii="Calibri" w:hAnsi="Calibri" w:cs="Arial"/>
                <w:b/>
                <w:bCs/>
                <w:color w:val="000000"/>
              </w:rPr>
              <w:t>Investeringar, lån och övriga finansinvesteringar</w:t>
            </w:r>
          </w:p>
        </w:tc>
        <w:tc>
          <w:tcPr>
            <w:tcW w:w="1232" w:type="dxa"/>
            <w:tcBorders>
              <w:top w:val="nil"/>
              <w:left w:val="nil"/>
              <w:bottom w:val="nil"/>
              <w:right w:val="nil"/>
            </w:tcBorders>
            <w:shd w:val="clear" w:color="auto" w:fill="auto"/>
            <w:noWrap/>
            <w:hideMark/>
          </w:tcPr>
          <w:p w:rsidR="00004EF2" w:rsidRDefault="00004EF2">
            <w:pPr>
              <w:rPr>
                <w:b/>
                <w:bCs/>
              </w:rPr>
            </w:pPr>
          </w:p>
        </w:tc>
        <w:tc>
          <w:tcPr>
            <w:tcW w:w="1335" w:type="dxa"/>
            <w:tcBorders>
              <w:top w:val="nil"/>
              <w:left w:val="nil"/>
              <w:bottom w:val="nil"/>
              <w:right w:val="nil"/>
            </w:tcBorders>
            <w:shd w:val="clear" w:color="auto" w:fill="auto"/>
            <w:noWrap/>
            <w:hideMark/>
          </w:tcPr>
          <w:p w:rsidR="00004EF2" w:rsidRDefault="00004EF2">
            <w:pPr>
              <w:rPr>
                <w:b/>
                <w:bCs/>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b/>
                <w:bCs/>
                <w:sz w:val="22"/>
                <w:szCs w:val="22"/>
              </w:rPr>
            </w:pPr>
          </w:p>
        </w:tc>
        <w:tc>
          <w:tcPr>
            <w:tcW w:w="6499" w:type="dxa"/>
            <w:tcBorders>
              <w:top w:val="single" w:sz="4" w:space="0" w:color="4F81BD"/>
              <w:left w:val="nil"/>
              <w:bottom w:val="double" w:sz="6" w:space="0" w:color="4F81BD"/>
              <w:right w:val="nil"/>
            </w:tcBorders>
            <w:shd w:val="clear" w:color="auto" w:fill="auto"/>
            <w:noWrap/>
            <w:hideMark/>
          </w:tcPr>
          <w:p w:rsidR="00004EF2" w:rsidRDefault="00004EF2">
            <w:pPr>
              <w:rPr>
                <w:rFonts w:ascii="Calibri" w:hAnsi="Calibri" w:cs="Arial"/>
                <w:b/>
                <w:bCs/>
                <w:color w:val="000000"/>
              </w:rPr>
            </w:pPr>
            <w:r>
              <w:rPr>
                <w:rFonts w:ascii="Calibri" w:hAnsi="Calibri" w:cs="Arial"/>
                <w:b/>
                <w:bCs/>
                <w:color w:val="000000"/>
              </w:rPr>
              <w:t>sammanlagt</w:t>
            </w:r>
          </w:p>
        </w:tc>
        <w:tc>
          <w:tcPr>
            <w:tcW w:w="1232" w:type="dxa"/>
            <w:tcBorders>
              <w:top w:val="single" w:sz="4" w:space="0" w:color="4F81BD"/>
              <w:left w:val="nil"/>
              <w:bottom w:val="double" w:sz="6" w:space="0" w:color="4F81BD"/>
              <w:right w:val="nil"/>
            </w:tcBorders>
            <w:shd w:val="clear" w:color="auto" w:fill="auto"/>
            <w:noWrap/>
            <w:hideMark/>
          </w:tcPr>
          <w:p w:rsidR="00004EF2" w:rsidRDefault="00004EF2">
            <w:pPr>
              <w:jc w:val="right"/>
              <w:rPr>
                <w:b/>
                <w:bCs/>
                <w:color w:val="000000"/>
              </w:rPr>
            </w:pPr>
            <w:r>
              <w:rPr>
                <w:b/>
                <w:bCs/>
                <w:color w:val="000000"/>
              </w:rPr>
              <w:t>64 000</w:t>
            </w:r>
          </w:p>
        </w:tc>
        <w:tc>
          <w:tcPr>
            <w:tcW w:w="1335" w:type="dxa"/>
            <w:tcBorders>
              <w:top w:val="single" w:sz="4" w:space="0" w:color="4F81BD"/>
              <w:left w:val="nil"/>
              <w:bottom w:val="double" w:sz="6" w:space="0" w:color="4F81BD"/>
              <w:right w:val="nil"/>
            </w:tcBorders>
            <w:shd w:val="clear" w:color="auto" w:fill="auto"/>
            <w:noWrap/>
            <w:hideMark/>
          </w:tcPr>
          <w:p w:rsidR="00004EF2" w:rsidRDefault="00004EF2">
            <w:pPr>
              <w:jc w:val="right"/>
              <w:rPr>
                <w:b/>
                <w:bCs/>
                <w:color w:val="000000"/>
              </w:rPr>
            </w:pPr>
            <w:r>
              <w:rPr>
                <w:b/>
                <w:bCs/>
                <w:color w:val="000000"/>
              </w:rPr>
              <w:t>100 000</w:t>
            </w: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00"/>
        </w:trPr>
        <w:tc>
          <w:tcPr>
            <w:tcW w:w="799" w:type="dxa"/>
            <w:tcBorders>
              <w:top w:val="nil"/>
              <w:left w:val="nil"/>
              <w:bottom w:val="nil"/>
              <w:right w:val="nil"/>
            </w:tcBorders>
            <w:shd w:val="clear" w:color="auto" w:fill="auto"/>
            <w:noWrap/>
            <w:hideMark/>
          </w:tcPr>
          <w:p w:rsidR="00004EF2" w:rsidRDefault="00004EF2">
            <w:pPr>
              <w:rPr>
                <w:sz w:val="22"/>
                <w:szCs w:val="22"/>
              </w:rPr>
            </w:pPr>
          </w:p>
        </w:tc>
        <w:tc>
          <w:tcPr>
            <w:tcW w:w="6499" w:type="dxa"/>
            <w:tcBorders>
              <w:top w:val="nil"/>
              <w:left w:val="nil"/>
              <w:bottom w:val="nil"/>
              <w:right w:val="nil"/>
            </w:tcBorders>
            <w:shd w:val="clear" w:color="auto" w:fill="auto"/>
            <w:noWrap/>
            <w:hideMark/>
          </w:tcPr>
          <w:p w:rsidR="00004EF2" w:rsidRDefault="00004EF2">
            <w:pPr>
              <w:rPr>
                <w:sz w:val="22"/>
                <w:szCs w:val="22"/>
              </w:rPr>
            </w:pPr>
          </w:p>
        </w:tc>
        <w:tc>
          <w:tcPr>
            <w:tcW w:w="1232" w:type="dxa"/>
            <w:tcBorders>
              <w:top w:val="nil"/>
              <w:left w:val="nil"/>
              <w:bottom w:val="nil"/>
              <w:right w:val="nil"/>
            </w:tcBorders>
            <w:shd w:val="clear" w:color="auto" w:fill="auto"/>
            <w:noWrap/>
            <w:vAlign w:val="bottom"/>
            <w:hideMark/>
          </w:tcPr>
          <w:p w:rsidR="00004EF2" w:rsidRDefault="00004EF2">
            <w:pPr>
              <w:rPr>
                <w:sz w:val="22"/>
                <w:szCs w:val="22"/>
              </w:rPr>
            </w:pPr>
          </w:p>
        </w:tc>
        <w:tc>
          <w:tcPr>
            <w:tcW w:w="1335" w:type="dxa"/>
            <w:tcBorders>
              <w:top w:val="nil"/>
              <w:left w:val="nil"/>
              <w:bottom w:val="nil"/>
              <w:right w:val="nil"/>
            </w:tcBorders>
            <w:shd w:val="clear" w:color="auto" w:fill="auto"/>
            <w:noWrap/>
            <w:vAlign w:val="bottom"/>
            <w:hideMark/>
          </w:tcPr>
          <w:p w:rsidR="00004EF2" w:rsidRDefault="00004EF2">
            <w:pPr>
              <w:rPr>
                <w:sz w:val="22"/>
                <w:szCs w:val="22"/>
              </w:rPr>
            </w:pPr>
          </w:p>
        </w:tc>
      </w:tr>
      <w:tr w:rsidR="00004EF2" w:rsidTr="00872D30">
        <w:trPr>
          <w:trHeight w:val="330"/>
        </w:trPr>
        <w:tc>
          <w:tcPr>
            <w:tcW w:w="799" w:type="dxa"/>
            <w:tcBorders>
              <w:top w:val="nil"/>
              <w:left w:val="nil"/>
              <w:bottom w:val="nil"/>
              <w:right w:val="nil"/>
            </w:tcBorders>
            <w:shd w:val="clear" w:color="auto" w:fill="auto"/>
            <w:noWrap/>
            <w:hideMark/>
          </w:tcPr>
          <w:p w:rsidR="00004EF2" w:rsidRDefault="00004EF2"/>
        </w:tc>
        <w:tc>
          <w:tcPr>
            <w:tcW w:w="6499" w:type="dxa"/>
            <w:tcBorders>
              <w:top w:val="single" w:sz="4" w:space="0" w:color="4F81BD"/>
              <w:left w:val="nil"/>
              <w:bottom w:val="double" w:sz="6" w:space="0" w:color="4F81BD"/>
              <w:right w:val="nil"/>
            </w:tcBorders>
            <w:shd w:val="clear" w:color="auto" w:fill="auto"/>
            <w:noWrap/>
            <w:hideMark/>
          </w:tcPr>
          <w:p w:rsidR="00004EF2" w:rsidRDefault="00004EF2">
            <w:pPr>
              <w:rPr>
                <w:rFonts w:ascii="Calibri" w:hAnsi="Calibri" w:cs="Arial"/>
                <w:b/>
                <w:bCs/>
                <w:color w:val="000000"/>
              </w:rPr>
            </w:pPr>
            <w:r>
              <w:rPr>
                <w:rFonts w:ascii="Calibri" w:hAnsi="Calibri" w:cs="Arial"/>
                <w:b/>
                <w:bCs/>
                <w:color w:val="000000"/>
              </w:rPr>
              <w:t>Anslag och inkomster totalt ovanstående</w:t>
            </w:r>
          </w:p>
        </w:tc>
        <w:tc>
          <w:tcPr>
            <w:tcW w:w="1232" w:type="dxa"/>
            <w:tcBorders>
              <w:top w:val="single" w:sz="4" w:space="0" w:color="4F81BD"/>
              <w:left w:val="nil"/>
              <w:bottom w:val="double" w:sz="6" w:space="0" w:color="4F81BD"/>
              <w:right w:val="nil"/>
            </w:tcBorders>
            <w:shd w:val="clear" w:color="auto" w:fill="auto"/>
            <w:noWrap/>
            <w:vAlign w:val="bottom"/>
            <w:hideMark/>
          </w:tcPr>
          <w:p w:rsidR="00004EF2" w:rsidRDefault="00004EF2">
            <w:pPr>
              <w:jc w:val="right"/>
              <w:rPr>
                <w:b/>
                <w:bCs/>
              </w:rPr>
            </w:pPr>
            <w:r>
              <w:rPr>
                <w:b/>
                <w:bCs/>
              </w:rPr>
              <w:t>-474 000</w:t>
            </w:r>
          </w:p>
        </w:tc>
        <w:tc>
          <w:tcPr>
            <w:tcW w:w="1335" w:type="dxa"/>
            <w:tcBorders>
              <w:top w:val="single" w:sz="4" w:space="0" w:color="4F81BD"/>
              <w:left w:val="nil"/>
              <w:bottom w:val="double" w:sz="6" w:space="0" w:color="4F81BD"/>
              <w:right w:val="nil"/>
            </w:tcBorders>
            <w:shd w:val="clear" w:color="auto" w:fill="auto"/>
            <w:noWrap/>
            <w:vAlign w:val="bottom"/>
            <w:hideMark/>
          </w:tcPr>
          <w:p w:rsidR="00004EF2" w:rsidRDefault="00004EF2">
            <w:pPr>
              <w:jc w:val="right"/>
              <w:rPr>
                <w:b/>
                <w:bCs/>
              </w:rPr>
            </w:pPr>
            <w:r>
              <w:rPr>
                <w:b/>
                <w:bCs/>
              </w:rPr>
              <w:t>273 000</w:t>
            </w:r>
          </w:p>
        </w:tc>
      </w:tr>
    </w:tbl>
    <w:p w:rsidR="006E25F7" w:rsidRDefault="006E25F7">
      <w:pPr>
        <w:pStyle w:val="RubrikA"/>
        <w:jc w:val="center"/>
        <w:rPr>
          <w:b/>
          <w:bCs/>
          <w:sz w:val="22"/>
        </w:rPr>
      </w:pPr>
      <w:r>
        <w:br w:type="page"/>
      </w:r>
    </w:p>
    <w:p w:rsidR="004E38D4" w:rsidRDefault="004E38D4" w:rsidP="004E38D4">
      <w:pPr>
        <w:pStyle w:val="ANormal"/>
      </w:pPr>
    </w:p>
    <w:p w:rsidR="00174D1A" w:rsidRDefault="006E11C6" w:rsidP="00174D1A">
      <w:pPr>
        <w:pStyle w:val="Rubrik"/>
        <w:rPr>
          <w:rFonts w:ascii="Times New Roman" w:hAnsi="Times New Roman"/>
          <w:sz w:val="22"/>
          <w:szCs w:val="20"/>
        </w:rPr>
      </w:pPr>
      <w:r>
        <w:t>Verksamhet</w:t>
      </w:r>
      <w:r w:rsidR="00174D1A">
        <w:t xml:space="preserve"> - detaljmotivering</w:t>
      </w:r>
    </w:p>
    <w:p w:rsidR="00174D1A" w:rsidRDefault="00174D1A" w:rsidP="00174D1A">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A06FE9">
        <w:tc>
          <w:tcPr>
            <w:tcW w:w="1254" w:type="dxa"/>
          </w:tcPr>
          <w:p w:rsidR="00174D1A" w:rsidRDefault="00174D1A" w:rsidP="00A06FE9">
            <w:pPr>
              <w:pStyle w:val="BRubriker"/>
              <w:ind w:left="1070" w:right="-3581" w:hanging="1140"/>
            </w:pPr>
            <w:r>
              <w:t>200</w:t>
            </w:r>
          </w:p>
        </w:tc>
        <w:tc>
          <w:tcPr>
            <w:tcW w:w="7410" w:type="dxa"/>
          </w:tcPr>
          <w:p w:rsidR="00174D1A" w:rsidRDefault="00174D1A" w:rsidP="00A06FE9">
            <w:pPr>
              <w:pStyle w:val="BRubriker"/>
              <w:ind w:right="101" w:hanging="1330"/>
            </w:pPr>
            <w:r>
              <w:t>LANDSKAPSREGERINGEN OCH REGERINGSKANSLIET</w:t>
            </w:r>
          </w:p>
        </w:tc>
      </w:tr>
      <w:tr w:rsidR="00174D1A" w:rsidTr="00A06FE9">
        <w:tc>
          <w:tcPr>
            <w:tcW w:w="1254" w:type="dxa"/>
          </w:tcPr>
          <w:p w:rsidR="00174D1A" w:rsidRDefault="00174D1A" w:rsidP="00A06FE9">
            <w:pPr>
              <w:pStyle w:val="BRubriker"/>
              <w:ind w:left="1070" w:right="-3581" w:hanging="1140"/>
            </w:pPr>
          </w:p>
        </w:tc>
        <w:tc>
          <w:tcPr>
            <w:tcW w:w="7410" w:type="dxa"/>
          </w:tcPr>
          <w:p w:rsidR="00174D1A" w:rsidRDefault="00174D1A" w:rsidP="00A06FE9">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B21D55" w:rsidTr="00A06FE9">
        <w:tc>
          <w:tcPr>
            <w:tcW w:w="1254" w:type="dxa"/>
          </w:tcPr>
          <w:p w:rsidR="00B21D55" w:rsidRDefault="00B21D55" w:rsidP="00A06FE9">
            <w:pPr>
              <w:pStyle w:val="BRubriker"/>
              <w:ind w:left="1070" w:right="-3581" w:hanging="1140"/>
            </w:pPr>
            <w:r>
              <w:t>210</w:t>
            </w:r>
          </w:p>
        </w:tc>
        <w:tc>
          <w:tcPr>
            <w:tcW w:w="7410" w:type="dxa"/>
          </w:tcPr>
          <w:p w:rsidR="00B21D55" w:rsidRDefault="00B21D55" w:rsidP="00A06FE9">
            <w:pPr>
              <w:pStyle w:val="BRubriker"/>
              <w:ind w:right="101" w:hanging="1330"/>
            </w:pPr>
            <w:r>
              <w:t>REGERINGSKANSLIET</w:t>
            </w:r>
          </w:p>
        </w:tc>
      </w:tr>
      <w:tr w:rsidR="00B21D55" w:rsidTr="00A06FE9">
        <w:tc>
          <w:tcPr>
            <w:tcW w:w="1254" w:type="dxa"/>
          </w:tcPr>
          <w:p w:rsidR="00B21D55" w:rsidRDefault="00B21D55" w:rsidP="00A06FE9">
            <w:pPr>
              <w:pStyle w:val="BRubriker"/>
              <w:ind w:left="1070" w:right="-3581" w:hanging="1140"/>
            </w:pPr>
          </w:p>
        </w:tc>
        <w:tc>
          <w:tcPr>
            <w:tcW w:w="7410" w:type="dxa"/>
          </w:tcPr>
          <w:p w:rsidR="00B21D55" w:rsidRDefault="00B21D55" w:rsidP="00A06FE9">
            <w:pPr>
              <w:pStyle w:val="BRubriker"/>
              <w:ind w:hanging="1330"/>
            </w:pPr>
          </w:p>
        </w:tc>
      </w:tr>
    </w:tbl>
    <w:p w:rsidR="00B21D55" w:rsidRDefault="00B21D55" w:rsidP="00B21D5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B21D55" w:rsidTr="00A06FE9">
        <w:tc>
          <w:tcPr>
            <w:tcW w:w="1254" w:type="dxa"/>
          </w:tcPr>
          <w:p w:rsidR="00B21D55" w:rsidRDefault="00B21D55" w:rsidP="00A06FE9">
            <w:pPr>
              <w:pStyle w:val="BRubriker"/>
              <w:ind w:left="1070" w:right="-3581" w:hanging="1140"/>
            </w:pPr>
            <w:r>
              <w:t>21010</w:t>
            </w:r>
          </w:p>
        </w:tc>
        <w:tc>
          <w:tcPr>
            <w:tcW w:w="7410" w:type="dxa"/>
          </w:tcPr>
          <w:p w:rsidR="00B21D55" w:rsidRDefault="00B21D55" w:rsidP="00A06FE9">
            <w:pPr>
              <w:pStyle w:val="BRubriker"/>
              <w:ind w:right="101" w:hanging="1330"/>
            </w:pPr>
            <w:r>
              <w:rPr>
                <w:u w:val="single"/>
              </w:rPr>
              <w:t>Regeringskansliet, verksamhet</w:t>
            </w:r>
          </w:p>
        </w:tc>
      </w:tr>
      <w:tr w:rsidR="00B21D55" w:rsidTr="00A06FE9">
        <w:tc>
          <w:tcPr>
            <w:tcW w:w="1254" w:type="dxa"/>
          </w:tcPr>
          <w:p w:rsidR="00B21D55" w:rsidRDefault="00B21D55" w:rsidP="00A06FE9">
            <w:pPr>
              <w:pStyle w:val="BRubriker"/>
              <w:ind w:left="1070" w:right="-3581" w:hanging="1140"/>
            </w:pPr>
          </w:p>
        </w:tc>
        <w:tc>
          <w:tcPr>
            <w:tcW w:w="7410" w:type="dxa"/>
          </w:tcPr>
          <w:p w:rsidR="00B21D55" w:rsidRDefault="00B21D55" w:rsidP="00A06FE9">
            <w:pPr>
              <w:pStyle w:val="BRubriker"/>
              <w:ind w:hanging="1330"/>
            </w:pPr>
          </w:p>
        </w:tc>
      </w:tr>
    </w:tbl>
    <w:p w:rsidR="00B21D55" w:rsidRDefault="00B21D55" w:rsidP="00B21D55">
      <w:pPr>
        <w:pStyle w:val="BHjlpmall4pkt"/>
      </w:pPr>
    </w:p>
    <w:p w:rsidR="00B21D55" w:rsidRDefault="005F3B60" w:rsidP="00B21D55">
      <w:pPr>
        <w:pStyle w:val="BHjlpmall4pkt"/>
      </w:pPr>
      <w:r w:rsidRPr="005F3B60">
        <w:rPr>
          <w:noProof/>
        </w:rPr>
        <w:drawing>
          <wp:inline distT="0" distB="0" distL="0" distR="0" wp14:anchorId="49DD0B55" wp14:editId="40088DED">
            <wp:extent cx="5523230" cy="1374775"/>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B21D55" w:rsidRDefault="00B21D55" w:rsidP="00B21D55">
      <w:pPr>
        <w:pStyle w:val="BBudgettexttb"/>
      </w:pPr>
    </w:p>
    <w:p w:rsidR="00B96C5C" w:rsidRPr="00A643B7" w:rsidRDefault="00B21D55" w:rsidP="00B96C5C">
      <w:pPr>
        <w:pStyle w:val="BBudgettexttb"/>
        <w:rPr>
          <w:szCs w:val="22"/>
          <w:lang w:val="sv-FI" w:eastAsia="sv-FI"/>
        </w:rPr>
      </w:pPr>
      <w:r>
        <w:t xml:space="preserve">Förslås en ökning om </w:t>
      </w:r>
      <w:r w:rsidR="00B96C5C">
        <w:t>400.000</w:t>
      </w:r>
      <w:r w:rsidRPr="00B96C5C">
        <w:t xml:space="preserve"> euro</w:t>
      </w:r>
      <w:r>
        <w:t>.</w:t>
      </w:r>
      <w:r w:rsidR="00B96C5C" w:rsidRPr="00B96C5C">
        <w:rPr>
          <w:szCs w:val="22"/>
          <w:lang w:val="sv-FI" w:eastAsia="sv-FI"/>
        </w:rPr>
        <w:t xml:space="preserve"> </w:t>
      </w:r>
      <w:r w:rsidR="00B96C5C" w:rsidRPr="00A643B7">
        <w:rPr>
          <w:szCs w:val="22"/>
          <w:lang w:val="sv-FI" w:eastAsia="sv-FI"/>
        </w:rPr>
        <w:t xml:space="preserve">Föreslås att </w:t>
      </w:r>
      <w:r w:rsidR="00B96C5C">
        <w:rPr>
          <w:szCs w:val="22"/>
          <w:lang w:val="sv-FI" w:eastAsia="sv-FI"/>
        </w:rPr>
        <w:t>tillägget finansieras med</w:t>
      </w:r>
      <w:r w:rsidR="00B96C5C" w:rsidRPr="00A643B7">
        <w:rPr>
          <w:szCs w:val="22"/>
          <w:lang w:val="sv-FI" w:eastAsia="sv-FI"/>
        </w:rPr>
        <w:t xml:space="preserve"> pe</w:t>
      </w:r>
      <w:r w:rsidR="00B96C5C" w:rsidRPr="00A643B7">
        <w:rPr>
          <w:szCs w:val="22"/>
          <w:lang w:val="sv-FI" w:eastAsia="sv-FI"/>
        </w:rPr>
        <w:t>n</w:t>
      </w:r>
      <w:r w:rsidR="00B96C5C" w:rsidRPr="00A643B7">
        <w:rPr>
          <w:szCs w:val="22"/>
          <w:lang w:val="sv-FI" w:eastAsia="sv-FI"/>
        </w:rPr>
        <w:t>ningautomatmedel. Med hänvisning till finansförvaltningslagen (2012:69, 6 §) f</w:t>
      </w:r>
      <w:r w:rsidR="00B96C5C" w:rsidRPr="00A643B7">
        <w:rPr>
          <w:szCs w:val="22"/>
          <w:lang w:val="sv-FI" w:eastAsia="sv-FI"/>
        </w:rPr>
        <w:t>ö</w:t>
      </w:r>
      <w:r w:rsidR="00B96C5C" w:rsidRPr="00A643B7">
        <w:rPr>
          <w:szCs w:val="22"/>
          <w:lang w:val="sv-FI" w:eastAsia="sv-FI"/>
        </w:rPr>
        <w:t>reslås att momentet gottskrivs med dessa inkomster.</w:t>
      </w:r>
    </w:p>
    <w:p w:rsidR="00B21D55" w:rsidRDefault="00B21D55" w:rsidP="00B21D5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B21D55" w:rsidTr="00A06FE9">
        <w:trPr>
          <w:cantSplit/>
        </w:trPr>
        <w:tc>
          <w:tcPr>
            <w:tcW w:w="1980" w:type="dxa"/>
            <w:tcBorders>
              <w:top w:val="nil"/>
              <w:left w:val="nil"/>
              <w:bottom w:val="dotted" w:sz="4" w:space="0" w:color="auto"/>
              <w:right w:val="nil"/>
            </w:tcBorders>
          </w:tcPr>
          <w:p w:rsidR="00B21D55" w:rsidRDefault="00B21D55" w:rsidP="00A06FE9">
            <w:pPr>
              <w:pStyle w:val="BMomentrubrik"/>
              <w:ind w:left="0" w:firstLine="0"/>
              <w:rPr>
                <w:sz w:val="18"/>
              </w:rPr>
            </w:pPr>
          </w:p>
        </w:tc>
        <w:tc>
          <w:tcPr>
            <w:tcW w:w="1980" w:type="dxa"/>
            <w:tcBorders>
              <w:top w:val="nil"/>
              <w:left w:val="nil"/>
              <w:bottom w:val="dotted" w:sz="4" w:space="0" w:color="auto"/>
              <w:right w:val="nil"/>
            </w:tcBorders>
          </w:tcPr>
          <w:p w:rsidR="00B21D55" w:rsidRDefault="00B21D55" w:rsidP="00A06FE9">
            <w:pPr>
              <w:pStyle w:val="BMomentrubrik"/>
              <w:ind w:left="0" w:firstLine="0"/>
              <w:rPr>
                <w:sz w:val="18"/>
              </w:rPr>
            </w:pPr>
          </w:p>
        </w:tc>
        <w:tc>
          <w:tcPr>
            <w:tcW w:w="1980" w:type="dxa"/>
            <w:vMerge w:val="restart"/>
            <w:vAlign w:val="center"/>
          </w:tcPr>
          <w:p w:rsidR="00B21D55" w:rsidRDefault="00B21D55" w:rsidP="00A06F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B21D55" w:rsidRDefault="00B21D55" w:rsidP="00A06FE9">
            <w:pPr>
              <w:pStyle w:val="BMomentrubrik"/>
              <w:ind w:left="0" w:firstLine="0"/>
              <w:rPr>
                <w:sz w:val="18"/>
              </w:rPr>
            </w:pPr>
          </w:p>
        </w:tc>
        <w:tc>
          <w:tcPr>
            <w:tcW w:w="1980" w:type="dxa"/>
            <w:tcBorders>
              <w:top w:val="nil"/>
              <w:left w:val="nil"/>
              <w:bottom w:val="dotted" w:sz="4" w:space="0" w:color="auto"/>
              <w:right w:val="nil"/>
            </w:tcBorders>
          </w:tcPr>
          <w:p w:rsidR="00B21D55" w:rsidRDefault="00B21D55" w:rsidP="00A06FE9">
            <w:pPr>
              <w:pStyle w:val="BMomentrubrik"/>
              <w:ind w:left="0" w:firstLine="0"/>
              <w:rPr>
                <w:sz w:val="18"/>
              </w:rPr>
            </w:pPr>
          </w:p>
        </w:tc>
      </w:tr>
      <w:tr w:rsidR="00B21D55" w:rsidTr="00A06FE9">
        <w:trPr>
          <w:cantSplit/>
        </w:trPr>
        <w:tc>
          <w:tcPr>
            <w:tcW w:w="1980" w:type="dxa"/>
            <w:tcBorders>
              <w:top w:val="dotted" w:sz="4" w:space="0" w:color="auto"/>
              <w:left w:val="nil"/>
              <w:bottom w:val="nil"/>
              <w:right w:val="nil"/>
            </w:tcBorders>
          </w:tcPr>
          <w:p w:rsidR="00B21D55" w:rsidRDefault="00B21D55" w:rsidP="00A06FE9">
            <w:pPr>
              <w:pStyle w:val="BMomentrubrik"/>
              <w:ind w:left="0" w:firstLine="0"/>
              <w:rPr>
                <w:sz w:val="18"/>
              </w:rPr>
            </w:pPr>
          </w:p>
        </w:tc>
        <w:tc>
          <w:tcPr>
            <w:tcW w:w="1980" w:type="dxa"/>
            <w:tcBorders>
              <w:top w:val="dotted" w:sz="4" w:space="0" w:color="auto"/>
              <w:left w:val="nil"/>
              <w:bottom w:val="nil"/>
              <w:right w:val="nil"/>
            </w:tcBorders>
          </w:tcPr>
          <w:p w:rsidR="00B21D55" w:rsidRDefault="00B21D55" w:rsidP="00A06FE9">
            <w:pPr>
              <w:pStyle w:val="BMomentrubrik"/>
              <w:ind w:left="0" w:firstLine="0"/>
              <w:rPr>
                <w:sz w:val="18"/>
              </w:rPr>
            </w:pPr>
          </w:p>
        </w:tc>
        <w:tc>
          <w:tcPr>
            <w:tcW w:w="0" w:type="auto"/>
            <w:vMerge/>
            <w:vAlign w:val="center"/>
          </w:tcPr>
          <w:p w:rsidR="00B21D55" w:rsidRDefault="00B21D55" w:rsidP="00A06FE9">
            <w:pPr>
              <w:rPr>
                <w:i/>
                <w:iCs/>
                <w:sz w:val="22"/>
                <w:szCs w:val="20"/>
              </w:rPr>
            </w:pPr>
          </w:p>
        </w:tc>
        <w:tc>
          <w:tcPr>
            <w:tcW w:w="1980" w:type="dxa"/>
            <w:tcBorders>
              <w:top w:val="dotted" w:sz="4" w:space="0" w:color="auto"/>
              <w:left w:val="nil"/>
              <w:bottom w:val="nil"/>
              <w:right w:val="nil"/>
            </w:tcBorders>
          </w:tcPr>
          <w:p w:rsidR="00B21D55" w:rsidRDefault="00B21D55" w:rsidP="00A06FE9">
            <w:pPr>
              <w:pStyle w:val="BMomentrubrik"/>
              <w:ind w:left="0" w:firstLine="0"/>
              <w:rPr>
                <w:sz w:val="18"/>
              </w:rPr>
            </w:pPr>
          </w:p>
        </w:tc>
        <w:tc>
          <w:tcPr>
            <w:tcW w:w="1980" w:type="dxa"/>
            <w:tcBorders>
              <w:top w:val="dotted" w:sz="4" w:space="0" w:color="auto"/>
              <w:left w:val="nil"/>
              <w:bottom w:val="nil"/>
              <w:right w:val="nil"/>
            </w:tcBorders>
          </w:tcPr>
          <w:p w:rsidR="00B21D55" w:rsidRDefault="00B21D55" w:rsidP="00A06FE9">
            <w:pPr>
              <w:pStyle w:val="BMomentrubrik"/>
              <w:ind w:left="0" w:firstLine="0"/>
              <w:rPr>
                <w:sz w:val="18"/>
              </w:rPr>
            </w:pPr>
          </w:p>
        </w:tc>
      </w:tr>
    </w:tbl>
    <w:p w:rsidR="00B21D55" w:rsidRDefault="00B21D55" w:rsidP="00B21D55">
      <w:pPr>
        <w:pStyle w:val="BBudgettexttb"/>
      </w:pPr>
    </w:p>
    <w:p w:rsidR="00B21D55" w:rsidRDefault="00B21D55" w:rsidP="00B21D55">
      <w:pPr>
        <w:pStyle w:val="BBudgettexttb"/>
        <w:rPr>
          <w:szCs w:val="22"/>
          <w:lang w:val="sv-FI" w:eastAsia="sv-FI"/>
        </w:rPr>
      </w:pPr>
      <w:r w:rsidRPr="00A643B7">
        <w:rPr>
          <w:szCs w:val="22"/>
          <w:lang w:val="sv-FI" w:eastAsia="sv-FI"/>
        </w:rPr>
        <w:t xml:space="preserve">I andra tilläggsbudget för år 2014 </w:t>
      </w:r>
      <w:r w:rsidR="00B96C5C">
        <w:rPr>
          <w:szCs w:val="22"/>
          <w:lang w:val="sv-FI" w:eastAsia="sv-FI"/>
        </w:rPr>
        <w:t>upptogs</w:t>
      </w:r>
      <w:r w:rsidRPr="00A643B7">
        <w:rPr>
          <w:szCs w:val="22"/>
          <w:lang w:val="sv-FI" w:eastAsia="sv-FI"/>
        </w:rPr>
        <w:t xml:space="preserve"> 200.000 euro för uppbyggnaden av det systemstöd som enligt EU:s regelverk krävs för administration av EU-stöd inom ramen för Europeiska regionala utvecklingsfonden samt Europeiska socialfonden.</w:t>
      </w:r>
    </w:p>
    <w:p w:rsidR="00A643B7" w:rsidRPr="00A643B7" w:rsidRDefault="00A643B7" w:rsidP="00B21D55">
      <w:pPr>
        <w:pStyle w:val="BBudgettexttb"/>
        <w:rPr>
          <w:szCs w:val="22"/>
          <w:lang w:val="sv-FI" w:eastAsia="sv-FI"/>
        </w:rPr>
      </w:pPr>
    </w:p>
    <w:p w:rsidR="00B21D55" w:rsidRDefault="00B21D55" w:rsidP="00B21D55">
      <w:pPr>
        <w:pStyle w:val="BBudgettexttb"/>
        <w:rPr>
          <w:szCs w:val="22"/>
          <w:lang w:val="sv-FI" w:eastAsia="sv-FI"/>
        </w:rPr>
      </w:pPr>
      <w:r w:rsidRPr="00A643B7">
        <w:rPr>
          <w:szCs w:val="22"/>
          <w:lang w:val="sv-FI" w:eastAsia="sv-FI"/>
        </w:rPr>
        <w:t>Totalkostnaden för uppbyggnaden av systemet, som även avses kunna användas för hantering av nationella stöd</w:t>
      </w:r>
      <w:r w:rsidR="00762FE9">
        <w:rPr>
          <w:szCs w:val="22"/>
          <w:lang w:val="sv-FI" w:eastAsia="sv-FI"/>
        </w:rPr>
        <w:t>,</w:t>
      </w:r>
      <w:r w:rsidRPr="00A643B7">
        <w:rPr>
          <w:szCs w:val="22"/>
          <w:lang w:val="sv-FI" w:eastAsia="sv-FI"/>
        </w:rPr>
        <w:t xml:space="preserve"> uppskattades till cirka 400.000 euro, varav 2014 års beräknade kostnader om 200.000</w:t>
      </w:r>
      <w:r w:rsidR="00B96C5C">
        <w:rPr>
          <w:szCs w:val="22"/>
          <w:lang w:val="sv-FI" w:eastAsia="sv-FI"/>
        </w:rPr>
        <w:t xml:space="preserve"> euro</w:t>
      </w:r>
      <w:r w:rsidRPr="00A643B7">
        <w:rPr>
          <w:szCs w:val="22"/>
          <w:lang w:val="sv-FI" w:eastAsia="sv-FI"/>
        </w:rPr>
        <w:t xml:space="preserve"> upptogs i tilläggsbudgetens moment 4</w:t>
      </w:r>
      <w:r w:rsidR="00B96C5C">
        <w:rPr>
          <w:szCs w:val="22"/>
          <w:lang w:val="sv-FI" w:eastAsia="sv-FI"/>
        </w:rPr>
        <w:t>3</w:t>
      </w:r>
      <w:r w:rsidRPr="00A643B7">
        <w:rPr>
          <w:szCs w:val="22"/>
          <w:lang w:val="sv-FI" w:eastAsia="sv-FI"/>
        </w:rPr>
        <w:t>.0</w:t>
      </w:r>
      <w:r w:rsidR="00B96C5C">
        <w:rPr>
          <w:szCs w:val="22"/>
          <w:lang w:val="sv-FI" w:eastAsia="sv-FI"/>
        </w:rPr>
        <w:t>1</w:t>
      </w:r>
      <w:r w:rsidRPr="00A643B7">
        <w:rPr>
          <w:szCs w:val="22"/>
          <w:lang w:val="sv-FI" w:eastAsia="sv-FI"/>
        </w:rPr>
        <w:t>.</w:t>
      </w:r>
      <w:r w:rsidR="00B96C5C">
        <w:rPr>
          <w:szCs w:val="22"/>
          <w:lang w:val="sv-FI" w:eastAsia="sv-FI"/>
        </w:rPr>
        <w:t>05</w:t>
      </w:r>
      <w:r w:rsidRPr="00A643B7">
        <w:rPr>
          <w:szCs w:val="22"/>
          <w:lang w:val="sv-FI" w:eastAsia="sv-FI"/>
        </w:rPr>
        <w:t xml:space="preserve"> och resterande 200.000</w:t>
      </w:r>
      <w:r w:rsidR="00B96C5C">
        <w:rPr>
          <w:szCs w:val="22"/>
          <w:lang w:val="sv-FI" w:eastAsia="sv-FI"/>
        </w:rPr>
        <w:t xml:space="preserve"> euro</w:t>
      </w:r>
      <w:r w:rsidRPr="00A643B7">
        <w:rPr>
          <w:szCs w:val="22"/>
          <w:lang w:val="sv-FI" w:eastAsia="sv-FI"/>
        </w:rPr>
        <w:t xml:space="preserve"> avsågs </w:t>
      </w:r>
      <w:r w:rsidR="00B96C5C">
        <w:rPr>
          <w:szCs w:val="22"/>
          <w:lang w:val="sv-FI" w:eastAsia="sv-FI"/>
        </w:rPr>
        <w:t xml:space="preserve">upptaget </w:t>
      </w:r>
      <w:r w:rsidRPr="00A643B7">
        <w:rPr>
          <w:szCs w:val="22"/>
          <w:lang w:val="sv-FI" w:eastAsia="sv-FI"/>
        </w:rPr>
        <w:t>i budgetförslaget för år 2015, vilket till följd av ett förbiseende dock inte verkställdes.</w:t>
      </w:r>
    </w:p>
    <w:p w:rsidR="00A643B7" w:rsidRPr="00A643B7" w:rsidRDefault="00A643B7" w:rsidP="00B21D55">
      <w:pPr>
        <w:pStyle w:val="BBudgettexttb"/>
        <w:rPr>
          <w:szCs w:val="22"/>
          <w:lang w:val="sv-FI" w:eastAsia="sv-FI"/>
        </w:rPr>
      </w:pPr>
    </w:p>
    <w:p w:rsidR="00B21D55" w:rsidRDefault="00B21D55" w:rsidP="00B21D55">
      <w:pPr>
        <w:pStyle w:val="BBudgettexttb"/>
        <w:rPr>
          <w:szCs w:val="22"/>
          <w:lang w:val="sv-FI" w:eastAsia="sv-FI"/>
        </w:rPr>
      </w:pPr>
      <w:r w:rsidRPr="00A643B7">
        <w:rPr>
          <w:szCs w:val="22"/>
          <w:lang w:val="sv-FI" w:eastAsia="sv-FI"/>
        </w:rPr>
        <w:t>Med beaktande av detta samt av kostnader gällande förberedelser relaterade till hantering av nationella stöd, komplettering med rapporteringsfunktionalitet som inte ingick i den ursprungliga kostnadskalkylen, behov av ett visst utrymme för hantering av ändringar och kompletteringar samt, för att minska behovet av e</w:t>
      </w:r>
      <w:r w:rsidRPr="00A643B7">
        <w:rPr>
          <w:szCs w:val="22"/>
          <w:lang w:val="sv-FI" w:eastAsia="sv-FI"/>
        </w:rPr>
        <w:t>x</w:t>
      </w:r>
      <w:r w:rsidRPr="00A643B7">
        <w:rPr>
          <w:szCs w:val="22"/>
          <w:lang w:val="sv-FI" w:eastAsia="sv-FI"/>
        </w:rPr>
        <w:t>terna konsulttjänster, personalkostnader för samordning och internt arbete, bland annat en förstudie gällande hanteringen av nationella stöd föreslås ett tillägg om 400.000 euro under momentet</w:t>
      </w:r>
      <w:r w:rsidR="00F3417B">
        <w:rPr>
          <w:szCs w:val="22"/>
          <w:lang w:val="sv-FI" w:eastAsia="sv-FI"/>
        </w:rPr>
        <w:t>, vilket finansieras med penningautomatmedel</w:t>
      </w:r>
      <w:r w:rsidRPr="00A643B7">
        <w:rPr>
          <w:szCs w:val="22"/>
          <w:lang w:val="sv-FI" w:eastAsia="sv-FI"/>
        </w:rPr>
        <w:t>.</w:t>
      </w:r>
    </w:p>
    <w:p w:rsidR="00A643B7" w:rsidRPr="00A643B7" w:rsidRDefault="00A643B7" w:rsidP="00B21D55">
      <w:pPr>
        <w:pStyle w:val="BBudgettexttb"/>
        <w:rPr>
          <w:szCs w:val="22"/>
          <w:lang w:val="sv-FI" w:eastAsia="sv-FI"/>
        </w:rPr>
      </w:pPr>
    </w:p>
    <w:p w:rsidR="00F3417B" w:rsidRDefault="00B21D55" w:rsidP="003B6FD0">
      <w:pPr>
        <w:pStyle w:val="BBudgettexttb"/>
        <w:rPr>
          <w:szCs w:val="22"/>
          <w:lang w:val="sv-FI" w:eastAsia="sv-FI"/>
        </w:rPr>
      </w:pPr>
      <w:r w:rsidRPr="00B96C5C">
        <w:rPr>
          <w:szCs w:val="22"/>
          <w:lang w:val="sv-FI" w:eastAsia="sv-FI"/>
        </w:rPr>
        <w:t>Under processen med att förverkliga Kommuneras socialtjänst har det visat sig mer ändamålsenligt att överföra ansvaret till finansavdelningen</w:t>
      </w:r>
      <w:r w:rsidR="00B96C5C">
        <w:rPr>
          <w:szCs w:val="22"/>
          <w:lang w:val="sv-FI" w:eastAsia="sv-FI"/>
        </w:rPr>
        <w:t>, se moment 30010.</w:t>
      </w:r>
    </w:p>
    <w:p w:rsidR="00F3417B" w:rsidRDefault="00F3417B" w:rsidP="003B6FD0">
      <w:pPr>
        <w:pStyle w:val="BBudgettexttb"/>
        <w:rPr>
          <w:szCs w:val="22"/>
          <w:lang w:val="sv-FI" w:eastAsia="sv-FI"/>
        </w:rPr>
      </w:pPr>
    </w:p>
    <w:p w:rsidR="003B6FD0" w:rsidRPr="00B96C5C" w:rsidRDefault="00F3417B" w:rsidP="00B21D55">
      <w:pPr>
        <w:pStyle w:val="BBudgettexttb"/>
        <w:rPr>
          <w:szCs w:val="22"/>
          <w:lang w:val="sv-FI" w:eastAsia="sv-FI"/>
        </w:rPr>
      </w:pPr>
      <w:r w:rsidRPr="00F3417B">
        <w:rPr>
          <w:szCs w:val="22"/>
          <w:lang w:val="sv-FI" w:eastAsia="sv-FI"/>
        </w:rPr>
        <w:t xml:space="preserve">Föreslås </w:t>
      </w:r>
      <w:r w:rsidR="009A7835">
        <w:rPr>
          <w:szCs w:val="22"/>
          <w:lang w:val="sv-FI" w:eastAsia="sv-FI"/>
        </w:rPr>
        <w:t>a</w:t>
      </w:r>
      <w:r w:rsidRPr="00F3417B">
        <w:rPr>
          <w:szCs w:val="22"/>
          <w:lang w:val="sv-FI" w:eastAsia="sv-FI"/>
        </w:rPr>
        <w:t>tt anslag</w:t>
      </w:r>
      <w:r w:rsidR="009A7835">
        <w:rPr>
          <w:szCs w:val="22"/>
          <w:lang w:val="sv-FI" w:eastAsia="sv-FI"/>
        </w:rPr>
        <w:t xml:space="preserve">et kan påföras </w:t>
      </w:r>
      <w:r w:rsidRPr="00F3417B">
        <w:rPr>
          <w:szCs w:val="22"/>
          <w:lang w:val="sv-FI" w:eastAsia="sv-FI"/>
        </w:rPr>
        <w:t>utgifter gällande kommunindelningsutredare och övriga kostnader för ändringar av kommunernas indelning. Enligt</w:t>
      </w:r>
      <w:r>
        <w:rPr>
          <w:szCs w:val="22"/>
          <w:lang w:val="sv-FI" w:eastAsia="sv-FI"/>
        </w:rPr>
        <w:t xml:space="preserve"> LL (</w:t>
      </w:r>
      <w:r w:rsidRPr="00F3417B">
        <w:rPr>
          <w:szCs w:val="22"/>
          <w:lang w:val="sv-FI" w:eastAsia="sv-FI"/>
        </w:rPr>
        <w:t>1997:76</w:t>
      </w:r>
      <w:r>
        <w:rPr>
          <w:szCs w:val="22"/>
          <w:lang w:val="sv-FI" w:eastAsia="sv-FI"/>
        </w:rPr>
        <w:t>) om tillämpning i landskapet Åland av vissa lagar om kommunindelning ska kos</w:t>
      </w:r>
      <w:r>
        <w:rPr>
          <w:szCs w:val="22"/>
          <w:lang w:val="sv-FI" w:eastAsia="sv-FI"/>
        </w:rPr>
        <w:t>t</w:t>
      </w:r>
      <w:r>
        <w:rPr>
          <w:szCs w:val="22"/>
          <w:lang w:val="sv-FI" w:eastAsia="sv-FI"/>
        </w:rPr>
        <w:t>nader som föranleds av tillämpning av avsedd lag betalas av landskapets medel.</w:t>
      </w:r>
      <w:r w:rsidR="009A7835">
        <w:rPr>
          <w:szCs w:val="22"/>
          <w:lang w:val="sv-FI" w:eastAsia="sv-FI"/>
        </w:rPr>
        <w:t xml:space="preserve"> </w:t>
      </w:r>
      <w:r w:rsidR="009A7835">
        <w:rPr>
          <w:szCs w:val="22"/>
          <w:lang w:val="sv-FI" w:eastAsia="sv-FI"/>
        </w:rPr>
        <w:lastRenderedPageBreak/>
        <w:t>Vid behov återkommer landskapsregeringen med förslag om tilläggsanslag i en senare tilläggsbudget under året.</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A06FE9">
        <w:tc>
          <w:tcPr>
            <w:tcW w:w="1254" w:type="dxa"/>
          </w:tcPr>
          <w:p w:rsidR="00174D1A" w:rsidRDefault="00174D1A" w:rsidP="00A06FE9">
            <w:pPr>
              <w:pStyle w:val="BRubriker"/>
              <w:ind w:left="1070" w:right="-3581" w:hanging="1140"/>
            </w:pPr>
            <w:r>
              <w:t>300</w:t>
            </w:r>
          </w:p>
        </w:tc>
        <w:tc>
          <w:tcPr>
            <w:tcW w:w="7410" w:type="dxa"/>
          </w:tcPr>
          <w:p w:rsidR="00174D1A" w:rsidRDefault="00174D1A" w:rsidP="00A06FE9">
            <w:pPr>
              <w:pStyle w:val="BRubriker"/>
              <w:ind w:right="101" w:hanging="1330"/>
            </w:pPr>
            <w:r>
              <w:t>FINANSAVDELNINGENS FÖRVALTNINGSOMRÅDE</w:t>
            </w:r>
          </w:p>
        </w:tc>
      </w:tr>
      <w:tr w:rsidR="00174D1A" w:rsidTr="00A06FE9">
        <w:tc>
          <w:tcPr>
            <w:tcW w:w="1254" w:type="dxa"/>
          </w:tcPr>
          <w:p w:rsidR="00174D1A" w:rsidRDefault="00174D1A" w:rsidP="00A06FE9">
            <w:pPr>
              <w:pStyle w:val="BRubriker"/>
              <w:ind w:left="1070" w:right="-3581" w:hanging="1140"/>
            </w:pPr>
          </w:p>
        </w:tc>
        <w:tc>
          <w:tcPr>
            <w:tcW w:w="7410" w:type="dxa"/>
          </w:tcPr>
          <w:p w:rsidR="00174D1A" w:rsidRDefault="00174D1A" w:rsidP="00A06FE9">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56B36" w:rsidTr="00A06FE9">
        <w:tc>
          <w:tcPr>
            <w:tcW w:w="1254" w:type="dxa"/>
          </w:tcPr>
          <w:p w:rsidR="00656B36" w:rsidRDefault="00656B36" w:rsidP="00A06FE9">
            <w:pPr>
              <w:pStyle w:val="BRubriker"/>
              <w:ind w:left="1070" w:right="-3581" w:hanging="1140"/>
            </w:pPr>
            <w:r>
              <w:t>300</w:t>
            </w:r>
          </w:p>
        </w:tc>
        <w:tc>
          <w:tcPr>
            <w:tcW w:w="7410" w:type="dxa"/>
          </w:tcPr>
          <w:p w:rsidR="00656B36" w:rsidRDefault="00656B36" w:rsidP="00A06FE9">
            <w:pPr>
              <w:pStyle w:val="BRubriker"/>
              <w:ind w:right="101" w:hanging="1330"/>
            </w:pPr>
            <w:r>
              <w:t>ALLMÄN FÖRVALTNING</w:t>
            </w:r>
          </w:p>
        </w:tc>
      </w:tr>
      <w:tr w:rsidR="00656B36" w:rsidTr="00A06FE9">
        <w:tc>
          <w:tcPr>
            <w:tcW w:w="1254" w:type="dxa"/>
          </w:tcPr>
          <w:p w:rsidR="00656B36" w:rsidRDefault="00656B36" w:rsidP="00A06FE9">
            <w:pPr>
              <w:pStyle w:val="BRubriker"/>
              <w:ind w:left="1070" w:right="-3581" w:hanging="1140"/>
            </w:pPr>
          </w:p>
        </w:tc>
        <w:tc>
          <w:tcPr>
            <w:tcW w:w="7410" w:type="dxa"/>
          </w:tcPr>
          <w:p w:rsidR="00656B36" w:rsidRDefault="00656B36" w:rsidP="00A06FE9">
            <w:pPr>
              <w:pStyle w:val="BRubriker"/>
              <w:ind w:hanging="1330"/>
            </w:pPr>
          </w:p>
        </w:tc>
      </w:tr>
    </w:tbl>
    <w:p w:rsidR="00656B36" w:rsidRDefault="00656B36" w:rsidP="00656B36">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656B36" w:rsidTr="00A06FE9">
        <w:tc>
          <w:tcPr>
            <w:tcW w:w="1254" w:type="dxa"/>
          </w:tcPr>
          <w:p w:rsidR="00656B36" w:rsidRDefault="00656B36" w:rsidP="00A06FE9">
            <w:pPr>
              <w:pStyle w:val="BRubriker"/>
              <w:ind w:left="1070" w:right="-3581" w:hanging="1140"/>
            </w:pPr>
            <w:r>
              <w:t>30010</w:t>
            </w:r>
          </w:p>
        </w:tc>
        <w:tc>
          <w:tcPr>
            <w:tcW w:w="7410" w:type="dxa"/>
          </w:tcPr>
          <w:p w:rsidR="00656B36" w:rsidRDefault="00656B36" w:rsidP="00A06FE9">
            <w:pPr>
              <w:pStyle w:val="BRubriker"/>
              <w:ind w:right="101" w:hanging="1330"/>
            </w:pPr>
            <w:r>
              <w:rPr>
                <w:u w:val="single"/>
              </w:rPr>
              <w:t>Finansavdelningens allmänna förvaltning, verksamhet</w:t>
            </w:r>
          </w:p>
        </w:tc>
      </w:tr>
      <w:tr w:rsidR="00656B36" w:rsidTr="00A06FE9">
        <w:tc>
          <w:tcPr>
            <w:tcW w:w="1254" w:type="dxa"/>
          </w:tcPr>
          <w:p w:rsidR="00656B36" w:rsidRDefault="00656B36" w:rsidP="00A06FE9">
            <w:pPr>
              <w:pStyle w:val="BRubriker"/>
              <w:ind w:left="1070" w:right="-3581" w:hanging="1140"/>
            </w:pPr>
          </w:p>
        </w:tc>
        <w:tc>
          <w:tcPr>
            <w:tcW w:w="7410" w:type="dxa"/>
          </w:tcPr>
          <w:p w:rsidR="00656B36" w:rsidRDefault="00656B36" w:rsidP="00A06FE9">
            <w:pPr>
              <w:pStyle w:val="BRubriker"/>
              <w:ind w:hanging="1330"/>
            </w:pPr>
          </w:p>
        </w:tc>
      </w:tr>
    </w:tbl>
    <w:p w:rsidR="00656B36" w:rsidRDefault="00656B36" w:rsidP="00656B36">
      <w:pPr>
        <w:pStyle w:val="BHjlpmall4pkt"/>
      </w:pPr>
    </w:p>
    <w:p w:rsidR="00656B36" w:rsidRDefault="00762FE9" w:rsidP="00656B36">
      <w:pPr>
        <w:pStyle w:val="BHjlpmall4pkt"/>
      </w:pPr>
      <w:r w:rsidRPr="00762FE9">
        <w:rPr>
          <w:noProof/>
        </w:rPr>
        <w:drawing>
          <wp:inline distT="0" distB="0" distL="0" distR="0" wp14:anchorId="2924FB2D" wp14:editId="0AC4B967">
            <wp:extent cx="5525770" cy="1374775"/>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5770" cy="1374775"/>
                    </a:xfrm>
                    <a:prstGeom prst="rect">
                      <a:avLst/>
                    </a:prstGeom>
                    <a:noFill/>
                    <a:ln>
                      <a:noFill/>
                    </a:ln>
                  </pic:spPr>
                </pic:pic>
              </a:graphicData>
            </a:graphic>
          </wp:inline>
        </w:drawing>
      </w:r>
    </w:p>
    <w:p w:rsidR="00656B36" w:rsidRDefault="00656B36" w:rsidP="00656B36">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656B36" w:rsidTr="00A06FE9">
        <w:trPr>
          <w:cantSplit/>
        </w:trPr>
        <w:tc>
          <w:tcPr>
            <w:tcW w:w="1980" w:type="dxa"/>
            <w:tcBorders>
              <w:top w:val="nil"/>
              <w:left w:val="nil"/>
              <w:bottom w:val="dotted" w:sz="4" w:space="0" w:color="auto"/>
              <w:right w:val="nil"/>
            </w:tcBorders>
          </w:tcPr>
          <w:p w:rsidR="00656B36" w:rsidRDefault="00656B36" w:rsidP="00A06FE9">
            <w:pPr>
              <w:pStyle w:val="BMomentrubrik"/>
              <w:ind w:left="0" w:firstLine="0"/>
              <w:rPr>
                <w:sz w:val="18"/>
              </w:rPr>
            </w:pPr>
          </w:p>
        </w:tc>
        <w:tc>
          <w:tcPr>
            <w:tcW w:w="1980" w:type="dxa"/>
            <w:tcBorders>
              <w:top w:val="nil"/>
              <w:left w:val="nil"/>
              <w:bottom w:val="dotted" w:sz="4" w:space="0" w:color="auto"/>
              <w:right w:val="nil"/>
            </w:tcBorders>
          </w:tcPr>
          <w:p w:rsidR="00656B36" w:rsidRDefault="00656B36" w:rsidP="00A06FE9">
            <w:pPr>
              <w:pStyle w:val="BMomentrubrik"/>
              <w:ind w:left="0" w:firstLine="0"/>
              <w:rPr>
                <w:sz w:val="18"/>
              </w:rPr>
            </w:pPr>
          </w:p>
        </w:tc>
        <w:tc>
          <w:tcPr>
            <w:tcW w:w="1980" w:type="dxa"/>
            <w:vMerge w:val="restart"/>
            <w:vAlign w:val="center"/>
          </w:tcPr>
          <w:p w:rsidR="00656B36" w:rsidRDefault="00656B36" w:rsidP="00A06F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656B36" w:rsidRDefault="00656B36" w:rsidP="00A06FE9">
            <w:pPr>
              <w:pStyle w:val="BMomentrubrik"/>
              <w:ind w:left="0" w:firstLine="0"/>
              <w:rPr>
                <w:sz w:val="18"/>
              </w:rPr>
            </w:pPr>
          </w:p>
        </w:tc>
        <w:tc>
          <w:tcPr>
            <w:tcW w:w="1980" w:type="dxa"/>
            <w:tcBorders>
              <w:top w:val="nil"/>
              <w:left w:val="nil"/>
              <w:bottom w:val="dotted" w:sz="4" w:space="0" w:color="auto"/>
              <w:right w:val="nil"/>
            </w:tcBorders>
          </w:tcPr>
          <w:p w:rsidR="00656B36" w:rsidRDefault="00656B36" w:rsidP="00A06FE9">
            <w:pPr>
              <w:pStyle w:val="BMomentrubrik"/>
              <w:ind w:left="0" w:firstLine="0"/>
              <w:rPr>
                <w:sz w:val="18"/>
              </w:rPr>
            </w:pPr>
          </w:p>
        </w:tc>
      </w:tr>
      <w:tr w:rsidR="00656B36" w:rsidTr="00A06FE9">
        <w:trPr>
          <w:cantSplit/>
        </w:trPr>
        <w:tc>
          <w:tcPr>
            <w:tcW w:w="1980" w:type="dxa"/>
            <w:tcBorders>
              <w:top w:val="dotted" w:sz="4" w:space="0" w:color="auto"/>
              <w:left w:val="nil"/>
              <w:bottom w:val="nil"/>
              <w:right w:val="nil"/>
            </w:tcBorders>
          </w:tcPr>
          <w:p w:rsidR="00656B36" w:rsidRDefault="00656B36" w:rsidP="00A06FE9">
            <w:pPr>
              <w:pStyle w:val="BMomentrubrik"/>
              <w:ind w:left="0" w:firstLine="0"/>
              <w:rPr>
                <w:sz w:val="18"/>
              </w:rPr>
            </w:pPr>
          </w:p>
        </w:tc>
        <w:tc>
          <w:tcPr>
            <w:tcW w:w="1980" w:type="dxa"/>
            <w:tcBorders>
              <w:top w:val="dotted" w:sz="4" w:space="0" w:color="auto"/>
              <w:left w:val="nil"/>
              <w:bottom w:val="nil"/>
              <w:right w:val="nil"/>
            </w:tcBorders>
          </w:tcPr>
          <w:p w:rsidR="00656B36" w:rsidRDefault="00656B36" w:rsidP="00A06FE9">
            <w:pPr>
              <w:pStyle w:val="BMomentrubrik"/>
              <w:ind w:left="0" w:firstLine="0"/>
              <w:rPr>
                <w:sz w:val="18"/>
              </w:rPr>
            </w:pPr>
          </w:p>
        </w:tc>
        <w:tc>
          <w:tcPr>
            <w:tcW w:w="0" w:type="auto"/>
            <w:vMerge/>
            <w:vAlign w:val="center"/>
          </w:tcPr>
          <w:p w:rsidR="00656B36" w:rsidRDefault="00656B36" w:rsidP="00A06FE9">
            <w:pPr>
              <w:rPr>
                <w:i/>
                <w:iCs/>
                <w:sz w:val="22"/>
                <w:szCs w:val="20"/>
              </w:rPr>
            </w:pPr>
          </w:p>
        </w:tc>
        <w:tc>
          <w:tcPr>
            <w:tcW w:w="1980" w:type="dxa"/>
            <w:tcBorders>
              <w:top w:val="dotted" w:sz="4" w:space="0" w:color="auto"/>
              <w:left w:val="nil"/>
              <w:bottom w:val="nil"/>
              <w:right w:val="nil"/>
            </w:tcBorders>
          </w:tcPr>
          <w:p w:rsidR="00656B36" w:rsidRDefault="00656B36" w:rsidP="00A06FE9">
            <w:pPr>
              <w:pStyle w:val="BMomentrubrik"/>
              <w:ind w:left="0" w:firstLine="0"/>
              <w:rPr>
                <w:sz w:val="18"/>
              </w:rPr>
            </w:pPr>
          </w:p>
        </w:tc>
        <w:tc>
          <w:tcPr>
            <w:tcW w:w="1980" w:type="dxa"/>
            <w:tcBorders>
              <w:top w:val="dotted" w:sz="4" w:space="0" w:color="auto"/>
              <w:left w:val="nil"/>
              <w:bottom w:val="nil"/>
              <w:right w:val="nil"/>
            </w:tcBorders>
          </w:tcPr>
          <w:p w:rsidR="00656B36" w:rsidRDefault="00656B36" w:rsidP="00A06FE9">
            <w:pPr>
              <w:pStyle w:val="BMomentrubrik"/>
              <w:ind w:left="0" w:firstLine="0"/>
              <w:rPr>
                <w:sz w:val="18"/>
              </w:rPr>
            </w:pPr>
          </w:p>
        </w:tc>
      </w:tr>
    </w:tbl>
    <w:p w:rsidR="00656B36" w:rsidRDefault="00656B36" w:rsidP="00656B36">
      <w:pPr>
        <w:pStyle w:val="BBudgettexttb"/>
      </w:pPr>
    </w:p>
    <w:p w:rsidR="00174D1A" w:rsidRDefault="00656B36" w:rsidP="00656B36">
      <w:pPr>
        <w:pStyle w:val="BBudgettexttb"/>
      </w:pPr>
      <w:r>
        <w:t>Föreslås att anslag</w:t>
      </w:r>
      <w:r w:rsidR="009A7835">
        <w:t xml:space="preserve">et kan påföras utgifter </w:t>
      </w:r>
      <w:r>
        <w:t>för det fortsatta arbetet</w:t>
      </w:r>
      <w:r w:rsidR="00B96C5C" w:rsidRPr="00B96C5C">
        <w:t xml:space="preserve"> </w:t>
      </w:r>
      <w:r w:rsidR="00B96C5C" w:rsidRPr="00081B6E">
        <w:t>med att förver</w:t>
      </w:r>
      <w:r w:rsidR="00B96C5C" w:rsidRPr="00081B6E">
        <w:t>k</w:t>
      </w:r>
      <w:r w:rsidR="00B96C5C" w:rsidRPr="00081B6E">
        <w:t>liga Kommunernas socialtjänst</w:t>
      </w:r>
      <w:r w:rsidR="0084262E">
        <w:t xml:space="preserve"> i samarbete med kommunerna</w:t>
      </w:r>
      <w:r>
        <w:t>.</w:t>
      </w:r>
      <w:r w:rsidRPr="00F041B3">
        <w:t xml:space="preserve"> </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57E83" w:rsidTr="002156D1">
        <w:tc>
          <w:tcPr>
            <w:tcW w:w="1254" w:type="dxa"/>
          </w:tcPr>
          <w:p w:rsidR="00D57E83" w:rsidRDefault="00AA4D84" w:rsidP="002156D1">
            <w:pPr>
              <w:pStyle w:val="BRubriker"/>
              <w:ind w:left="1070" w:right="-3581" w:hanging="1140"/>
            </w:pPr>
            <w:r>
              <w:t>39</w:t>
            </w:r>
            <w:r w:rsidR="00D57E83">
              <w:t>0</w:t>
            </w:r>
          </w:p>
        </w:tc>
        <w:tc>
          <w:tcPr>
            <w:tcW w:w="7410" w:type="dxa"/>
          </w:tcPr>
          <w:p w:rsidR="00D57E83" w:rsidRDefault="00AA4D84" w:rsidP="002156D1">
            <w:pPr>
              <w:pStyle w:val="BRubriker"/>
              <w:ind w:right="101" w:hanging="1330"/>
            </w:pPr>
            <w:r w:rsidRPr="00AA4D84">
              <w:t>ENLIGT FÖRVALTNINGSOMRÅDE ICKE FÖRDELADE POSTER</w:t>
            </w:r>
          </w:p>
        </w:tc>
      </w:tr>
      <w:tr w:rsidR="00D57E83" w:rsidTr="002156D1">
        <w:tc>
          <w:tcPr>
            <w:tcW w:w="1254" w:type="dxa"/>
          </w:tcPr>
          <w:p w:rsidR="00D57E83" w:rsidRDefault="00D57E83" w:rsidP="002156D1">
            <w:pPr>
              <w:pStyle w:val="BRubriker"/>
              <w:ind w:left="1070" w:right="-3581" w:hanging="1140"/>
            </w:pPr>
          </w:p>
        </w:tc>
        <w:tc>
          <w:tcPr>
            <w:tcW w:w="7410" w:type="dxa"/>
          </w:tcPr>
          <w:p w:rsidR="00D57E83" w:rsidRDefault="00D57E83" w:rsidP="002156D1">
            <w:pPr>
              <w:pStyle w:val="BRubriker"/>
              <w:ind w:hanging="1330"/>
            </w:pPr>
          </w:p>
        </w:tc>
      </w:tr>
    </w:tbl>
    <w:p w:rsidR="00D57E83" w:rsidRDefault="00D57E83" w:rsidP="00D57E83">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57E83" w:rsidTr="002156D1">
        <w:tc>
          <w:tcPr>
            <w:tcW w:w="1254" w:type="dxa"/>
          </w:tcPr>
          <w:p w:rsidR="00D57E83" w:rsidRDefault="00D57E83" w:rsidP="00AA4D84">
            <w:pPr>
              <w:pStyle w:val="BRubriker"/>
              <w:ind w:left="1070" w:right="-3581" w:hanging="1140"/>
            </w:pPr>
            <w:r>
              <w:t>3</w:t>
            </w:r>
            <w:r w:rsidR="00AA4D84">
              <w:t>9</w:t>
            </w:r>
            <w:r>
              <w:t>0</w:t>
            </w:r>
            <w:r w:rsidR="00AA4D84">
              <w:t>5</w:t>
            </w:r>
            <w:r>
              <w:t>0</w:t>
            </w:r>
          </w:p>
        </w:tc>
        <w:tc>
          <w:tcPr>
            <w:tcW w:w="7410" w:type="dxa"/>
          </w:tcPr>
          <w:p w:rsidR="00D57E83" w:rsidRDefault="00AA4D84" w:rsidP="002156D1">
            <w:pPr>
              <w:pStyle w:val="BRubriker"/>
              <w:ind w:right="101" w:hanging="1330"/>
            </w:pPr>
            <w:r w:rsidRPr="00AA4D84">
              <w:rPr>
                <w:u w:val="single"/>
              </w:rPr>
              <w:t>Förändring av sem</w:t>
            </w:r>
            <w:r w:rsidR="001B167D">
              <w:rPr>
                <w:u w:val="single"/>
              </w:rPr>
              <w:t>e</w:t>
            </w:r>
            <w:r w:rsidRPr="00AA4D84">
              <w:rPr>
                <w:u w:val="single"/>
              </w:rPr>
              <w:t>sterlöneskuld (F)</w:t>
            </w:r>
          </w:p>
        </w:tc>
      </w:tr>
      <w:tr w:rsidR="00D57E83" w:rsidTr="002156D1">
        <w:tc>
          <w:tcPr>
            <w:tcW w:w="1254" w:type="dxa"/>
          </w:tcPr>
          <w:p w:rsidR="00D57E83" w:rsidRDefault="00D57E83" w:rsidP="002156D1">
            <w:pPr>
              <w:pStyle w:val="BRubriker"/>
              <w:ind w:left="1070" w:right="-3581" w:hanging="1140"/>
            </w:pPr>
          </w:p>
        </w:tc>
        <w:tc>
          <w:tcPr>
            <w:tcW w:w="7410" w:type="dxa"/>
          </w:tcPr>
          <w:p w:rsidR="00D57E83" w:rsidRDefault="00D57E83" w:rsidP="002156D1">
            <w:pPr>
              <w:pStyle w:val="BRubriker"/>
              <w:ind w:hanging="1330"/>
            </w:pPr>
          </w:p>
        </w:tc>
      </w:tr>
    </w:tbl>
    <w:p w:rsidR="00D57E83" w:rsidRDefault="00D57E83" w:rsidP="00D57E83">
      <w:pPr>
        <w:pStyle w:val="BHjlpmall4pkt"/>
      </w:pPr>
    </w:p>
    <w:p w:rsidR="00D57E83" w:rsidRDefault="00762FE9" w:rsidP="00D57E83">
      <w:pPr>
        <w:pStyle w:val="BHjlpmall4pkt"/>
      </w:pPr>
      <w:r w:rsidRPr="00762FE9">
        <w:rPr>
          <w:noProof/>
        </w:rPr>
        <w:drawing>
          <wp:inline distT="0" distB="0" distL="0" distR="0" wp14:anchorId="380965E8" wp14:editId="5B9745AE">
            <wp:extent cx="5525770" cy="1374775"/>
            <wp:effectExtent l="0" t="0" r="0" b="0"/>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25770" cy="1374775"/>
                    </a:xfrm>
                    <a:prstGeom prst="rect">
                      <a:avLst/>
                    </a:prstGeom>
                    <a:noFill/>
                    <a:ln>
                      <a:noFill/>
                    </a:ln>
                  </pic:spPr>
                </pic:pic>
              </a:graphicData>
            </a:graphic>
          </wp:inline>
        </w:drawing>
      </w:r>
    </w:p>
    <w:p w:rsidR="00D57E83" w:rsidRDefault="00D57E83" w:rsidP="00D57E83">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D57E83" w:rsidTr="002156D1">
        <w:trPr>
          <w:cantSplit/>
        </w:trPr>
        <w:tc>
          <w:tcPr>
            <w:tcW w:w="1980" w:type="dxa"/>
            <w:tcBorders>
              <w:top w:val="nil"/>
              <w:left w:val="nil"/>
              <w:bottom w:val="dotted" w:sz="4" w:space="0" w:color="auto"/>
              <w:right w:val="nil"/>
            </w:tcBorders>
          </w:tcPr>
          <w:p w:rsidR="00D57E83" w:rsidRDefault="00D57E83" w:rsidP="002156D1">
            <w:pPr>
              <w:pStyle w:val="BMomentrubrik"/>
              <w:ind w:left="0" w:firstLine="0"/>
              <w:rPr>
                <w:sz w:val="18"/>
              </w:rPr>
            </w:pPr>
          </w:p>
        </w:tc>
        <w:tc>
          <w:tcPr>
            <w:tcW w:w="1980" w:type="dxa"/>
            <w:tcBorders>
              <w:top w:val="nil"/>
              <w:left w:val="nil"/>
              <w:bottom w:val="dotted" w:sz="4" w:space="0" w:color="auto"/>
              <w:right w:val="nil"/>
            </w:tcBorders>
          </w:tcPr>
          <w:p w:rsidR="00D57E83" w:rsidRDefault="00D57E83" w:rsidP="002156D1">
            <w:pPr>
              <w:pStyle w:val="BMomentrubrik"/>
              <w:ind w:left="0" w:firstLine="0"/>
              <w:rPr>
                <w:sz w:val="18"/>
              </w:rPr>
            </w:pPr>
          </w:p>
        </w:tc>
        <w:tc>
          <w:tcPr>
            <w:tcW w:w="1980" w:type="dxa"/>
            <w:vMerge w:val="restart"/>
            <w:vAlign w:val="center"/>
          </w:tcPr>
          <w:p w:rsidR="00D57E83" w:rsidRDefault="00D57E83" w:rsidP="002156D1">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D57E83" w:rsidRDefault="00D57E83" w:rsidP="002156D1">
            <w:pPr>
              <w:pStyle w:val="BMomentrubrik"/>
              <w:ind w:left="0" w:firstLine="0"/>
              <w:rPr>
                <w:sz w:val="18"/>
              </w:rPr>
            </w:pPr>
          </w:p>
        </w:tc>
        <w:tc>
          <w:tcPr>
            <w:tcW w:w="1980" w:type="dxa"/>
            <w:tcBorders>
              <w:top w:val="nil"/>
              <w:left w:val="nil"/>
              <w:bottom w:val="dotted" w:sz="4" w:space="0" w:color="auto"/>
              <w:right w:val="nil"/>
            </w:tcBorders>
          </w:tcPr>
          <w:p w:rsidR="00D57E83" w:rsidRDefault="00D57E83" w:rsidP="002156D1">
            <w:pPr>
              <w:pStyle w:val="BMomentrubrik"/>
              <w:ind w:left="0" w:firstLine="0"/>
              <w:rPr>
                <w:sz w:val="18"/>
              </w:rPr>
            </w:pPr>
          </w:p>
        </w:tc>
      </w:tr>
      <w:tr w:rsidR="00D57E83" w:rsidTr="002156D1">
        <w:trPr>
          <w:cantSplit/>
        </w:trPr>
        <w:tc>
          <w:tcPr>
            <w:tcW w:w="1980" w:type="dxa"/>
            <w:tcBorders>
              <w:top w:val="dotted" w:sz="4" w:space="0" w:color="auto"/>
              <w:left w:val="nil"/>
              <w:bottom w:val="nil"/>
              <w:right w:val="nil"/>
            </w:tcBorders>
          </w:tcPr>
          <w:p w:rsidR="00D57E83" w:rsidRDefault="00D57E83" w:rsidP="002156D1">
            <w:pPr>
              <w:pStyle w:val="BMomentrubrik"/>
              <w:ind w:left="0" w:firstLine="0"/>
              <w:rPr>
                <w:sz w:val="18"/>
              </w:rPr>
            </w:pPr>
          </w:p>
        </w:tc>
        <w:tc>
          <w:tcPr>
            <w:tcW w:w="1980" w:type="dxa"/>
            <w:tcBorders>
              <w:top w:val="dotted" w:sz="4" w:space="0" w:color="auto"/>
              <w:left w:val="nil"/>
              <w:bottom w:val="nil"/>
              <w:right w:val="nil"/>
            </w:tcBorders>
          </w:tcPr>
          <w:p w:rsidR="00D57E83" w:rsidRDefault="00D57E83" w:rsidP="002156D1">
            <w:pPr>
              <w:pStyle w:val="BMomentrubrik"/>
              <w:ind w:left="0" w:firstLine="0"/>
              <w:rPr>
                <w:sz w:val="18"/>
              </w:rPr>
            </w:pPr>
          </w:p>
        </w:tc>
        <w:tc>
          <w:tcPr>
            <w:tcW w:w="0" w:type="auto"/>
            <w:vMerge/>
            <w:vAlign w:val="center"/>
          </w:tcPr>
          <w:p w:rsidR="00D57E83" w:rsidRDefault="00D57E83" w:rsidP="002156D1">
            <w:pPr>
              <w:rPr>
                <w:i/>
                <w:iCs/>
                <w:sz w:val="22"/>
                <w:szCs w:val="20"/>
              </w:rPr>
            </w:pPr>
          </w:p>
        </w:tc>
        <w:tc>
          <w:tcPr>
            <w:tcW w:w="1980" w:type="dxa"/>
            <w:tcBorders>
              <w:top w:val="dotted" w:sz="4" w:space="0" w:color="auto"/>
              <w:left w:val="nil"/>
              <w:bottom w:val="nil"/>
              <w:right w:val="nil"/>
            </w:tcBorders>
          </w:tcPr>
          <w:p w:rsidR="00D57E83" w:rsidRDefault="00D57E83" w:rsidP="002156D1">
            <w:pPr>
              <w:pStyle w:val="BMomentrubrik"/>
              <w:ind w:left="0" w:firstLine="0"/>
              <w:rPr>
                <w:sz w:val="18"/>
              </w:rPr>
            </w:pPr>
          </w:p>
        </w:tc>
        <w:tc>
          <w:tcPr>
            <w:tcW w:w="1980" w:type="dxa"/>
            <w:tcBorders>
              <w:top w:val="dotted" w:sz="4" w:space="0" w:color="auto"/>
              <w:left w:val="nil"/>
              <w:bottom w:val="nil"/>
              <w:right w:val="nil"/>
            </w:tcBorders>
          </w:tcPr>
          <w:p w:rsidR="00D57E83" w:rsidRDefault="00D57E83" w:rsidP="002156D1">
            <w:pPr>
              <w:pStyle w:val="BMomentrubrik"/>
              <w:ind w:left="0" w:firstLine="0"/>
              <w:rPr>
                <w:sz w:val="18"/>
              </w:rPr>
            </w:pPr>
          </w:p>
        </w:tc>
      </w:tr>
    </w:tbl>
    <w:p w:rsidR="00D57E83" w:rsidRDefault="00D57E83" w:rsidP="00D57E83">
      <w:pPr>
        <w:pStyle w:val="BBudgettexttb"/>
      </w:pPr>
    </w:p>
    <w:p w:rsidR="00AA4D84" w:rsidRDefault="00AA4D84" w:rsidP="00AA4D84">
      <w:pPr>
        <w:pStyle w:val="BBudgettexttb"/>
      </w:pPr>
      <w:r>
        <w:t>Momentet nytt.</w:t>
      </w:r>
    </w:p>
    <w:p w:rsidR="00D57E83" w:rsidRDefault="00AA4D84" w:rsidP="00C555A9">
      <w:pPr>
        <w:pStyle w:val="BBudgettexttb"/>
      </w:pPr>
      <w:r>
        <w:t>Föreslås att anslaget kan påföras förändring av semesterlöneskulden som uppstår under året. Anslaget avser förändring av semesterlöneskulden för alla landskapets verksamhetsenheter förutom Ålands hälso- och sjukvård (moment 84000) och fastighetsbyrån (moment 83000). Om skulden minskar under året minskar kos</w:t>
      </w:r>
      <w:r>
        <w:t>t</w:t>
      </w:r>
      <w:r>
        <w:t>naderna och vice versa. Någon uppskattning av förändringen har i detta skede inte gjorts. Föreslås att anslaget för förändring av semesterlöneskuld är ett förslagsa</w:t>
      </w:r>
      <w:r>
        <w:t>n</w:t>
      </w:r>
      <w:r>
        <w:t>slag så att det vid behov kan överskridas.</w:t>
      </w:r>
    </w:p>
    <w:p w:rsidR="00D57E83" w:rsidRDefault="00D57E83" w:rsidP="00174D1A">
      <w:pPr>
        <w:pStyle w:val="Hjlpmall18pkt"/>
      </w:pPr>
    </w:p>
    <w:p w:rsidR="006710E9" w:rsidRDefault="006710E9" w:rsidP="00174D1A">
      <w:pPr>
        <w:pStyle w:val="Hjlpmall18pkt"/>
      </w:pPr>
    </w:p>
    <w:p w:rsidR="006710E9" w:rsidRDefault="006710E9" w:rsidP="006710E9">
      <w:pPr>
        <w:pStyle w:val="BBudgettexttb"/>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A06FE9">
        <w:tc>
          <w:tcPr>
            <w:tcW w:w="1254" w:type="dxa"/>
          </w:tcPr>
          <w:p w:rsidR="00174D1A" w:rsidRDefault="00174D1A" w:rsidP="00A06FE9">
            <w:pPr>
              <w:pStyle w:val="BRubriker"/>
              <w:ind w:left="1070" w:right="-3581" w:hanging="1140"/>
            </w:pPr>
            <w:r>
              <w:lastRenderedPageBreak/>
              <w:t>400</w:t>
            </w:r>
          </w:p>
        </w:tc>
        <w:tc>
          <w:tcPr>
            <w:tcW w:w="7410" w:type="dxa"/>
          </w:tcPr>
          <w:p w:rsidR="00174D1A" w:rsidRDefault="00174D1A" w:rsidP="00A06FE9">
            <w:pPr>
              <w:pStyle w:val="BRubriker"/>
              <w:ind w:right="101" w:hanging="1330"/>
            </w:pPr>
            <w:r>
              <w:t>SOCIAL- OCH MILJÖAVDELNINGENS FÖRVALTNINGSOMRÅDE</w:t>
            </w:r>
          </w:p>
        </w:tc>
      </w:tr>
      <w:tr w:rsidR="00174D1A" w:rsidTr="00A06FE9">
        <w:tc>
          <w:tcPr>
            <w:tcW w:w="1254" w:type="dxa"/>
          </w:tcPr>
          <w:p w:rsidR="00174D1A" w:rsidRDefault="00174D1A" w:rsidP="00A06FE9">
            <w:pPr>
              <w:pStyle w:val="BRubriker"/>
              <w:ind w:left="1070" w:right="-3581" w:hanging="1140"/>
            </w:pPr>
          </w:p>
        </w:tc>
        <w:tc>
          <w:tcPr>
            <w:tcW w:w="7410" w:type="dxa"/>
          </w:tcPr>
          <w:p w:rsidR="00174D1A" w:rsidRDefault="00174D1A" w:rsidP="00A06FE9">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0D704E" w:rsidTr="00A06FE9">
        <w:tc>
          <w:tcPr>
            <w:tcW w:w="1254" w:type="dxa"/>
          </w:tcPr>
          <w:p w:rsidR="000D704E" w:rsidRDefault="000D704E" w:rsidP="00A06FE9">
            <w:pPr>
              <w:pStyle w:val="BRubriker"/>
              <w:ind w:left="1070" w:right="-3581" w:hanging="1140"/>
            </w:pPr>
            <w:r>
              <w:t>400</w:t>
            </w:r>
          </w:p>
        </w:tc>
        <w:tc>
          <w:tcPr>
            <w:tcW w:w="7410" w:type="dxa"/>
          </w:tcPr>
          <w:p w:rsidR="000D704E" w:rsidRDefault="000D704E" w:rsidP="00A06FE9">
            <w:pPr>
              <w:pStyle w:val="BRubriker"/>
              <w:ind w:right="101" w:hanging="1330"/>
            </w:pPr>
            <w:r>
              <w:t>ALLMÄN FÖRVALTNING</w:t>
            </w:r>
          </w:p>
        </w:tc>
      </w:tr>
      <w:tr w:rsidR="000D704E" w:rsidTr="00A06FE9">
        <w:tc>
          <w:tcPr>
            <w:tcW w:w="1254" w:type="dxa"/>
          </w:tcPr>
          <w:p w:rsidR="000D704E" w:rsidRDefault="000D704E" w:rsidP="00A06FE9">
            <w:pPr>
              <w:pStyle w:val="BRubriker"/>
              <w:ind w:left="1070" w:right="-3581" w:hanging="1140"/>
            </w:pPr>
          </w:p>
        </w:tc>
        <w:tc>
          <w:tcPr>
            <w:tcW w:w="7410" w:type="dxa"/>
          </w:tcPr>
          <w:p w:rsidR="000D704E" w:rsidRDefault="000D704E" w:rsidP="00A06FE9">
            <w:pPr>
              <w:pStyle w:val="BRubriker"/>
              <w:ind w:hanging="1330"/>
            </w:pPr>
          </w:p>
        </w:tc>
      </w:tr>
    </w:tbl>
    <w:p w:rsidR="000D704E" w:rsidRDefault="000D704E" w:rsidP="000D704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0D704E" w:rsidTr="00A06FE9">
        <w:tc>
          <w:tcPr>
            <w:tcW w:w="1254" w:type="dxa"/>
          </w:tcPr>
          <w:p w:rsidR="000D704E" w:rsidRDefault="000D704E" w:rsidP="00A06FE9">
            <w:pPr>
              <w:pStyle w:val="BRubriker"/>
              <w:ind w:left="1070" w:right="-3581" w:hanging="1140"/>
            </w:pPr>
            <w:r>
              <w:t>40010</w:t>
            </w:r>
          </w:p>
        </w:tc>
        <w:tc>
          <w:tcPr>
            <w:tcW w:w="7410" w:type="dxa"/>
          </w:tcPr>
          <w:p w:rsidR="000D704E" w:rsidRDefault="000D704E" w:rsidP="00A06FE9">
            <w:pPr>
              <w:pStyle w:val="BRubriker"/>
              <w:ind w:right="101" w:hanging="1330"/>
            </w:pPr>
            <w:r>
              <w:rPr>
                <w:u w:val="single"/>
              </w:rPr>
              <w:t>Social- och miljöavdelningens allmänna förvaltning, verksamhet</w:t>
            </w:r>
          </w:p>
        </w:tc>
      </w:tr>
      <w:tr w:rsidR="000D704E" w:rsidTr="00A06FE9">
        <w:tc>
          <w:tcPr>
            <w:tcW w:w="1254" w:type="dxa"/>
          </w:tcPr>
          <w:p w:rsidR="000D704E" w:rsidRDefault="000D704E" w:rsidP="00A06FE9">
            <w:pPr>
              <w:pStyle w:val="BRubriker"/>
              <w:ind w:left="1070" w:right="-3581" w:hanging="1140"/>
            </w:pPr>
          </w:p>
        </w:tc>
        <w:tc>
          <w:tcPr>
            <w:tcW w:w="7410" w:type="dxa"/>
          </w:tcPr>
          <w:p w:rsidR="000D704E" w:rsidRDefault="000D704E" w:rsidP="00A06FE9">
            <w:pPr>
              <w:pStyle w:val="BRubriker"/>
              <w:ind w:hanging="1330"/>
            </w:pPr>
          </w:p>
        </w:tc>
      </w:tr>
    </w:tbl>
    <w:p w:rsidR="000D704E" w:rsidRDefault="000D704E" w:rsidP="000D704E">
      <w:pPr>
        <w:pStyle w:val="BHjlpmall4pkt"/>
      </w:pPr>
    </w:p>
    <w:p w:rsidR="000D704E" w:rsidRDefault="00CC108A" w:rsidP="000D704E">
      <w:pPr>
        <w:pStyle w:val="BHjlpmall4pkt"/>
      </w:pPr>
      <w:r w:rsidRPr="00CC108A">
        <w:rPr>
          <w:noProof/>
        </w:rPr>
        <w:drawing>
          <wp:inline distT="0" distB="0" distL="0" distR="0" wp14:anchorId="0387F42D" wp14:editId="11AF03EB">
            <wp:extent cx="5523230" cy="1374775"/>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0D704E" w:rsidRPr="00602B60" w:rsidRDefault="000A68CC" w:rsidP="000A68CC">
      <w:pPr>
        <w:pStyle w:val="BBudgettexttb"/>
      </w:pPr>
      <w:r w:rsidRPr="00602B60">
        <w:t>Med anledning av det pågående arbetet med att utarbeta ett nytt vattenåtgärdspr</w:t>
      </w:r>
      <w:r w:rsidRPr="00602B60">
        <w:t>o</w:t>
      </w:r>
      <w:r w:rsidRPr="00602B60">
        <w:t xml:space="preserve">gram för perioden 2015-2021 kommer resurser </w:t>
      </w:r>
      <w:r w:rsidR="00762FE9" w:rsidRPr="00602B60">
        <w:t xml:space="preserve">att </w:t>
      </w:r>
      <w:r w:rsidRPr="00602B60">
        <w:t>avsättas för uppdatering av vatten- och avloppslagstiftningen.</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07095" w:rsidTr="003B3AFD">
        <w:tc>
          <w:tcPr>
            <w:tcW w:w="1254" w:type="dxa"/>
          </w:tcPr>
          <w:p w:rsidR="00307095" w:rsidRDefault="00307095" w:rsidP="003B3AFD">
            <w:pPr>
              <w:pStyle w:val="BRubriker"/>
              <w:ind w:left="1070" w:right="-3581" w:hanging="1140"/>
            </w:pPr>
            <w:r>
              <w:t>600</w:t>
            </w:r>
          </w:p>
        </w:tc>
        <w:tc>
          <w:tcPr>
            <w:tcW w:w="7410" w:type="dxa"/>
          </w:tcPr>
          <w:p w:rsidR="00307095" w:rsidRDefault="00307095" w:rsidP="003B3AFD">
            <w:pPr>
              <w:pStyle w:val="BRubriker"/>
              <w:ind w:right="101" w:hanging="1330"/>
            </w:pPr>
            <w:r>
              <w:t>NÄRINGSAVDELNINGENS FÖRVALTNINGSOMRÅDE</w:t>
            </w:r>
          </w:p>
        </w:tc>
      </w:tr>
      <w:tr w:rsidR="00307095" w:rsidTr="003B3AFD">
        <w:tc>
          <w:tcPr>
            <w:tcW w:w="1254" w:type="dxa"/>
          </w:tcPr>
          <w:p w:rsidR="00307095" w:rsidRDefault="00307095" w:rsidP="003B3AFD">
            <w:pPr>
              <w:pStyle w:val="BRubriker"/>
              <w:ind w:left="1070" w:right="-3581" w:hanging="1140"/>
            </w:pPr>
          </w:p>
        </w:tc>
        <w:tc>
          <w:tcPr>
            <w:tcW w:w="7410" w:type="dxa"/>
          </w:tcPr>
          <w:p w:rsidR="00307095" w:rsidRDefault="00307095" w:rsidP="003B3AFD">
            <w:pPr>
              <w:pStyle w:val="BRubriker"/>
              <w:ind w:hanging="1330"/>
            </w:pPr>
          </w:p>
        </w:tc>
      </w:tr>
    </w:tbl>
    <w:p w:rsidR="00307095" w:rsidRDefault="00307095" w:rsidP="00307095">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307095" w:rsidTr="003B3AFD">
        <w:tc>
          <w:tcPr>
            <w:tcW w:w="1254" w:type="dxa"/>
          </w:tcPr>
          <w:p w:rsidR="00307095" w:rsidRDefault="00307095" w:rsidP="003B3AFD">
            <w:pPr>
              <w:pStyle w:val="BRubriker"/>
              <w:ind w:left="1070" w:right="-3581" w:hanging="1140"/>
            </w:pPr>
            <w:r>
              <w:t>600</w:t>
            </w:r>
          </w:p>
        </w:tc>
        <w:tc>
          <w:tcPr>
            <w:tcW w:w="7410" w:type="dxa"/>
          </w:tcPr>
          <w:p w:rsidR="00307095" w:rsidRDefault="00307095" w:rsidP="003B3AFD">
            <w:pPr>
              <w:pStyle w:val="BRubriker"/>
              <w:ind w:right="101" w:hanging="1330"/>
            </w:pPr>
            <w:r>
              <w:t>ALLMÄN FÖRVALTNING</w:t>
            </w:r>
          </w:p>
        </w:tc>
      </w:tr>
      <w:tr w:rsidR="00307095" w:rsidTr="003B3AFD">
        <w:tc>
          <w:tcPr>
            <w:tcW w:w="1254" w:type="dxa"/>
          </w:tcPr>
          <w:p w:rsidR="00307095" w:rsidRDefault="00307095" w:rsidP="003B3AFD">
            <w:pPr>
              <w:pStyle w:val="BRubriker"/>
              <w:ind w:left="1070" w:right="-3581" w:hanging="1140"/>
            </w:pPr>
          </w:p>
        </w:tc>
        <w:tc>
          <w:tcPr>
            <w:tcW w:w="7410" w:type="dxa"/>
          </w:tcPr>
          <w:p w:rsidR="00307095" w:rsidRDefault="00307095" w:rsidP="003B3AFD">
            <w:pPr>
              <w:pStyle w:val="BRubriker"/>
              <w:ind w:hanging="1330"/>
            </w:pPr>
          </w:p>
        </w:tc>
      </w:tr>
    </w:tbl>
    <w:p w:rsidR="00307095" w:rsidRDefault="00307095" w:rsidP="0030709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307095" w:rsidTr="003B3AFD">
        <w:tc>
          <w:tcPr>
            <w:tcW w:w="1254" w:type="dxa"/>
          </w:tcPr>
          <w:p w:rsidR="00307095" w:rsidRDefault="00307095" w:rsidP="003B3AFD">
            <w:pPr>
              <w:pStyle w:val="BRubriker"/>
              <w:ind w:left="1070" w:right="-3581" w:hanging="1140"/>
            </w:pPr>
            <w:r>
              <w:t>60010</w:t>
            </w:r>
          </w:p>
        </w:tc>
        <w:tc>
          <w:tcPr>
            <w:tcW w:w="7410" w:type="dxa"/>
          </w:tcPr>
          <w:p w:rsidR="00307095" w:rsidRPr="002A5233" w:rsidRDefault="00307095" w:rsidP="0036399A">
            <w:pPr>
              <w:pStyle w:val="BRubriker"/>
              <w:ind w:right="101" w:hanging="1330"/>
              <w:rPr>
                <w:color w:val="FF0000"/>
              </w:rPr>
            </w:pPr>
            <w:r>
              <w:rPr>
                <w:u w:val="single"/>
              </w:rPr>
              <w:t>Näringsavdelningens allmänna förvaltning, verksamhet</w:t>
            </w:r>
          </w:p>
        </w:tc>
      </w:tr>
      <w:tr w:rsidR="00307095" w:rsidTr="003B3AFD">
        <w:tc>
          <w:tcPr>
            <w:tcW w:w="1254" w:type="dxa"/>
          </w:tcPr>
          <w:p w:rsidR="00307095" w:rsidRDefault="00307095" w:rsidP="003B3AFD">
            <w:pPr>
              <w:pStyle w:val="BRubriker"/>
              <w:ind w:right="-3581"/>
            </w:pPr>
          </w:p>
        </w:tc>
        <w:tc>
          <w:tcPr>
            <w:tcW w:w="7410" w:type="dxa"/>
          </w:tcPr>
          <w:p w:rsidR="00307095" w:rsidRDefault="00307095" w:rsidP="003B3AFD">
            <w:pPr>
              <w:pStyle w:val="BRubriker"/>
              <w:ind w:hanging="1330"/>
            </w:pPr>
          </w:p>
        </w:tc>
      </w:tr>
    </w:tbl>
    <w:p w:rsidR="00307095" w:rsidRDefault="00307095" w:rsidP="00307095">
      <w:pPr>
        <w:pStyle w:val="BHjlpmall4pkt"/>
      </w:pPr>
    </w:p>
    <w:p w:rsidR="00307095" w:rsidRDefault="005B00AF" w:rsidP="00307095">
      <w:pPr>
        <w:pStyle w:val="BHjlpmall4pkt"/>
      </w:pPr>
      <w:r w:rsidRPr="005B00AF">
        <w:rPr>
          <w:noProof/>
        </w:rPr>
        <w:drawing>
          <wp:inline distT="0" distB="0" distL="0" distR="0" wp14:anchorId="67509B5B" wp14:editId="1A64DE55">
            <wp:extent cx="5525770" cy="1374775"/>
            <wp:effectExtent l="0" t="0" r="0" b="0"/>
            <wp:docPr id="290" name="Bildobjekt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25770" cy="1374775"/>
                    </a:xfrm>
                    <a:prstGeom prst="rect">
                      <a:avLst/>
                    </a:prstGeom>
                    <a:noFill/>
                    <a:ln>
                      <a:noFill/>
                    </a:ln>
                  </pic:spPr>
                </pic:pic>
              </a:graphicData>
            </a:graphic>
          </wp:inline>
        </w:drawing>
      </w:r>
    </w:p>
    <w:p w:rsidR="00307095" w:rsidRDefault="00307095" w:rsidP="00307095">
      <w:pPr>
        <w:pStyle w:val="BBudgettexttb"/>
        <w:rPr>
          <w:szCs w:val="22"/>
          <w:lang w:val="sv-FI" w:eastAsia="sv-FI"/>
        </w:rPr>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307095" w:rsidTr="003B3AFD">
        <w:trPr>
          <w:cantSplit/>
        </w:trPr>
        <w:tc>
          <w:tcPr>
            <w:tcW w:w="1980" w:type="dxa"/>
            <w:tcBorders>
              <w:top w:val="nil"/>
              <w:left w:val="nil"/>
              <w:bottom w:val="dotted" w:sz="4" w:space="0" w:color="auto"/>
              <w:right w:val="nil"/>
            </w:tcBorders>
          </w:tcPr>
          <w:p w:rsidR="00307095" w:rsidRDefault="00307095" w:rsidP="003B3AFD">
            <w:pPr>
              <w:pStyle w:val="BMomentrubrik"/>
              <w:ind w:left="0" w:firstLine="0"/>
              <w:rPr>
                <w:sz w:val="18"/>
              </w:rPr>
            </w:pPr>
          </w:p>
        </w:tc>
        <w:tc>
          <w:tcPr>
            <w:tcW w:w="1980" w:type="dxa"/>
            <w:tcBorders>
              <w:top w:val="nil"/>
              <w:left w:val="nil"/>
              <w:bottom w:val="dotted" w:sz="4" w:space="0" w:color="auto"/>
              <w:right w:val="nil"/>
            </w:tcBorders>
          </w:tcPr>
          <w:p w:rsidR="00307095" w:rsidRDefault="00307095" w:rsidP="003B3AFD">
            <w:pPr>
              <w:pStyle w:val="BMomentrubrik"/>
              <w:ind w:left="0" w:firstLine="0"/>
              <w:rPr>
                <w:sz w:val="18"/>
              </w:rPr>
            </w:pPr>
          </w:p>
        </w:tc>
        <w:tc>
          <w:tcPr>
            <w:tcW w:w="1980" w:type="dxa"/>
            <w:vMerge w:val="restart"/>
            <w:vAlign w:val="center"/>
          </w:tcPr>
          <w:p w:rsidR="00307095" w:rsidRDefault="00307095" w:rsidP="003B3AFD">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307095" w:rsidRDefault="00307095" w:rsidP="003B3AFD">
            <w:pPr>
              <w:pStyle w:val="BMomentrubrik"/>
              <w:ind w:left="0" w:firstLine="0"/>
              <w:rPr>
                <w:sz w:val="18"/>
              </w:rPr>
            </w:pPr>
          </w:p>
        </w:tc>
        <w:tc>
          <w:tcPr>
            <w:tcW w:w="1980" w:type="dxa"/>
            <w:tcBorders>
              <w:top w:val="nil"/>
              <w:left w:val="nil"/>
              <w:bottom w:val="dotted" w:sz="4" w:space="0" w:color="auto"/>
              <w:right w:val="nil"/>
            </w:tcBorders>
          </w:tcPr>
          <w:p w:rsidR="00307095" w:rsidRDefault="00307095" w:rsidP="003B3AFD">
            <w:pPr>
              <w:pStyle w:val="BMomentrubrik"/>
              <w:ind w:left="0" w:firstLine="0"/>
              <w:rPr>
                <w:sz w:val="18"/>
              </w:rPr>
            </w:pPr>
          </w:p>
        </w:tc>
      </w:tr>
      <w:tr w:rsidR="00307095" w:rsidTr="003B3AFD">
        <w:trPr>
          <w:cantSplit/>
        </w:trPr>
        <w:tc>
          <w:tcPr>
            <w:tcW w:w="1980" w:type="dxa"/>
            <w:tcBorders>
              <w:top w:val="dotted" w:sz="4" w:space="0" w:color="auto"/>
              <w:left w:val="nil"/>
              <w:bottom w:val="nil"/>
              <w:right w:val="nil"/>
            </w:tcBorders>
          </w:tcPr>
          <w:p w:rsidR="00307095" w:rsidRDefault="00307095" w:rsidP="003B3AFD">
            <w:pPr>
              <w:pStyle w:val="BMomentrubrik"/>
              <w:ind w:left="0" w:firstLine="0"/>
              <w:rPr>
                <w:sz w:val="18"/>
              </w:rPr>
            </w:pPr>
          </w:p>
        </w:tc>
        <w:tc>
          <w:tcPr>
            <w:tcW w:w="1980" w:type="dxa"/>
            <w:tcBorders>
              <w:top w:val="dotted" w:sz="4" w:space="0" w:color="auto"/>
              <w:left w:val="nil"/>
              <w:bottom w:val="nil"/>
              <w:right w:val="nil"/>
            </w:tcBorders>
          </w:tcPr>
          <w:p w:rsidR="00307095" w:rsidRDefault="00307095" w:rsidP="003B3AFD">
            <w:pPr>
              <w:pStyle w:val="BMomentrubrik"/>
              <w:ind w:left="0" w:firstLine="0"/>
              <w:rPr>
                <w:sz w:val="18"/>
              </w:rPr>
            </w:pPr>
          </w:p>
        </w:tc>
        <w:tc>
          <w:tcPr>
            <w:tcW w:w="0" w:type="auto"/>
            <w:vMerge/>
            <w:vAlign w:val="center"/>
          </w:tcPr>
          <w:p w:rsidR="00307095" w:rsidRDefault="00307095" w:rsidP="003B3AFD">
            <w:pPr>
              <w:rPr>
                <w:i/>
                <w:iCs/>
                <w:sz w:val="22"/>
                <w:szCs w:val="20"/>
              </w:rPr>
            </w:pPr>
          </w:p>
        </w:tc>
        <w:tc>
          <w:tcPr>
            <w:tcW w:w="1980" w:type="dxa"/>
            <w:tcBorders>
              <w:top w:val="dotted" w:sz="4" w:space="0" w:color="auto"/>
              <w:left w:val="nil"/>
              <w:bottom w:val="nil"/>
              <w:right w:val="nil"/>
            </w:tcBorders>
          </w:tcPr>
          <w:p w:rsidR="00307095" w:rsidRDefault="00307095" w:rsidP="003B3AFD">
            <w:pPr>
              <w:pStyle w:val="BMomentrubrik"/>
              <w:ind w:left="0" w:firstLine="0"/>
              <w:rPr>
                <w:sz w:val="18"/>
              </w:rPr>
            </w:pPr>
          </w:p>
        </w:tc>
        <w:tc>
          <w:tcPr>
            <w:tcW w:w="1980" w:type="dxa"/>
            <w:tcBorders>
              <w:top w:val="dotted" w:sz="4" w:space="0" w:color="auto"/>
              <w:left w:val="nil"/>
              <w:bottom w:val="nil"/>
              <w:right w:val="nil"/>
            </w:tcBorders>
          </w:tcPr>
          <w:p w:rsidR="00307095" w:rsidRDefault="00307095" w:rsidP="003B3AFD">
            <w:pPr>
              <w:pStyle w:val="BMomentrubrik"/>
              <w:ind w:left="0" w:firstLine="0"/>
              <w:rPr>
                <w:sz w:val="18"/>
              </w:rPr>
            </w:pPr>
          </w:p>
        </w:tc>
      </w:tr>
    </w:tbl>
    <w:p w:rsidR="00307095" w:rsidRDefault="00307095" w:rsidP="00307095">
      <w:pPr>
        <w:pStyle w:val="BBudgettexttb"/>
        <w:rPr>
          <w:szCs w:val="22"/>
          <w:lang w:eastAsia="sv-FI"/>
        </w:rPr>
      </w:pPr>
    </w:p>
    <w:p w:rsidR="00307095" w:rsidRPr="00307095" w:rsidRDefault="00307095" w:rsidP="00602B60">
      <w:pPr>
        <w:pStyle w:val="BBudgettexttb"/>
      </w:pPr>
      <w:r w:rsidRPr="00307095">
        <w:rPr>
          <w:szCs w:val="22"/>
          <w:lang w:eastAsia="sv-FI"/>
        </w:rPr>
        <w:t>Landskapsregeringen föreslår att medel används för att stärka tillväxten och i</w:t>
      </w:r>
      <w:r w:rsidRPr="00307095">
        <w:rPr>
          <w:szCs w:val="22"/>
          <w:lang w:eastAsia="sv-FI"/>
        </w:rPr>
        <w:t>n</w:t>
      </w:r>
      <w:r w:rsidRPr="00307095">
        <w:rPr>
          <w:szCs w:val="22"/>
          <w:lang w:eastAsia="sv-FI"/>
        </w:rPr>
        <w:t>ternationaliseringen av det åländska maritima klustret som i bred bemärkelse i</w:t>
      </w:r>
      <w:r w:rsidRPr="00307095">
        <w:rPr>
          <w:szCs w:val="22"/>
          <w:lang w:eastAsia="sv-FI"/>
        </w:rPr>
        <w:t>n</w:t>
      </w:r>
      <w:r w:rsidRPr="00307095">
        <w:rPr>
          <w:szCs w:val="22"/>
          <w:lang w:eastAsia="sv-FI"/>
        </w:rPr>
        <w:t>volverar företag från flera olika branscher, allt från sjöfart till mindre konsultför</w:t>
      </w:r>
      <w:r w:rsidRPr="00307095">
        <w:rPr>
          <w:szCs w:val="22"/>
          <w:lang w:eastAsia="sv-FI"/>
        </w:rPr>
        <w:t>e</w:t>
      </w:r>
      <w:r w:rsidRPr="00307095">
        <w:rPr>
          <w:szCs w:val="22"/>
          <w:lang w:eastAsia="sv-FI"/>
        </w:rPr>
        <w:t>tag. Landskapsregeringen, Ålands sjöfartsakademi och Mariehamns stad i nära samarbete med näringslivet förbereder ett seminarium på temat internationa</w:t>
      </w:r>
      <w:r w:rsidRPr="00307095">
        <w:rPr>
          <w:szCs w:val="22"/>
          <w:lang w:eastAsia="sv-FI"/>
        </w:rPr>
        <w:t>l</w:t>
      </w:r>
      <w:r w:rsidRPr="00307095">
        <w:rPr>
          <w:szCs w:val="22"/>
          <w:lang w:eastAsia="sv-FI"/>
        </w:rPr>
        <w:t>isering, synliggör det maritima klustrets betydelse för Åland samt inbjuder till nätverksträffar.</w:t>
      </w:r>
    </w:p>
    <w:p w:rsidR="00307095" w:rsidRDefault="00307095" w:rsidP="00174D1A">
      <w:pPr>
        <w:pStyle w:val="Hjlpmall18pkt"/>
      </w:pPr>
    </w:p>
    <w:p w:rsidR="004239A7" w:rsidRDefault="004239A7" w:rsidP="00174D1A">
      <w:pPr>
        <w:pStyle w:val="Hjlpmall18pkt"/>
      </w:pPr>
    </w:p>
    <w:p w:rsidR="004239A7" w:rsidRDefault="004239A7" w:rsidP="00174D1A">
      <w:pPr>
        <w:pStyle w:val="Hjlpmall18pkt"/>
      </w:pPr>
    </w:p>
    <w:p w:rsidR="004239A7" w:rsidRDefault="004239A7" w:rsidP="00174D1A">
      <w:pPr>
        <w:pStyle w:val="Hjlpmall18pkt"/>
      </w:pPr>
    </w:p>
    <w:p w:rsidR="004239A7" w:rsidRDefault="004239A7"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A06FE9">
        <w:tc>
          <w:tcPr>
            <w:tcW w:w="1254" w:type="dxa"/>
          </w:tcPr>
          <w:p w:rsidR="00174D1A" w:rsidRDefault="00174D1A" w:rsidP="00A06FE9">
            <w:pPr>
              <w:pStyle w:val="BRubriker"/>
              <w:ind w:left="1070" w:right="-3581" w:hanging="1140"/>
            </w:pPr>
            <w:r>
              <w:lastRenderedPageBreak/>
              <w:t>700</w:t>
            </w:r>
          </w:p>
        </w:tc>
        <w:tc>
          <w:tcPr>
            <w:tcW w:w="7410" w:type="dxa"/>
          </w:tcPr>
          <w:p w:rsidR="00174D1A" w:rsidRDefault="00174D1A" w:rsidP="00A06FE9">
            <w:pPr>
              <w:pStyle w:val="BRubriker"/>
              <w:ind w:right="101" w:hanging="1330"/>
            </w:pPr>
            <w:r>
              <w:t>INFRASTRUKTURAV</w:t>
            </w:r>
            <w:r w:rsidR="009340F5">
              <w:t>D</w:t>
            </w:r>
            <w:r>
              <w:t>ELNINGENS FÖRVALTNINGSOMRÅDE</w:t>
            </w:r>
          </w:p>
        </w:tc>
      </w:tr>
      <w:tr w:rsidR="00174D1A" w:rsidTr="00A06FE9">
        <w:tc>
          <w:tcPr>
            <w:tcW w:w="1254" w:type="dxa"/>
          </w:tcPr>
          <w:p w:rsidR="00174D1A" w:rsidRDefault="00174D1A" w:rsidP="00A06FE9">
            <w:pPr>
              <w:pStyle w:val="BRubriker"/>
              <w:ind w:left="1070" w:right="-3581" w:hanging="1140"/>
            </w:pPr>
          </w:p>
        </w:tc>
        <w:tc>
          <w:tcPr>
            <w:tcW w:w="7410" w:type="dxa"/>
          </w:tcPr>
          <w:p w:rsidR="00174D1A" w:rsidRDefault="00174D1A" w:rsidP="00A06FE9">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310E2" w:rsidTr="00A06FE9">
        <w:tc>
          <w:tcPr>
            <w:tcW w:w="1254" w:type="dxa"/>
          </w:tcPr>
          <w:p w:rsidR="00F310E2" w:rsidRDefault="00F310E2" w:rsidP="00A06FE9">
            <w:pPr>
              <w:pStyle w:val="BRubriker"/>
              <w:ind w:left="1070" w:right="-3581" w:hanging="1140"/>
            </w:pPr>
            <w:r>
              <w:t>700</w:t>
            </w:r>
          </w:p>
        </w:tc>
        <w:tc>
          <w:tcPr>
            <w:tcW w:w="7410" w:type="dxa"/>
          </w:tcPr>
          <w:p w:rsidR="00F310E2" w:rsidRDefault="00F310E2" w:rsidP="00A06FE9">
            <w:pPr>
              <w:pStyle w:val="BRubriker"/>
              <w:ind w:right="101" w:hanging="1330"/>
            </w:pPr>
            <w:r>
              <w:t>ALLMÄN FÖRVALTNING</w:t>
            </w:r>
          </w:p>
        </w:tc>
      </w:tr>
      <w:tr w:rsidR="00F310E2" w:rsidTr="00A06FE9">
        <w:tc>
          <w:tcPr>
            <w:tcW w:w="1254" w:type="dxa"/>
          </w:tcPr>
          <w:p w:rsidR="00F310E2" w:rsidRDefault="00F310E2" w:rsidP="00A06FE9">
            <w:pPr>
              <w:pStyle w:val="BRubriker"/>
              <w:ind w:left="1070" w:right="-3581" w:hanging="1140"/>
            </w:pPr>
          </w:p>
        </w:tc>
        <w:tc>
          <w:tcPr>
            <w:tcW w:w="7410" w:type="dxa"/>
          </w:tcPr>
          <w:p w:rsidR="00F310E2" w:rsidRDefault="00F310E2" w:rsidP="00A06FE9">
            <w:pPr>
              <w:pStyle w:val="BRubriker"/>
              <w:ind w:hanging="1330"/>
            </w:pPr>
          </w:p>
        </w:tc>
      </w:tr>
    </w:tbl>
    <w:p w:rsidR="00F310E2" w:rsidRDefault="00F310E2" w:rsidP="00F310E2">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310E2" w:rsidTr="00A06FE9">
        <w:tc>
          <w:tcPr>
            <w:tcW w:w="1254" w:type="dxa"/>
          </w:tcPr>
          <w:p w:rsidR="00F310E2" w:rsidRDefault="00F310E2" w:rsidP="00A06FE9">
            <w:pPr>
              <w:pStyle w:val="BRubriker"/>
              <w:ind w:left="1070" w:right="-3581" w:hanging="1140"/>
            </w:pPr>
            <w:r>
              <w:t>70010</w:t>
            </w:r>
          </w:p>
        </w:tc>
        <w:tc>
          <w:tcPr>
            <w:tcW w:w="7410" w:type="dxa"/>
          </w:tcPr>
          <w:p w:rsidR="00F310E2" w:rsidRPr="002A5233" w:rsidRDefault="00F310E2" w:rsidP="0036399A">
            <w:pPr>
              <w:pStyle w:val="BRubriker"/>
              <w:ind w:right="101" w:hanging="1330"/>
              <w:rPr>
                <w:color w:val="FF0000"/>
              </w:rPr>
            </w:pPr>
            <w:r>
              <w:rPr>
                <w:u w:val="single"/>
              </w:rPr>
              <w:t>Infrastrukturavdelningens allmänna förvaltning, verksamhet</w:t>
            </w:r>
          </w:p>
        </w:tc>
      </w:tr>
      <w:tr w:rsidR="00F310E2" w:rsidTr="00A06FE9">
        <w:tc>
          <w:tcPr>
            <w:tcW w:w="1254" w:type="dxa"/>
          </w:tcPr>
          <w:p w:rsidR="00F310E2" w:rsidRDefault="00F310E2" w:rsidP="00A06FE9">
            <w:pPr>
              <w:pStyle w:val="BRubriker"/>
              <w:ind w:right="-3581"/>
            </w:pPr>
          </w:p>
        </w:tc>
        <w:tc>
          <w:tcPr>
            <w:tcW w:w="7410" w:type="dxa"/>
          </w:tcPr>
          <w:p w:rsidR="00F310E2" w:rsidRDefault="00F310E2" w:rsidP="00A06FE9">
            <w:pPr>
              <w:pStyle w:val="BRubriker"/>
              <w:ind w:hanging="1330"/>
            </w:pPr>
          </w:p>
        </w:tc>
      </w:tr>
    </w:tbl>
    <w:p w:rsidR="00F310E2" w:rsidRDefault="00F310E2" w:rsidP="00F310E2">
      <w:pPr>
        <w:pStyle w:val="BHjlpmall4pkt"/>
      </w:pPr>
    </w:p>
    <w:p w:rsidR="00F310E2" w:rsidRDefault="004000BF" w:rsidP="00F310E2">
      <w:pPr>
        <w:pStyle w:val="BHjlpmall4pkt"/>
      </w:pPr>
      <w:r w:rsidRPr="004000BF">
        <w:rPr>
          <w:noProof/>
        </w:rPr>
        <w:drawing>
          <wp:inline distT="0" distB="0" distL="0" distR="0" wp14:anchorId="3ADDC4CE" wp14:editId="68D3F07E">
            <wp:extent cx="5523230" cy="137477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F310E2" w:rsidRDefault="00F310E2" w:rsidP="00F310E2">
      <w:pPr>
        <w:pStyle w:val="BBudgettexttb"/>
        <w:rPr>
          <w:szCs w:val="22"/>
          <w:lang w:val="sv-FI" w:eastAsia="sv-FI"/>
        </w:rPr>
      </w:pPr>
      <w:r>
        <w:rPr>
          <w:szCs w:val="22"/>
          <w:lang w:val="sv-FI" w:eastAsia="sv-FI"/>
        </w:rPr>
        <w:t>Rubriken ändrad.</w:t>
      </w:r>
    </w:p>
    <w:p w:rsidR="00F310E2" w:rsidRDefault="00F310E2" w:rsidP="00F310E2">
      <w:pPr>
        <w:pStyle w:val="BBudgettexttb"/>
      </w:pPr>
      <w:r>
        <w:rPr>
          <w:szCs w:val="22"/>
          <w:lang w:val="sv-FI" w:eastAsia="sv-FI"/>
        </w:rPr>
        <w:t>Föreslås en ökning om 117.000 euro.</w:t>
      </w:r>
    </w:p>
    <w:p w:rsidR="00F310E2" w:rsidRDefault="00F310E2" w:rsidP="00F310E2">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310E2" w:rsidTr="00A06FE9">
        <w:trPr>
          <w:cantSplit/>
        </w:trPr>
        <w:tc>
          <w:tcPr>
            <w:tcW w:w="1980" w:type="dxa"/>
            <w:tcBorders>
              <w:top w:val="nil"/>
              <w:left w:val="nil"/>
              <w:bottom w:val="dotted" w:sz="4" w:space="0" w:color="auto"/>
              <w:right w:val="nil"/>
            </w:tcBorders>
          </w:tcPr>
          <w:p w:rsidR="00F310E2" w:rsidRDefault="00F310E2" w:rsidP="00A06FE9">
            <w:pPr>
              <w:pStyle w:val="BMomentrubrik"/>
              <w:ind w:left="0" w:firstLine="0"/>
              <w:rPr>
                <w:sz w:val="18"/>
              </w:rPr>
            </w:pPr>
          </w:p>
        </w:tc>
        <w:tc>
          <w:tcPr>
            <w:tcW w:w="1980" w:type="dxa"/>
            <w:tcBorders>
              <w:top w:val="nil"/>
              <w:left w:val="nil"/>
              <w:bottom w:val="dotted" w:sz="4" w:space="0" w:color="auto"/>
              <w:right w:val="nil"/>
            </w:tcBorders>
          </w:tcPr>
          <w:p w:rsidR="00F310E2" w:rsidRDefault="00F310E2" w:rsidP="00A06FE9">
            <w:pPr>
              <w:pStyle w:val="BMomentrubrik"/>
              <w:ind w:left="0" w:firstLine="0"/>
              <w:rPr>
                <w:sz w:val="18"/>
              </w:rPr>
            </w:pPr>
          </w:p>
        </w:tc>
        <w:tc>
          <w:tcPr>
            <w:tcW w:w="1980" w:type="dxa"/>
            <w:vMerge w:val="restart"/>
            <w:vAlign w:val="center"/>
          </w:tcPr>
          <w:p w:rsidR="00F310E2" w:rsidRDefault="00F310E2" w:rsidP="00A06F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F310E2" w:rsidRDefault="00F310E2" w:rsidP="00A06FE9">
            <w:pPr>
              <w:pStyle w:val="BMomentrubrik"/>
              <w:ind w:left="0" w:firstLine="0"/>
              <w:rPr>
                <w:sz w:val="18"/>
              </w:rPr>
            </w:pPr>
          </w:p>
        </w:tc>
        <w:tc>
          <w:tcPr>
            <w:tcW w:w="1980" w:type="dxa"/>
            <w:tcBorders>
              <w:top w:val="nil"/>
              <w:left w:val="nil"/>
              <w:bottom w:val="dotted" w:sz="4" w:space="0" w:color="auto"/>
              <w:right w:val="nil"/>
            </w:tcBorders>
          </w:tcPr>
          <w:p w:rsidR="00F310E2" w:rsidRDefault="00F310E2" w:rsidP="00A06FE9">
            <w:pPr>
              <w:pStyle w:val="BMomentrubrik"/>
              <w:ind w:left="0" w:firstLine="0"/>
              <w:rPr>
                <w:sz w:val="18"/>
              </w:rPr>
            </w:pPr>
          </w:p>
        </w:tc>
      </w:tr>
      <w:tr w:rsidR="00F310E2" w:rsidTr="00A06FE9">
        <w:trPr>
          <w:cantSplit/>
        </w:trPr>
        <w:tc>
          <w:tcPr>
            <w:tcW w:w="1980" w:type="dxa"/>
            <w:tcBorders>
              <w:top w:val="dotted" w:sz="4" w:space="0" w:color="auto"/>
              <w:left w:val="nil"/>
              <w:bottom w:val="nil"/>
              <w:right w:val="nil"/>
            </w:tcBorders>
          </w:tcPr>
          <w:p w:rsidR="00F310E2" w:rsidRDefault="00F310E2" w:rsidP="00A06FE9">
            <w:pPr>
              <w:pStyle w:val="BMomentrubrik"/>
              <w:ind w:left="0" w:firstLine="0"/>
              <w:rPr>
                <w:sz w:val="18"/>
              </w:rPr>
            </w:pPr>
          </w:p>
        </w:tc>
        <w:tc>
          <w:tcPr>
            <w:tcW w:w="1980" w:type="dxa"/>
            <w:tcBorders>
              <w:top w:val="dotted" w:sz="4" w:space="0" w:color="auto"/>
              <w:left w:val="nil"/>
              <w:bottom w:val="nil"/>
              <w:right w:val="nil"/>
            </w:tcBorders>
          </w:tcPr>
          <w:p w:rsidR="00F310E2" w:rsidRDefault="00F310E2" w:rsidP="00A06FE9">
            <w:pPr>
              <w:pStyle w:val="BMomentrubrik"/>
              <w:ind w:left="0" w:firstLine="0"/>
              <w:rPr>
                <w:sz w:val="18"/>
              </w:rPr>
            </w:pPr>
          </w:p>
        </w:tc>
        <w:tc>
          <w:tcPr>
            <w:tcW w:w="0" w:type="auto"/>
            <w:vMerge/>
            <w:vAlign w:val="center"/>
          </w:tcPr>
          <w:p w:rsidR="00F310E2" w:rsidRDefault="00F310E2" w:rsidP="00A06FE9">
            <w:pPr>
              <w:rPr>
                <w:i/>
                <w:iCs/>
                <w:sz w:val="22"/>
                <w:szCs w:val="20"/>
              </w:rPr>
            </w:pPr>
          </w:p>
        </w:tc>
        <w:tc>
          <w:tcPr>
            <w:tcW w:w="1980" w:type="dxa"/>
            <w:tcBorders>
              <w:top w:val="dotted" w:sz="4" w:space="0" w:color="auto"/>
              <w:left w:val="nil"/>
              <w:bottom w:val="nil"/>
              <w:right w:val="nil"/>
            </w:tcBorders>
          </w:tcPr>
          <w:p w:rsidR="00F310E2" w:rsidRDefault="00F310E2" w:rsidP="00A06FE9">
            <w:pPr>
              <w:pStyle w:val="BMomentrubrik"/>
              <w:ind w:left="0" w:firstLine="0"/>
              <w:rPr>
                <w:sz w:val="18"/>
              </w:rPr>
            </w:pPr>
          </w:p>
        </w:tc>
        <w:tc>
          <w:tcPr>
            <w:tcW w:w="1980" w:type="dxa"/>
            <w:tcBorders>
              <w:top w:val="dotted" w:sz="4" w:space="0" w:color="auto"/>
              <w:left w:val="nil"/>
              <w:bottom w:val="nil"/>
              <w:right w:val="nil"/>
            </w:tcBorders>
          </w:tcPr>
          <w:p w:rsidR="00F310E2" w:rsidRDefault="00F310E2" w:rsidP="00A06FE9">
            <w:pPr>
              <w:pStyle w:val="BMomentrubrik"/>
              <w:ind w:left="0" w:firstLine="0"/>
              <w:rPr>
                <w:sz w:val="18"/>
              </w:rPr>
            </w:pPr>
          </w:p>
        </w:tc>
      </w:tr>
    </w:tbl>
    <w:p w:rsidR="00F310E2" w:rsidRDefault="00F310E2" w:rsidP="00174D1A">
      <w:pPr>
        <w:pStyle w:val="BBudgettexttb"/>
        <w:rPr>
          <w:szCs w:val="22"/>
          <w:lang w:eastAsia="sv-FI"/>
        </w:rPr>
      </w:pPr>
    </w:p>
    <w:p w:rsidR="00174D1A" w:rsidRDefault="00F310E2" w:rsidP="00174D1A">
      <w:pPr>
        <w:pStyle w:val="BBudgettexttb"/>
      </w:pPr>
      <w:r>
        <w:rPr>
          <w:szCs w:val="22"/>
          <w:lang w:eastAsia="sv-FI"/>
        </w:rPr>
        <w:t xml:space="preserve">Landskapsregeringen föreslår till följd av den nya budgetstruktur som införts från år 2015 att budgeterade personalkostnader om 117.000 euro för kortruttsprojektet överförs från moment </w:t>
      </w:r>
      <w:r w:rsidRPr="002A5233">
        <w:rPr>
          <w:szCs w:val="22"/>
          <w:lang w:eastAsia="sv-FI"/>
        </w:rPr>
        <w:t xml:space="preserve">976000, </w:t>
      </w:r>
      <w:r>
        <w:rPr>
          <w:szCs w:val="22"/>
          <w:lang w:eastAsia="sv-FI"/>
        </w:rPr>
        <w:t>Infrastrukturinvesteringar (R)</w:t>
      </w:r>
      <w:r>
        <w:rPr>
          <w:color w:val="000000" w:themeColor="text1"/>
          <w:szCs w:val="22"/>
        </w:rPr>
        <w:t>.</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75015D" w:rsidTr="00AA03B9">
        <w:tc>
          <w:tcPr>
            <w:tcW w:w="1254" w:type="dxa"/>
          </w:tcPr>
          <w:p w:rsidR="0075015D" w:rsidRDefault="0075015D" w:rsidP="00AA03B9">
            <w:pPr>
              <w:pStyle w:val="BRubriker"/>
              <w:ind w:left="1070" w:right="-3581" w:hanging="1140"/>
            </w:pPr>
            <w:r>
              <w:t>760</w:t>
            </w:r>
          </w:p>
        </w:tc>
        <w:tc>
          <w:tcPr>
            <w:tcW w:w="7410" w:type="dxa"/>
          </w:tcPr>
          <w:p w:rsidR="0075015D" w:rsidRDefault="0075015D" w:rsidP="00AA03B9">
            <w:pPr>
              <w:pStyle w:val="BRubriker"/>
              <w:ind w:right="101" w:hanging="1330"/>
            </w:pPr>
            <w:r>
              <w:t>KOSTNADER FÖR VÄGHÅLLNING</w:t>
            </w:r>
          </w:p>
        </w:tc>
      </w:tr>
      <w:tr w:rsidR="0075015D" w:rsidTr="00AA03B9">
        <w:tc>
          <w:tcPr>
            <w:tcW w:w="1254" w:type="dxa"/>
          </w:tcPr>
          <w:p w:rsidR="0075015D" w:rsidRDefault="0075015D" w:rsidP="00AA03B9">
            <w:pPr>
              <w:pStyle w:val="BRubriker"/>
              <w:ind w:left="1070" w:right="-3581" w:hanging="1140"/>
            </w:pPr>
          </w:p>
        </w:tc>
        <w:tc>
          <w:tcPr>
            <w:tcW w:w="7410" w:type="dxa"/>
          </w:tcPr>
          <w:p w:rsidR="0075015D" w:rsidRDefault="0075015D" w:rsidP="00AA03B9">
            <w:pPr>
              <w:pStyle w:val="BRubriker"/>
              <w:ind w:hanging="1330"/>
            </w:pPr>
          </w:p>
        </w:tc>
      </w:tr>
    </w:tbl>
    <w:p w:rsidR="0075015D" w:rsidRDefault="0075015D" w:rsidP="0075015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75015D" w:rsidTr="00AA03B9">
        <w:tc>
          <w:tcPr>
            <w:tcW w:w="1254" w:type="dxa"/>
          </w:tcPr>
          <w:p w:rsidR="0075015D" w:rsidRDefault="0075015D" w:rsidP="0075015D">
            <w:pPr>
              <w:pStyle w:val="BRubriker"/>
              <w:ind w:left="1070" w:right="-3581" w:hanging="1140"/>
            </w:pPr>
            <w:r>
              <w:t>76030</w:t>
            </w:r>
          </w:p>
        </w:tc>
        <w:tc>
          <w:tcPr>
            <w:tcW w:w="7410" w:type="dxa"/>
          </w:tcPr>
          <w:p w:rsidR="0075015D" w:rsidRDefault="0075015D" w:rsidP="00AA03B9">
            <w:pPr>
              <w:pStyle w:val="BRubriker"/>
              <w:ind w:right="101" w:hanging="1330"/>
              <w:rPr>
                <w:u w:val="single"/>
              </w:rPr>
            </w:pPr>
            <w:r>
              <w:rPr>
                <w:u w:val="single"/>
              </w:rPr>
              <w:t>Utgifter för underhåll av farleder och fiskefyrar</w:t>
            </w:r>
          </w:p>
          <w:p w:rsidR="0075015D" w:rsidRPr="002A5233" w:rsidRDefault="0075015D" w:rsidP="00AA03B9">
            <w:pPr>
              <w:pStyle w:val="Mellanrumnyttkapitel"/>
              <w:rPr>
                <w:color w:val="FF0000"/>
              </w:rPr>
            </w:pPr>
          </w:p>
        </w:tc>
      </w:tr>
      <w:tr w:rsidR="0075015D" w:rsidTr="00AA03B9">
        <w:tc>
          <w:tcPr>
            <w:tcW w:w="1254" w:type="dxa"/>
          </w:tcPr>
          <w:p w:rsidR="0075015D" w:rsidRDefault="0075015D" w:rsidP="00AA03B9">
            <w:pPr>
              <w:pStyle w:val="BRubriker"/>
              <w:ind w:right="-3581"/>
            </w:pPr>
          </w:p>
        </w:tc>
        <w:tc>
          <w:tcPr>
            <w:tcW w:w="7410" w:type="dxa"/>
          </w:tcPr>
          <w:p w:rsidR="0075015D" w:rsidRDefault="0075015D" w:rsidP="00AA03B9">
            <w:pPr>
              <w:pStyle w:val="BRubriker"/>
              <w:ind w:hanging="1330"/>
            </w:pPr>
          </w:p>
        </w:tc>
      </w:tr>
    </w:tbl>
    <w:p w:rsidR="0075015D" w:rsidRDefault="0075015D" w:rsidP="0075015D">
      <w:pPr>
        <w:pStyle w:val="BHjlpmall4pkt"/>
      </w:pPr>
    </w:p>
    <w:p w:rsidR="0075015D" w:rsidRDefault="00762FE9" w:rsidP="0075015D">
      <w:pPr>
        <w:pStyle w:val="BHjlpmall4pkt"/>
      </w:pPr>
      <w:r w:rsidRPr="00762FE9">
        <w:rPr>
          <w:noProof/>
        </w:rPr>
        <w:drawing>
          <wp:inline distT="0" distB="0" distL="0" distR="0" wp14:anchorId="25BE13ED" wp14:editId="080F3222">
            <wp:extent cx="5525770" cy="1374775"/>
            <wp:effectExtent l="0" t="0" r="0" b="0"/>
            <wp:docPr id="16" name="Bildobjek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25770" cy="1374775"/>
                    </a:xfrm>
                    <a:prstGeom prst="rect">
                      <a:avLst/>
                    </a:prstGeom>
                    <a:noFill/>
                    <a:ln>
                      <a:noFill/>
                    </a:ln>
                  </pic:spPr>
                </pic:pic>
              </a:graphicData>
            </a:graphic>
          </wp:inline>
        </w:drawing>
      </w:r>
    </w:p>
    <w:p w:rsidR="0075015D" w:rsidRDefault="0075015D" w:rsidP="0075015D">
      <w:pPr>
        <w:pStyle w:val="BBudgettexttb"/>
        <w:rPr>
          <w:szCs w:val="22"/>
          <w:lang w:val="sv-FI" w:eastAsia="sv-FI"/>
        </w:rPr>
      </w:pPr>
      <w:r w:rsidRPr="0075015D">
        <w:rPr>
          <w:szCs w:val="22"/>
          <w:lang w:val="sv-FI" w:eastAsia="sv-FI"/>
        </w:rPr>
        <w:t>Landskapsregeringen har blivit godkänd i del 1 av ansökningsprocessen och avser att gå vidare i del 2 för att söka medfinansiering från Central Baltic till de sjömä</w:t>
      </w:r>
      <w:r w:rsidRPr="0075015D">
        <w:rPr>
          <w:szCs w:val="22"/>
          <w:lang w:val="sv-FI" w:eastAsia="sv-FI"/>
        </w:rPr>
        <w:t>t</w:t>
      </w:r>
      <w:r w:rsidRPr="0075015D">
        <w:rPr>
          <w:szCs w:val="22"/>
          <w:lang w:val="sv-FI" w:eastAsia="sv-FI"/>
        </w:rPr>
        <w:t>nings</w:t>
      </w:r>
      <w:r>
        <w:rPr>
          <w:szCs w:val="22"/>
          <w:lang w:val="sv-FI" w:eastAsia="sv-FI"/>
        </w:rPr>
        <w:t>-</w:t>
      </w:r>
      <w:r w:rsidRPr="0075015D">
        <w:rPr>
          <w:szCs w:val="22"/>
          <w:lang w:val="sv-FI" w:eastAsia="sv-FI"/>
        </w:rPr>
        <w:t xml:space="preserve"> och farledskarteringarbeten som ska utföras</w:t>
      </w:r>
      <w:r>
        <w:rPr>
          <w:szCs w:val="22"/>
          <w:lang w:val="sv-FI" w:eastAsia="sv-FI"/>
        </w:rPr>
        <w:t xml:space="preserve"> år</w:t>
      </w:r>
      <w:r w:rsidRPr="0075015D">
        <w:rPr>
          <w:szCs w:val="22"/>
          <w:lang w:val="sv-FI" w:eastAsia="sv-FI"/>
        </w:rPr>
        <w:t xml:space="preserve"> 2016 samt de förändringar i skärgårdens trafiksystem som kort</w:t>
      </w:r>
      <w:r w:rsidR="00AC1FFF">
        <w:rPr>
          <w:szCs w:val="22"/>
          <w:lang w:val="sv-FI" w:eastAsia="sv-FI"/>
        </w:rPr>
        <w:t>r</w:t>
      </w:r>
      <w:r w:rsidRPr="0075015D">
        <w:rPr>
          <w:szCs w:val="22"/>
          <w:lang w:val="sv-FI" w:eastAsia="sv-FI"/>
        </w:rPr>
        <w:t xml:space="preserve">uttsprojekt östra Föglö innebär inom Central </w:t>
      </w:r>
      <w:r w:rsidR="004000BF">
        <w:rPr>
          <w:szCs w:val="22"/>
          <w:lang w:val="sv-FI" w:eastAsia="sv-FI"/>
        </w:rPr>
        <w:t>B</w:t>
      </w:r>
      <w:r w:rsidRPr="0075015D">
        <w:rPr>
          <w:szCs w:val="22"/>
          <w:lang w:val="sv-FI" w:eastAsia="sv-FI"/>
        </w:rPr>
        <w:t>altic projektet ADAPT</w:t>
      </w:r>
      <w:r>
        <w:rPr>
          <w:szCs w:val="22"/>
          <w:lang w:val="sv-FI" w:eastAsia="sv-FI"/>
        </w:rPr>
        <w:t>.</w:t>
      </w:r>
    </w:p>
    <w:p w:rsidR="0075015D" w:rsidRDefault="0075015D" w:rsidP="00174D1A">
      <w:pPr>
        <w:pStyle w:val="Hjlpmall18pkt"/>
      </w:pPr>
    </w:p>
    <w:p w:rsidR="001F1FA2" w:rsidRDefault="001F1FA2" w:rsidP="00174D1A">
      <w:pPr>
        <w:pStyle w:val="Hjlpmall18pkt"/>
      </w:pPr>
    </w:p>
    <w:p w:rsidR="001F1FA2" w:rsidRDefault="001F1FA2" w:rsidP="00174D1A">
      <w:pPr>
        <w:pStyle w:val="Hjlpmall18pkt"/>
      </w:pPr>
    </w:p>
    <w:p w:rsidR="001F1FA2" w:rsidRDefault="001F1FA2" w:rsidP="00174D1A">
      <w:pPr>
        <w:pStyle w:val="Hjlpmall18pkt"/>
      </w:pPr>
    </w:p>
    <w:p w:rsidR="001F1FA2" w:rsidRDefault="001F1FA2" w:rsidP="00174D1A">
      <w:pPr>
        <w:pStyle w:val="Hjlpmall18pkt"/>
      </w:pPr>
    </w:p>
    <w:p w:rsidR="001F1FA2" w:rsidRDefault="001F1FA2"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rsidTr="00A06FE9">
        <w:tc>
          <w:tcPr>
            <w:tcW w:w="1254" w:type="dxa"/>
          </w:tcPr>
          <w:p w:rsidR="00630BAB" w:rsidRDefault="00630BAB" w:rsidP="00A06FE9">
            <w:pPr>
              <w:pStyle w:val="BRubriker"/>
              <w:ind w:left="1070" w:right="-3581" w:hanging="1140"/>
            </w:pPr>
            <w:r>
              <w:lastRenderedPageBreak/>
              <w:t>8</w:t>
            </w:r>
          </w:p>
        </w:tc>
        <w:tc>
          <w:tcPr>
            <w:tcW w:w="7410" w:type="dxa"/>
          </w:tcPr>
          <w:p w:rsidR="00630BAB" w:rsidRDefault="00630BAB" w:rsidP="00EC6F5E">
            <w:pPr>
              <w:pStyle w:val="BRubriker"/>
              <w:ind w:right="101" w:hanging="1330"/>
            </w:pPr>
            <w:r>
              <w:t xml:space="preserve">FRISTÅENDE </w:t>
            </w:r>
            <w:r w:rsidR="00EC6F5E">
              <w:t>ENHETER</w:t>
            </w:r>
          </w:p>
        </w:tc>
      </w:tr>
      <w:tr w:rsidR="00630BAB" w:rsidTr="00A06FE9">
        <w:tc>
          <w:tcPr>
            <w:tcW w:w="1254" w:type="dxa"/>
          </w:tcPr>
          <w:p w:rsidR="00630BAB" w:rsidRDefault="00630BAB" w:rsidP="00A06FE9">
            <w:pPr>
              <w:pStyle w:val="BRubriker"/>
              <w:ind w:left="1070" w:right="-3581" w:hanging="1140"/>
            </w:pPr>
          </w:p>
        </w:tc>
        <w:tc>
          <w:tcPr>
            <w:tcW w:w="7410" w:type="dxa"/>
          </w:tcPr>
          <w:p w:rsidR="00630BAB" w:rsidRDefault="00630BAB" w:rsidP="00A06FE9">
            <w:pPr>
              <w:pStyle w:val="BRubriker"/>
              <w:ind w:hanging="1330"/>
            </w:pPr>
          </w:p>
        </w:tc>
      </w:tr>
    </w:tbl>
    <w:p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C380A" w:rsidTr="00A06FE9">
        <w:tc>
          <w:tcPr>
            <w:tcW w:w="1254" w:type="dxa"/>
          </w:tcPr>
          <w:p w:rsidR="00FC380A" w:rsidRDefault="00FC380A" w:rsidP="00A06FE9">
            <w:pPr>
              <w:pStyle w:val="BRubriker"/>
              <w:ind w:left="1070" w:right="-3581" w:hanging="1140"/>
            </w:pPr>
            <w:r>
              <w:t>830</w:t>
            </w:r>
          </w:p>
        </w:tc>
        <w:tc>
          <w:tcPr>
            <w:tcW w:w="7410" w:type="dxa"/>
          </w:tcPr>
          <w:p w:rsidR="00FC380A" w:rsidRDefault="00FC380A" w:rsidP="00A06FE9">
            <w:pPr>
              <w:pStyle w:val="BRubriker"/>
              <w:ind w:right="101" w:hanging="1330"/>
            </w:pPr>
            <w:r>
              <w:t>FASTIGHETSBYRÅN</w:t>
            </w:r>
          </w:p>
        </w:tc>
      </w:tr>
      <w:tr w:rsidR="00FC380A" w:rsidTr="00A06FE9">
        <w:tc>
          <w:tcPr>
            <w:tcW w:w="1254" w:type="dxa"/>
          </w:tcPr>
          <w:p w:rsidR="00FC380A" w:rsidRDefault="00FC380A" w:rsidP="00A06FE9">
            <w:pPr>
              <w:pStyle w:val="BRubriker"/>
              <w:ind w:left="1070" w:right="-3581" w:hanging="1140"/>
            </w:pPr>
          </w:p>
        </w:tc>
        <w:tc>
          <w:tcPr>
            <w:tcW w:w="7410" w:type="dxa"/>
          </w:tcPr>
          <w:p w:rsidR="00FC380A" w:rsidRDefault="00FC380A" w:rsidP="00A06FE9">
            <w:pPr>
              <w:pStyle w:val="BRubriker"/>
              <w:ind w:hanging="1330"/>
            </w:pPr>
          </w:p>
        </w:tc>
      </w:tr>
    </w:tbl>
    <w:p w:rsidR="00FC380A" w:rsidRDefault="00FC380A" w:rsidP="00FC380A">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C380A" w:rsidTr="00A06FE9">
        <w:tc>
          <w:tcPr>
            <w:tcW w:w="1254" w:type="dxa"/>
          </w:tcPr>
          <w:p w:rsidR="00FC380A" w:rsidRDefault="00FC380A" w:rsidP="00A06FE9">
            <w:pPr>
              <w:pStyle w:val="BRubriker"/>
              <w:ind w:left="1070" w:right="-3581" w:hanging="1140"/>
            </w:pPr>
            <w:r>
              <w:t>83000</w:t>
            </w:r>
          </w:p>
        </w:tc>
        <w:tc>
          <w:tcPr>
            <w:tcW w:w="7410" w:type="dxa"/>
          </w:tcPr>
          <w:p w:rsidR="00FC380A" w:rsidRDefault="00FC380A" w:rsidP="00A06FE9">
            <w:pPr>
              <w:pStyle w:val="BRubriker"/>
              <w:ind w:right="101" w:hanging="1330"/>
            </w:pPr>
            <w:r>
              <w:rPr>
                <w:u w:val="single"/>
              </w:rPr>
              <w:t>Fastighetsbyrån</w:t>
            </w:r>
            <w:r w:rsidR="00A6257C">
              <w:rPr>
                <w:u w:val="single"/>
              </w:rPr>
              <w:t>,</w:t>
            </w:r>
            <w:r>
              <w:rPr>
                <w:u w:val="single"/>
              </w:rPr>
              <w:t xml:space="preserve"> verksamhet</w:t>
            </w:r>
          </w:p>
        </w:tc>
      </w:tr>
      <w:tr w:rsidR="00FC380A" w:rsidTr="00A06FE9">
        <w:tc>
          <w:tcPr>
            <w:tcW w:w="1254" w:type="dxa"/>
          </w:tcPr>
          <w:p w:rsidR="00FC380A" w:rsidRDefault="00FC380A" w:rsidP="00A06FE9">
            <w:pPr>
              <w:pStyle w:val="BRubriker"/>
              <w:ind w:left="1070" w:right="-3581" w:hanging="1140"/>
            </w:pPr>
          </w:p>
        </w:tc>
        <w:tc>
          <w:tcPr>
            <w:tcW w:w="7410" w:type="dxa"/>
          </w:tcPr>
          <w:p w:rsidR="00FC380A" w:rsidRDefault="00FC380A" w:rsidP="00A06FE9">
            <w:pPr>
              <w:pStyle w:val="BRubriker"/>
              <w:ind w:hanging="1330"/>
            </w:pPr>
          </w:p>
        </w:tc>
      </w:tr>
    </w:tbl>
    <w:p w:rsidR="00FC380A" w:rsidRDefault="00FC380A" w:rsidP="00FC380A">
      <w:pPr>
        <w:pStyle w:val="BHjlpmall4pkt"/>
      </w:pPr>
    </w:p>
    <w:p w:rsidR="00FC380A" w:rsidRDefault="00E919AA" w:rsidP="00FC380A">
      <w:pPr>
        <w:pStyle w:val="BHjlpmall4pkt"/>
      </w:pPr>
      <w:r w:rsidRPr="00E919AA">
        <w:rPr>
          <w:noProof/>
        </w:rPr>
        <w:drawing>
          <wp:inline distT="0" distB="0" distL="0" distR="0" wp14:anchorId="4A02FD52" wp14:editId="6FBD0AC1">
            <wp:extent cx="5523230" cy="2135505"/>
            <wp:effectExtent l="0" t="0" r="0" b="0"/>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23230" cy="2135505"/>
                    </a:xfrm>
                    <a:prstGeom prst="rect">
                      <a:avLst/>
                    </a:prstGeom>
                    <a:noFill/>
                    <a:ln>
                      <a:noFill/>
                    </a:ln>
                  </pic:spPr>
                </pic:pic>
              </a:graphicData>
            </a:graphic>
          </wp:inline>
        </w:drawing>
      </w:r>
    </w:p>
    <w:p w:rsidR="00FC380A" w:rsidRDefault="00FC380A" w:rsidP="00FC380A">
      <w:pPr>
        <w:pStyle w:val="BBudgettexttb"/>
      </w:pPr>
      <w:r>
        <w:rPr>
          <w:szCs w:val="22"/>
          <w:lang w:val="sv-FI" w:eastAsia="sv-FI"/>
        </w:rPr>
        <w:t>Föreslås en minskning om 140.000 euro.</w:t>
      </w:r>
    </w:p>
    <w:p w:rsidR="00FC380A" w:rsidRDefault="00FC380A" w:rsidP="00FC380A">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C380A" w:rsidTr="00A06FE9">
        <w:trPr>
          <w:cantSplit/>
        </w:trPr>
        <w:tc>
          <w:tcPr>
            <w:tcW w:w="1980" w:type="dxa"/>
            <w:tcBorders>
              <w:top w:val="nil"/>
              <w:left w:val="nil"/>
              <w:bottom w:val="dotted" w:sz="4" w:space="0" w:color="auto"/>
              <w:right w:val="nil"/>
            </w:tcBorders>
          </w:tcPr>
          <w:p w:rsidR="00FC380A" w:rsidRDefault="00FC380A" w:rsidP="00A06FE9">
            <w:pPr>
              <w:pStyle w:val="BMomentrubrik"/>
              <w:ind w:left="0" w:firstLine="0"/>
              <w:rPr>
                <w:sz w:val="18"/>
              </w:rPr>
            </w:pPr>
          </w:p>
        </w:tc>
        <w:tc>
          <w:tcPr>
            <w:tcW w:w="1980" w:type="dxa"/>
            <w:tcBorders>
              <w:top w:val="nil"/>
              <w:left w:val="nil"/>
              <w:bottom w:val="dotted" w:sz="4" w:space="0" w:color="auto"/>
              <w:right w:val="nil"/>
            </w:tcBorders>
          </w:tcPr>
          <w:p w:rsidR="00FC380A" w:rsidRDefault="00FC380A" w:rsidP="00A06FE9">
            <w:pPr>
              <w:pStyle w:val="BMomentrubrik"/>
              <w:ind w:left="0" w:firstLine="0"/>
              <w:rPr>
                <w:sz w:val="18"/>
              </w:rPr>
            </w:pPr>
          </w:p>
        </w:tc>
        <w:tc>
          <w:tcPr>
            <w:tcW w:w="1980" w:type="dxa"/>
            <w:vMerge w:val="restart"/>
            <w:vAlign w:val="center"/>
          </w:tcPr>
          <w:p w:rsidR="00FC380A" w:rsidRDefault="00FC380A" w:rsidP="00A06FE9">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FC380A" w:rsidRDefault="00FC380A" w:rsidP="00A06FE9">
            <w:pPr>
              <w:pStyle w:val="BMomentrubrik"/>
              <w:ind w:left="0" w:firstLine="0"/>
              <w:rPr>
                <w:sz w:val="18"/>
              </w:rPr>
            </w:pPr>
          </w:p>
        </w:tc>
        <w:tc>
          <w:tcPr>
            <w:tcW w:w="1980" w:type="dxa"/>
            <w:tcBorders>
              <w:top w:val="nil"/>
              <w:left w:val="nil"/>
              <w:bottom w:val="dotted" w:sz="4" w:space="0" w:color="auto"/>
              <w:right w:val="nil"/>
            </w:tcBorders>
          </w:tcPr>
          <w:p w:rsidR="00FC380A" w:rsidRDefault="00FC380A" w:rsidP="00A06FE9">
            <w:pPr>
              <w:pStyle w:val="BMomentrubrik"/>
              <w:ind w:left="0" w:firstLine="0"/>
              <w:rPr>
                <w:sz w:val="18"/>
              </w:rPr>
            </w:pPr>
          </w:p>
        </w:tc>
      </w:tr>
      <w:tr w:rsidR="00FC380A" w:rsidTr="00A06FE9">
        <w:trPr>
          <w:cantSplit/>
        </w:trPr>
        <w:tc>
          <w:tcPr>
            <w:tcW w:w="1980" w:type="dxa"/>
            <w:tcBorders>
              <w:top w:val="dotted" w:sz="4" w:space="0" w:color="auto"/>
              <w:left w:val="nil"/>
              <w:bottom w:val="nil"/>
              <w:right w:val="nil"/>
            </w:tcBorders>
          </w:tcPr>
          <w:p w:rsidR="00FC380A" w:rsidRDefault="00FC380A" w:rsidP="00A06FE9">
            <w:pPr>
              <w:pStyle w:val="BMomentrubrik"/>
              <w:ind w:left="0" w:firstLine="0"/>
              <w:rPr>
                <w:sz w:val="18"/>
              </w:rPr>
            </w:pPr>
          </w:p>
        </w:tc>
        <w:tc>
          <w:tcPr>
            <w:tcW w:w="1980" w:type="dxa"/>
            <w:tcBorders>
              <w:top w:val="dotted" w:sz="4" w:space="0" w:color="auto"/>
              <w:left w:val="nil"/>
              <w:bottom w:val="nil"/>
              <w:right w:val="nil"/>
            </w:tcBorders>
          </w:tcPr>
          <w:p w:rsidR="00FC380A" w:rsidRDefault="00FC380A" w:rsidP="00A06FE9">
            <w:pPr>
              <w:pStyle w:val="BMomentrubrik"/>
              <w:ind w:left="0" w:firstLine="0"/>
              <w:rPr>
                <w:sz w:val="18"/>
              </w:rPr>
            </w:pPr>
          </w:p>
        </w:tc>
        <w:tc>
          <w:tcPr>
            <w:tcW w:w="0" w:type="auto"/>
            <w:vMerge/>
            <w:vAlign w:val="center"/>
          </w:tcPr>
          <w:p w:rsidR="00FC380A" w:rsidRDefault="00FC380A" w:rsidP="00A06FE9">
            <w:pPr>
              <w:rPr>
                <w:i/>
                <w:iCs/>
                <w:sz w:val="22"/>
                <w:szCs w:val="20"/>
              </w:rPr>
            </w:pPr>
          </w:p>
        </w:tc>
        <w:tc>
          <w:tcPr>
            <w:tcW w:w="1980" w:type="dxa"/>
            <w:tcBorders>
              <w:top w:val="dotted" w:sz="4" w:space="0" w:color="auto"/>
              <w:left w:val="nil"/>
              <w:bottom w:val="nil"/>
              <w:right w:val="nil"/>
            </w:tcBorders>
          </w:tcPr>
          <w:p w:rsidR="00FC380A" w:rsidRDefault="00FC380A" w:rsidP="00A06FE9">
            <w:pPr>
              <w:pStyle w:val="BMomentrubrik"/>
              <w:ind w:left="0" w:firstLine="0"/>
              <w:rPr>
                <w:sz w:val="18"/>
              </w:rPr>
            </w:pPr>
          </w:p>
        </w:tc>
        <w:tc>
          <w:tcPr>
            <w:tcW w:w="1980" w:type="dxa"/>
            <w:tcBorders>
              <w:top w:val="dotted" w:sz="4" w:space="0" w:color="auto"/>
              <w:left w:val="nil"/>
              <w:bottom w:val="nil"/>
              <w:right w:val="nil"/>
            </w:tcBorders>
          </w:tcPr>
          <w:p w:rsidR="00FC380A" w:rsidRDefault="00FC380A" w:rsidP="00A06FE9">
            <w:pPr>
              <w:pStyle w:val="BMomentrubrik"/>
              <w:ind w:left="0" w:firstLine="0"/>
              <w:rPr>
                <w:sz w:val="18"/>
              </w:rPr>
            </w:pPr>
          </w:p>
        </w:tc>
      </w:tr>
    </w:tbl>
    <w:p w:rsidR="00FC380A" w:rsidRDefault="00FC380A" w:rsidP="00FC380A">
      <w:pPr>
        <w:pStyle w:val="BBudgettexttb"/>
      </w:pPr>
    </w:p>
    <w:p w:rsidR="00FC380A" w:rsidRDefault="00FC380A" w:rsidP="00FC380A">
      <w:pPr>
        <w:pStyle w:val="BBudgettexttb"/>
      </w:pPr>
      <w:r w:rsidRPr="00F82EBE">
        <w:t>Under momentet föreslås att intäkterna från inter</w:t>
      </w:r>
      <w:r w:rsidR="003B3AFD">
        <w:t>n</w:t>
      </w:r>
      <w:r w:rsidRPr="00F82EBE">
        <w:t xml:space="preserve">hyror sänks med 140.000 euro som en följd av vissa korrigeringar i beräkningsunderlaget. </w:t>
      </w:r>
      <w:r w:rsidR="00B96C5C">
        <w:t xml:space="preserve">Se även </w:t>
      </w:r>
      <w:r w:rsidRPr="00F82EBE">
        <w:t>Ålands gy</w:t>
      </w:r>
      <w:r w:rsidRPr="00F82EBE">
        <w:t>m</w:t>
      </w:r>
      <w:r w:rsidR="00B96C5C">
        <w:t xml:space="preserve">nasium </w:t>
      </w:r>
      <w:r w:rsidR="009340F5">
        <w:t xml:space="preserve">moment </w:t>
      </w:r>
      <w:r w:rsidR="00B96C5C">
        <w:t>85500</w:t>
      </w:r>
      <w:r w:rsidRPr="00F82EBE">
        <w:t>.</w:t>
      </w:r>
    </w:p>
    <w:p w:rsidR="00AA4D84" w:rsidRDefault="00AA4D84" w:rsidP="00AA4D84">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AA4D84" w:rsidTr="002156D1">
        <w:trPr>
          <w:cantSplit/>
        </w:trPr>
        <w:tc>
          <w:tcPr>
            <w:tcW w:w="1980" w:type="dxa"/>
            <w:tcBorders>
              <w:top w:val="nil"/>
              <w:left w:val="nil"/>
              <w:bottom w:val="dotted" w:sz="4" w:space="0" w:color="auto"/>
              <w:right w:val="nil"/>
            </w:tcBorders>
          </w:tcPr>
          <w:p w:rsidR="00AA4D84" w:rsidRDefault="00AA4D84" w:rsidP="002156D1">
            <w:pPr>
              <w:pStyle w:val="BMomentrubrik"/>
              <w:ind w:left="0" w:firstLine="0"/>
              <w:rPr>
                <w:sz w:val="18"/>
              </w:rPr>
            </w:pPr>
          </w:p>
        </w:tc>
        <w:tc>
          <w:tcPr>
            <w:tcW w:w="1980" w:type="dxa"/>
            <w:tcBorders>
              <w:top w:val="nil"/>
              <w:left w:val="nil"/>
              <w:bottom w:val="dotted" w:sz="4" w:space="0" w:color="auto"/>
              <w:right w:val="nil"/>
            </w:tcBorders>
          </w:tcPr>
          <w:p w:rsidR="00AA4D84" w:rsidRDefault="00AA4D84" w:rsidP="002156D1">
            <w:pPr>
              <w:pStyle w:val="BMomentrubrik"/>
              <w:ind w:left="0" w:firstLine="0"/>
              <w:rPr>
                <w:sz w:val="18"/>
              </w:rPr>
            </w:pPr>
          </w:p>
        </w:tc>
        <w:tc>
          <w:tcPr>
            <w:tcW w:w="1980" w:type="dxa"/>
            <w:vMerge w:val="restart"/>
            <w:vAlign w:val="center"/>
          </w:tcPr>
          <w:p w:rsidR="00AA4D84" w:rsidRDefault="00AA4D84" w:rsidP="002156D1">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AA4D84" w:rsidRDefault="00AA4D84" w:rsidP="002156D1">
            <w:pPr>
              <w:pStyle w:val="BMomentrubrik"/>
              <w:ind w:left="0" w:firstLine="0"/>
              <w:rPr>
                <w:sz w:val="18"/>
              </w:rPr>
            </w:pPr>
          </w:p>
        </w:tc>
        <w:tc>
          <w:tcPr>
            <w:tcW w:w="1980" w:type="dxa"/>
            <w:tcBorders>
              <w:top w:val="nil"/>
              <w:left w:val="nil"/>
              <w:bottom w:val="dotted" w:sz="4" w:space="0" w:color="auto"/>
              <w:right w:val="nil"/>
            </w:tcBorders>
          </w:tcPr>
          <w:p w:rsidR="00AA4D84" w:rsidRDefault="00AA4D84" w:rsidP="002156D1">
            <w:pPr>
              <w:pStyle w:val="BMomentrubrik"/>
              <w:ind w:left="0" w:firstLine="0"/>
              <w:rPr>
                <w:sz w:val="18"/>
              </w:rPr>
            </w:pPr>
          </w:p>
        </w:tc>
      </w:tr>
      <w:tr w:rsidR="00AA4D84" w:rsidTr="002156D1">
        <w:trPr>
          <w:cantSplit/>
        </w:trPr>
        <w:tc>
          <w:tcPr>
            <w:tcW w:w="1980" w:type="dxa"/>
            <w:tcBorders>
              <w:top w:val="dotted" w:sz="4" w:space="0" w:color="auto"/>
              <w:left w:val="nil"/>
              <w:bottom w:val="nil"/>
              <w:right w:val="nil"/>
            </w:tcBorders>
          </w:tcPr>
          <w:p w:rsidR="00AA4D84" w:rsidRDefault="00AA4D84" w:rsidP="002156D1">
            <w:pPr>
              <w:pStyle w:val="BMomentrubrik"/>
              <w:ind w:left="0" w:firstLine="0"/>
              <w:rPr>
                <w:sz w:val="18"/>
              </w:rPr>
            </w:pPr>
          </w:p>
        </w:tc>
        <w:tc>
          <w:tcPr>
            <w:tcW w:w="1980" w:type="dxa"/>
            <w:tcBorders>
              <w:top w:val="dotted" w:sz="4" w:space="0" w:color="auto"/>
              <w:left w:val="nil"/>
              <w:bottom w:val="nil"/>
              <w:right w:val="nil"/>
            </w:tcBorders>
          </w:tcPr>
          <w:p w:rsidR="00AA4D84" w:rsidRDefault="00AA4D84" w:rsidP="002156D1">
            <w:pPr>
              <w:pStyle w:val="BMomentrubrik"/>
              <w:ind w:left="0" w:firstLine="0"/>
              <w:rPr>
                <w:sz w:val="18"/>
              </w:rPr>
            </w:pPr>
          </w:p>
        </w:tc>
        <w:tc>
          <w:tcPr>
            <w:tcW w:w="0" w:type="auto"/>
            <w:vMerge/>
            <w:vAlign w:val="center"/>
          </w:tcPr>
          <w:p w:rsidR="00AA4D84" w:rsidRDefault="00AA4D84" w:rsidP="002156D1">
            <w:pPr>
              <w:rPr>
                <w:i/>
                <w:iCs/>
                <w:sz w:val="22"/>
                <w:szCs w:val="20"/>
              </w:rPr>
            </w:pPr>
          </w:p>
        </w:tc>
        <w:tc>
          <w:tcPr>
            <w:tcW w:w="1980" w:type="dxa"/>
            <w:tcBorders>
              <w:top w:val="dotted" w:sz="4" w:space="0" w:color="auto"/>
              <w:left w:val="nil"/>
              <w:bottom w:val="nil"/>
              <w:right w:val="nil"/>
            </w:tcBorders>
          </w:tcPr>
          <w:p w:rsidR="00AA4D84" w:rsidRDefault="00AA4D84" w:rsidP="002156D1">
            <w:pPr>
              <w:pStyle w:val="BMomentrubrik"/>
              <w:ind w:left="0" w:firstLine="0"/>
              <w:rPr>
                <w:sz w:val="18"/>
              </w:rPr>
            </w:pPr>
          </w:p>
        </w:tc>
        <w:tc>
          <w:tcPr>
            <w:tcW w:w="1980" w:type="dxa"/>
            <w:tcBorders>
              <w:top w:val="dotted" w:sz="4" w:space="0" w:color="auto"/>
              <w:left w:val="nil"/>
              <w:bottom w:val="nil"/>
              <w:right w:val="nil"/>
            </w:tcBorders>
          </w:tcPr>
          <w:p w:rsidR="00AA4D84" w:rsidRDefault="00AA4D84" w:rsidP="002156D1">
            <w:pPr>
              <w:pStyle w:val="BMomentrubrik"/>
              <w:ind w:left="0" w:firstLine="0"/>
              <w:rPr>
                <w:sz w:val="18"/>
              </w:rPr>
            </w:pPr>
          </w:p>
        </w:tc>
      </w:tr>
    </w:tbl>
    <w:p w:rsidR="00AA4D84" w:rsidRDefault="00AA4D84" w:rsidP="00AA4D84">
      <w:pPr>
        <w:pStyle w:val="BBudgettexttb"/>
      </w:pPr>
    </w:p>
    <w:p w:rsidR="00AA4D84" w:rsidRPr="00AA4D84" w:rsidRDefault="00AA4D84" w:rsidP="00AA4D84">
      <w:pPr>
        <w:widowControl w:val="0"/>
        <w:ind w:left="1259" w:right="1321"/>
        <w:jc w:val="both"/>
        <w:rPr>
          <w:b/>
          <w:sz w:val="22"/>
          <w:szCs w:val="20"/>
        </w:rPr>
      </w:pPr>
      <w:r w:rsidRPr="00AA4D84">
        <w:rPr>
          <w:b/>
          <w:sz w:val="22"/>
          <w:szCs w:val="20"/>
        </w:rPr>
        <w:t>Förändring av semesterlöneskuld (F)</w:t>
      </w:r>
    </w:p>
    <w:p w:rsidR="00AA4D84" w:rsidRPr="00F82EBE" w:rsidRDefault="00AA4D84" w:rsidP="00AA4D84">
      <w:pPr>
        <w:pStyle w:val="BBudgettexttb"/>
      </w:pPr>
      <w:r w:rsidRPr="00AA4D84">
        <w:t>Föreslås att anslaget kan påföras förändring av semesterlöneskulden som uppstår under året. Om skulden minskar under året minskar kostnaderna och vice versa. Någon uppskattning av förändringen har i detta skede inte gjorts. Föreslås att de</w:t>
      </w:r>
      <w:r w:rsidRPr="00AA4D84">
        <w:t>l</w:t>
      </w:r>
      <w:r w:rsidRPr="00AA4D84">
        <w:t>anslaget för förändring av semesterlöneskuld är ett förslagsanslag så att det vid behov kan överskridas.</w:t>
      </w:r>
    </w:p>
    <w:p w:rsidR="00630BAB" w:rsidRDefault="00630BAB" w:rsidP="00630BAB">
      <w:pPr>
        <w:pStyle w:val="Hjlpmall18pkt"/>
      </w:pPr>
    </w:p>
    <w:p w:rsidR="0086436D" w:rsidRDefault="0086436D" w:rsidP="00630BAB">
      <w:pPr>
        <w:pStyle w:val="Hjlpmall18pkt"/>
      </w:pPr>
    </w:p>
    <w:p w:rsidR="0086436D" w:rsidRDefault="0086436D" w:rsidP="00630BAB">
      <w:pPr>
        <w:pStyle w:val="Hjlpmall18pkt"/>
      </w:pPr>
    </w:p>
    <w:p w:rsidR="0086436D" w:rsidRDefault="0086436D" w:rsidP="00630BAB">
      <w:pPr>
        <w:pStyle w:val="Hjlpmall18pkt"/>
      </w:pPr>
    </w:p>
    <w:p w:rsidR="0086436D" w:rsidRDefault="0086436D" w:rsidP="00630BAB">
      <w:pPr>
        <w:pStyle w:val="Hjlpmall18pkt"/>
      </w:pPr>
    </w:p>
    <w:p w:rsidR="0086436D" w:rsidRDefault="0086436D" w:rsidP="00630BAB">
      <w:pPr>
        <w:pStyle w:val="Hjlpmall18pkt"/>
      </w:pPr>
    </w:p>
    <w:p w:rsidR="0086436D" w:rsidRDefault="0086436D" w:rsidP="00630BAB">
      <w:pPr>
        <w:pStyle w:val="Hjlpmall18pkt"/>
      </w:pPr>
    </w:p>
    <w:p w:rsidR="0086436D" w:rsidRDefault="0086436D" w:rsidP="00630BAB">
      <w:pPr>
        <w:pStyle w:val="Hjlpmall18pkt"/>
      </w:pPr>
    </w:p>
    <w:p w:rsidR="0086436D" w:rsidRDefault="0086436D" w:rsidP="00630BAB">
      <w:pPr>
        <w:pStyle w:val="Hjlpmall18pkt"/>
      </w:pPr>
    </w:p>
    <w:p w:rsidR="0086436D" w:rsidRDefault="0086436D" w:rsidP="00630BA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rsidTr="00A06FE9">
        <w:tc>
          <w:tcPr>
            <w:tcW w:w="1254" w:type="dxa"/>
          </w:tcPr>
          <w:p w:rsidR="00630BAB" w:rsidRDefault="00630BAB" w:rsidP="00A06FE9">
            <w:pPr>
              <w:pStyle w:val="BRubriker"/>
              <w:ind w:left="1070" w:right="-3581" w:hanging="1140"/>
            </w:pPr>
            <w:r>
              <w:lastRenderedPageBreak/>
              <w:t>8</w:t>
            </w:r>
          </w:p>
        </w:tc>
        <w:tc>
          <w:tcPr>
            <w:tcW w:w="7410" w:type="dxa"/>
          </w:tcPr>
          <w:p w:rsidR="00AA03B9" w:rsidRPr="00AA03B9" w:rsidRDefault="00630BAB" w:rsidP="00E919AA">
            <w:pPr>
              <w:pStyle w:val="BRubriker"/>
              <w:ind w:right="101" w:hanging="1330"/>
            </w:pPr>
            <w:r>
              <w:t>MYNDIGHETER</w:t>
            </w:r>
          </w:p>
        </w:tc>
      </w:tr>
      <w:tr w:rsidR="00770F91" w:rsidTr="00A06FE9">
        <w:tc>
          <w:tcPr>
            <w:tcW w:w="1254" w:type="dxa"/>
          </w:tcPr>
          <w:p w:rsidR="00770F91" w:rsidRDefault="00770F91" w:rsidP="00A06FE9">
            <w:pPr>
              <w:pStyle w:val="BRubriker"/>
              <w:ind w:left="1070" w:right="-3581" w:hanging="1140"/>
            </w:pPr>
          </w:p>
        </w:tc>
        <w:tc>
          <w:tcPr>
            <w:tcW w:w="7410" w:type="dxa"/>
          </w:tcPr>
          <w:p w:rsidR="00770F91" w:rsidRDefault="00770F91" w:rsidP="00E919AA">
            <w:pPr>
              <w:pStyle w:val="BRubriker"/>
              <w:ind w:right="101" w:hanging="1330"/>
            </w:pPr>
          </w:p>
        </w:tc>
      </w:tr>
      <w:tr w:rsidR="00ED5BC0" w:rsidTr="00B96C5C">
        <w:tc>
          <w:tcPr>
            <w:tcW w:w="1254" w:type="dxa"/>
          </w:tcPr>
          <w:p w:rsidR="00ED5BC0" w:rsidRDefault="00ED5BC0" w:rsidP="00B96C5C">
            <w:pPr>
              <w:pStyle w:val="BRubriker"/>
              <w:ind w:left="1070" w:right="-3581" w:hanging="1140"/>
            </w:pPr>
            <w:r>
              <w:t>840</w:t>
            </w:r>
          </w:p>
        </w:tc>
        <w:tc>
          <w:tcPr>
            <w:tcW w:w="7410" w:type="dxa"/>
          </w:tcPr>
          <w:p w:rsidR="00ED5BC0" w:rsidRDefault="00ED5BC0" w:rsidP="00B96C5C">
            <w:pPr>
              <w:pStyle w:val="BRubriker"/>
              <w:ind w:right="101" w:hanging="1330"/>
            </w:pPr>
            <w:r>
              <w:t>ÅLANDS HÄLSO- OCH SJUKVÅRD</w:t>
            </w:r>
          </w:p>
        </w:tc>
      </w:tr>
      <w:tr w:rsidR="00ED5BC0" w:rsidTr="00B96C5C">
        <w:tc>
          <w:tcPr>
            <w:tcW w:w="1254" w:type="dxa"/>
          </w:tcPr>
          <w:p w:rsidR="00ED5BC0" w:rsidRDefault="00ED5BC0" w:rsidP="00B96C5C">
            <w:pPr>
              <w:pStyle w:val="BRubriker"/>
              <w:ind w:left="1070" w:right="-3581" w:hanging="1140"/>
            </w:pPr>
          </w:p>
        </w:tc>
        <w:tc>
          <w:tcPr>
            <w:tcW w:w="7410" w:type="dxa"/>
          </w:tcPr>
          <w:p w:rsidR="00ED5BC0" w:rsidRDefault="00ED5BC0" w:rsidP="00B96C5C">
            <w:pPr>
              <w:pStyle w:val="BRubriker"/>
              <w:ind w:hanging="1330"/>
            </w:pPr>
          </w:p>
        </w:tc>
      </w:tr>
    </w:tbl>
    <w:p w:rsidR="00ED5BC0" w:rsidRDefault="00ED5BC0" w:rsidP="00ED5BC0">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D5BC0" w:rsidTr="00B96C5C">
        <w:tc>
          <w:tcPr>
            <w:tcW w:w="1254" w:type="dxa"/>
          </w:tcPr>
          <w:p w:rsidR="00ED5BC0" w:rsidRDefault="00ED5BC0" w:rsidP="00B96C5C">
            <w:pPr>
              <w:pStyle w:val="BRubriker"/>
              <w:ind w:left="1070" w:right="-3581" w:hanging="1140"/>
            </w:pPr>
            <w:r>
              <w:t>84000</w:t>
            </w:r>
          </w:p>
        </w:tc>
        <w:tc>
          <w:tcPr>
            <w:tcW w:w="7410" w:type="dxa"/>
          </w:tcPr>
          <w:p w:rsidR="00ED5BC0" w:rsidRDefault="00ED5BC0" w:rsidP="00B96C5C">
            <w:pPr>
              <w:pStyle w:val="BRubriker"/>
              <w:ind w:right="101" w:hanging="1330"/>
            </w:pPr>
            <w:r>
              <w:rPr>
                <w:u w:val="single"/>
              </w:rPr>
              <w:t>Ålands hälso- och sjukvård, verksamhet</w:t>
            </w:r>
          </w:p>
        </w:tc>
      </w:tr>
      <w:tr w:rsidR="00ED5BC0" w:rsidTr="00B96C5C">
        <w:tc>
          <w:tcPr>
            <w:tcW w:w="1254" w:type="dxa"/>
          </w:tcPr>
          <w:p w:rsidR="00ED5BC0" w:rsidRDefault="00ED5BC0" w:rsidP="00B96C5C">
            <w:pPr>
              <w:pStyle w:val="BRubriker"/>
              <w:ind w:left="1070" w:right="-3581" w:hanging="1140"/>
            </w:pPr>
          </w:p>
        </w:tc>
        <w:tc>
          <w:tcPr>
            <w:tcW w:w="7410" w:type="dxa"/>
          </w:tcPr>
          <w:p w:rsidR="00ED5BC0" w:rsidRDefault="00ED5BC0" w:rsidP="00B96C5C">
            <w:pPr>
              <w:pStyle w:val="BRubriker"/>
              <w:ind w:hanging="1330"/>
            </w:pPr>
          </w:p>
        </w:tc>
      </w:tr>
    </w:tbl>
    <w:p w:rsidR="00ED5BC0" w:rsidRDefault="00ED5BC0" w:rsidP="00ED5BC0">
      <w:pPr>
        <w:pStyle w:val="BHjlpmall4pkt"/>
      </w:pPr>
    </w:p>
    <w:p w:rsidR="00ED5BC0" w:rsidRDefault="00E919AA" w:rsidP="00ED5BC0">
      <w:pPr>
        <w:pStyle w:val="BHjlpmall4pkt"/>
      </w:pPr>
      <w:r w:rsidRPr="00E919AA">
        <w:rPr>
          <w:noProof/>
        </w:rPr>
        <w:drawing>
          <wp:inline distT="0" distB="0" distL="0" distR="0" wp14:anchorId="42527165" wp14:editId="6FD4FD17">
            <wp:extent cx="5523230" cy="1896110"/>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523230" cy="1896110"/>
                    </a:xfrm>
                    <a:prstGeom prst="rect">
                      <a:avLst/>
                    </a:prstGeom>
                    <a:noFill/>
                    <a:ln>
                      <a:noFill/>
                    </a:ln>
                  </pic:spPr>
                </pic:pic>
              </a:graphicData>
            </a:graphic>
          </wp:inline>
        </w:drawing>
      </w:r>
    </w:p>
    <w:p w:rsidR="00ED5BC0" w:rsidRDefault="00ED5BC0" w:rsidP="00ED5BC0">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D5BC0" w:rsidTr="00B96C5C">
        <w:trPr>
          <w:cantSplit/>
        </w:trPr>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vMerge w:val="restart"/>
            <w:vAlign w:val="center"/>
          </w:tcPr>
          <w:p w:rsidR="00ED5BC0" w:rsidRDefault="00ED5BC0" w:rsidP="00B96C5C">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r>
      <w:tr w:rsidR="00ED5BC0" w:rsidTr="00B96C5C">
        <w:trPr>
          <w:cantSplit/>
        </w:trPr>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0" w:type="auto"/>
            <w:vMerge/>
            <w:vAlign w:val="center"/>
          </w:tcPr>
          <w:p w:rsidR="00ED5BC0" w:rsidRDefault="00ED5BC0" w:rsidP="00B96C5C">
            <w:pPr>
              <w:rPr>
                <w:i/>
                <w:iCs/>
                <w:sz w:val="22"/>
                <w:szCs w:val="20"/>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r>
    </w:tbl>
    <w:p w:rsidR="00ED5BC0" w:rsidRDefault="00ED5BC0" w:rsidP="00630BAB">
      <w:pPr>
        <w:pStyle w:val="BBudgettexttb"/>
      </w:pPr>
    </w:p>
    <w:p w:rsidR="00630BAB" w:rsidRDefault="00ED5BC0" w:rsidP="00630BAB">
      <w:pPr>
        <w:pStyle w:val="BBudgettexttb"/>
      </w:pPr>
      <w:r>
        <w:t>Skolhälsovården har tidigare tillhört skolorna, men enligt nu gällande lagstiftning så är det ÅHS uppgift att tillhandahålla studerandehälsovård. I internhyran för Ålands gymnasium har utrymmena för studerandehälsan ingått vilka nu till ett b</w:t>
      </w:r>
      <w:r>
        <w:t>e</w:t>
      </w:r>
      <w:r>
        <w:t>lopp om 9</w:t>
      </w:r>
      <w:r w:rsidR="00B96C5C">
        <w:t>5</w:t>
      </w:r>
      <w:r>
        <w:t>.</w:t>
      </w:r>
      <w:r w:rsidR="00B96C5C">
        <w:t>0</w:t>
      </w:r>
      <w:r>
        <w:t>00 euro överförs till ÅHS. Ålands gymnasiums städare kommer fortsättningsvis städa även dessa utrymmen, vilket medför en årlig kostnad om ca 6.000 euro.</w:t>
      </w:r>
    </w:p>
    <w:p w:rsidR="00D57E83" w:rsidRDefault="00D57E83" w:rsidP="00630BAB">
      <w:pPr>
        <w:pStyle w:val="BBudgettexttb"/>
      </w:pPr>
    </w:p>
    <w:p w:rsidR="00D57E83" w:rsidRPr="00D57E83" w:rsidRDefault="00D57E83" w:rsidP="00D57E83">
      <w:pPr>
        <w:widowControl w:val="0"/>
        <w:ind w:left="1259" w:right="1321"/>
        <w:jc w:val="both"/>
        <w:rPr>
          <w:b/>
          <w:sz w:val="22"/>
          <w:szCs w:val="20"/>
        </w:rPr>
      </w:pPr>
      <w:r w:rsidRPr="00D57E83">
        <w:rPr>
          <w:b/>
          <w:sz w:val="22"/>
          <w:szCs w:val="20"/>
        </w:rPr>
        <w:t>Avskrivningar (F)</w:t>
      </w:r>
    </w:p>
    <w:p w:rsidR="00D57E83" w:rsidRPr="00D57E83" w:rsidRDefault="00D57E83" w:rsidP="00D57E83">
      <w:pPr>
        <w:widowControl w:val="0"/>
        <w:ind w:left="1259" w:right="1321"/>
        <w:jc w:val="both"/>
        <w:rPr>
          <w:sz w:val="22"/>
          <w:szCs w:val="20"/>
        </w:rPr>
      </w:pPr>
      <w:r w:rsidRPr="00D57E83">
        <w:rPr>
          <w:sz w:val="22"/>
          <w:szCs w:val="20"/>
        </w:rPr>
        <w:t>Föreslås ett förslagsanslag om 4.200.000 euro för avskrivningar enligt plan för tillgångar som är underkastade förslitning. Anslaget avser avskrivningar på bl.a. immateriella tillgångar, byggnader, transportmedel samt övriga maskiner och i</w:t>
      </w:r>
      <w:r w:rsidRPr="00D57E83">
        <w:rPr>
          <w:sz w:val="22"/>
          <w:szCs w:val="20"/>
        </w:rPr>
        <w:t>n</w:t>
      </w:r>
      <w:r w:rsidRPr="00D57E83">
        <w:rPr>
          <w:sz w:val="22"/>
          <w:szCs w:val="20"/>
        </w:rPr>
        <w:t>ventarier. I och med att redovisningsprinciperna ändras fr.o.m. år 2015 är belo</w:t>
      </w:r>
      <w:r w:rsidRPr="00D57E83">
        <w:rPr>
          <w:sz w:val="22"/>
          <w:szCs w:val="20"/>
        </w:rPr>
        <w:t>p</w:t>
      </w:r>
      <w:r w:rsidRPr="00D57E83">
        <w:rPr>
          <w:sz w:val="22"/>
          <w:szCs w:val="20"/>
        </w:rPr>
        <w:t>pet av avskrivningarna svårbedömt. Se även moment 89300.</w:t>
      </w:r>
    </w:p>
    <w:p w:rsidR="00D57E83" w:rsidRPr="00D57E83" w:rsidRDefault="00D57E83" w:rsidP="00D57E83">
      <w:pPr>
        <w:widowControl w:val="0"/>
        <w:ind w:left="1259" w:right="1321"/>
        <w:jc w:val="both"/>
        <w:rPr>
          <w:sz w:val="22"/>
          <w:szCs w:val="20"/>
        </w:rPr>
      </w:pPr>
    </w:p>
    <w:p w:rsidR="00D57E83" w:rsidRPr="00D57E83" w:rsidRDefault="00D57E83" w:rsidP="00D57E83">
      <w:pPr>
        <w:widowControl w:val="0"/>
        <w:ind w:left="1259" w:right="1321"/>
        <w:jc w:val="both"/>
        <w:rPr>
          <w:b/>
          <w:sz w:val="22"/>
          <w:szCs w:val="20"/>
        </w:rPr>
      </w:pPr>
      <w:r w:rsidRPr="00D57E83">
        <w:rPr>
          <w:b/>
          <w:sz w:val="22"/>
          <w:szCs w:val="20"/>
        </w:rPr>
        <w:t>Förändring av semesterlöneskuld (F)</w:t>
      </w:r>
    </w:p>
    <w:p w:rsidR="00D57E83" w:rsidRDefault="00D57E83" w:rsidP="00C555A9">
      <w:pPr>
        <w:widowControl w:val="0"/>
        <w:ind w:left="1259" w:right="1321"/>
        <w:jc w:val="both"/>
      </w:pPr>
      <w:r w:rsidRPr="00D57E83">
        <w:rPr>
          <w:sz w:val="22"/>
          <w:szCs w:val="20"/>
        </w:rPr>
        <w:t>Föreslås att anslaget kan påföras förändring av semesterlöneskulden som uppstår under året. Om skulden minskar under året minskar kostnaderna och vice versa. Någon uppskattning av förändringen har i detta skede inte gjorts. Föreslås att d</w:t>
      </w:r>
      <w:r w:rsidRPr="00D57E83">
        <w:rPr>
          <w:sz w:val="22"/>
          <w:szCs w:val="20"/>
        </w:rPr>
        <w:t>e</w:t>
      </w:r>
      <w:r w:rsidRPr="00D57E83">
        <w:rPr>
          <w:sz w:val="22"/>
          <w:szCs w:val="20"/>
        </w:rPr>
        <w:t>lanslaget för förändring av semesterlöneskuld är ett förslagsanslag så att det vid behov kan överskridas.</w:t>
      </w:r>
    </w:p>
    <w:p w:rsidR="00630BAB" w:rsidRDefault="00630BAB" w:rsidP="00630BAB">
      <w:pPr>
        <w:pStyle w:val="Hjlpmall18pkt"/>
      </w:pPr>
    </w:p>
    <w:p w:rsidR="00B13794" w:rsidRDefault="00B13794" w:rsidP="00630BAB">
      <w:pPr>
        <w:pStyle w:val="Hjlpmall18pkt"/>
      </w:pPr>
    </w:p>
    <w:p w:rsidR="00B13794" w:rsidRDefault="00B13794" w:rsidP="00630BAB">
      <w:pPr>
        <w:pStyle w:val="Hjlpmall18pkt"/>
      </w:pPr>
    </w:p>
    <w:p w:rsidR="00B13794" w:rsidRDefault="00B13794" w:rsidP="00630BAB">
      <w:pPr>
        <w:pStyle w:val="Hjlpmall18pkt"/>
      </w:pPr>
    </w:p>
    <w:p w:rsidR="00B13794" w:rsidRDefault="00B13794" w:rsidP="00630BAB">
      <w:pPr>
        <w:pStyle w:val="Hjlpmall18pkt"/>
      </w:pPr>
    </w:p>
    <w:p w:rsidR="00B13794" w:rsidRDefault="00B13794" w:rsidP="00630BAB">
      <w:pPr>
        <w:pStyle w:val="Hjlpmall18pkt"/>
      </w:pPr>
    </w:p>
    <w:p w:rsidR="00B13794" w:rsidRDefault="00B13794" w:rsidP="00630BAB">
      <w:pPr>
        <w:pStyle w:val="Hjlpmall18pkt"/>
      </w:pPr>
    </w:p>
    <w:p w:rsidR="00B63D71" w:rsidRDefault="00B63D71" w:rsidP="00630BA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D5BC0" w:rsidTr="00B96C5C">
        <w:tc>
          <w:tcPr>
            <w:tcW w:w="1254" w:type="dxa"/>
          </w:tcPr>
          <w:p w:rsidR="00ED5BC0" w:rsidRDefault="00ED5BC0" w:rsidP="00B96C5C">
            <w:pPr>
              <w:pStyle w:val="BRubriker"/>
              <w:ind w:left="1070" w:right="-3581" w:hanging="1140"/>
            </w:pPr>
            <w:r>
              <w:t>850</w:t>
            </w:r>
          </w:p>
        </w:tc>
        <w:tc>
          <w:tcPr>
            <w:tcW w:w="7410" w:type="dxa"/>
          </w:tcPr>
          <w:p w:rsidR="00ED5BC0" w:rsidRDefault="00ED5BC0" w:rsidP="00B96C5C">
            <w:pPr>
              <w:pStyle w:val="BRubriker"/>
              <w:ind w:right="101" w:hanging="1330"/>
            </w:pPr>
            <w:r>
              <w:t>HÖGSKOLAN PÅ ÅLAND</w:t>
            </w:r>
          </w:p>
        </w:tc>
      </w:tr>
      <w:tr w:rsidR="00ED5BC0" w:rsidTr="00B96C5C">
        <w:tc>
          <w:tcPr>
            <w:tcW w:w="1254" w:type="dxa"/>
          </w:tcPr>
          <w:p w:rsidR="00ED5BC0" w:rsidRDefault="00ED5BC0" w:rsidP="00B96C5C">
            <w:pPr>
              <w:pStyle w:val="BRubriker"/>
              <w:ind w:left="1070" w:right="-3581" w:hanging="1140"/>
            </w:pPr>
          </w:p>
        </w:tc>
        <w:tc>
          <w:tcPr>
            <w:tcW w:w="7410" w:type="dxa"/>
          </w:tcPr>
          <w:p w:rsidR="00ED5BC0" w:rsidRDefault="00ED5BC0" w:rsidP="00B96C5C">
            <w:pPr>
              <w:pStyle w:val="BRubriker"/>
              <w:ind w:hanging="1330"/>
            </w:pPr>
          </w:p>
        </w:tc>
      </w:tr>
    </w:tbl>
    <w:p w:rsidR="00ED5BC0" w:rsidRDefault="00ED5BC0" w:rsidP="00ED5BC0">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D5BC0" w:rsidTr="00B96C5C">
        <w:tc>
          <w:tcPr>
            <w:tcW w:w="1254" w:type="dxa"/>
          </w:tcPr>
          <w:p w:rsidR="00ED5BC0" w:rsidRDefault="00ED5BC0" w:rsidP="00B96C5C">
            <w:pPr>
              <w:pStyle w:val="BRubriker"/>
              <w:ind w:left="1070" w:right="-3581" w:hanging="1140"/>
            </w:pPr>
            <w:r>
              <w:t>85000</w:t>
            </w:r>
          </w:p>
        </w:tc>
        <w:tc>
          <w:tcPr>
            <w:tcW w:w="7410" w:type="dxa"/>
          </w:tcPr>
          <w:p w:rsidR="00ED5BC0" w:rsidRDefault="00ED5BC0" w:rsidP="002D730A">
            <w:pPr>
              <w:pStyle w:val="BRubriker"/>
              <w:ind w:right="101" w:hanging="1330"/>
            </w:pPr>
            <w:r>
              <w:rPr>
                <w:u w:val="single"/>
              </w:rPr>
              <w:t>Högskolan på Åland</w:t>
            </w:r>
          </w:p>
        </w:tc>
      </w:tr>
      <w:tr w:rsidR="00ED5BC0" w:rsidTr="00B96C5C">
        <w:tc>
          <w:tcPr>
            <w:tcW w:w="1254" w:type="dxa"/>
          </w:tcPr>
          <w:p w:rsidR="00ED5BC0" w:rsidRDefault="00ED5BC0" w:rsidP="00B96C5C">
            <w:pPr>
              <w:pStyle w:val="BRubriker"/>
              <w:ind w:left="1070" w:right="-3581" w:hanging="1140"/>
            </w:pPr>
          </w:p>
        </w:tc>
        <w:tc>
          <w:tcPr>
            <w:tcW w:w="7410" w:type="dxa"/>
          </w:tcPr>
          <w:p w:rsidR="00ED5BC0" w:rsidRDefault="00ED5BC0" w:rsidP="00B96C5C">
            <w:pPr>
              <w:pStyle w:val="BRubriker"/>
              <w:ind w:hanging="1330"/>
            </w:pPr>
          </w:p>
        </w:tc>
      </w:tr>
    </w:tbl>
    <w:p w:rsidR="00ED5BC0" w:rsidRDefault="00ED5BC0" w:rsidP="00ED5BC0">
      <w:pPr>
        <w:pStyle w:val="BHjlpmall4pkt"/>
      </w:pPr>
    </w:p>
    <w:p w:rsidR="00ED5BC0" w:rsidRDefault="00D01FCF" w:rsidP="00ED5BC0">
      <w:pPr>
        <w:pStyle w:val="BHjlpmall4pkt"/>
      </w:pPr>
      <w:r w:rsidRPr="00D01FCF">
        <w:rPr>
          <w:noProof/>
        </w:rPr>
        <w:drawing>
          <wp:inline distT="0" distB="0" distL="0" distR="0" wp14:anchorId="58FE4D8C" wp14:editId="2EF1C6CE">
            <wp:extent cx="5523230" cy="189611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23230" cy="1896110"/>
                    </a:xfrm>
                    <a:prstGeom prst="rect">
                      <a:avLst/>
                    </a:prstGeom>
                    <a:noFill/>
                    <a:ln>
                      <a:noFill/>
                    </a:ln>
                  </pic:spPr>
                </pic:pic>
              </a:graphicData>
            </a:graphic>
          </wp:inline>
        </w:drawing>
      </w:r>
    </w:p>
    <w:p w:rsidR="00ED5BC0" w:rsidRDefault="00ED5BC0" w:rsidP="00ED5BC0">
      <w:pPr>
        <w:pStyle w:val="BBudgettexttb"/>
      </w:pPr>
      <w:r>
        <w:rPr>
          <w:szCs w:val="22"/>
          <w:lang w:val="sv-FI" w:eastAsia="sv-FI"/>
        </w:rPr>
        <w:t>Föreslås en ökning om 1.</w:t>
      </w:r>
      <w:r w:rsidR="00D01FCF">
        <w:rPr>
          <w:szCs w:val="22"/>
          <w:lang w:val="sv-FI" w:eastAsia="sv-FI"/>
        </w:rPr>
        <w:t>394</w:t>
      </w:r>
      <w:r>
        <w:rPr>
          <w:szCs w:val="22"/>
          <w:lang w:val="sv-FI" w:eastAsia="sv-FI"/>
        </w:rPr>
        <w:t>.</w:t>
      </w:r>
      <w:r w:rsidR="00B96C5C">
        <w:rPr>
          <w:szCs w:val="22"/>
          <w:lang w:val="sv-FI" w:eastAsia="sv-FI"/>
        </w:rPr>
        <w:t>0</w:t>
      </w:r>
      <w:r>
        <w:rPr>
          <w:szCs w:val="22"/>
          <w:lang w:val="sv-FI" w:eastAsia="sv-FI"/>
        </w:rPr>
        <w:t>00 euro.</w:t>
      </w:r>
    </w:p>
    <w:p w:rsidR="00ED5BC0" w:rsidRDefault="00ED5BC0" w:rsidP="00ED5BC0">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D5BC0" w:rsidTr="00B96C5C">
        <w:trPr>
          <w:cantSplit/>
        </w:trPr>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vMerge w:val="restart"/>
            <w:vAlign w:val="center"/>
          </w:tcPr>
          <w:p w:rsidR="00ED5BC0" w:rsidRDefault="00ED5BC0" w:rsidP="00B96C5C">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r>
      <w:tr w:rsidR="00ED5BC0" w:rsidTr="00B96C5C">
        <w:trPr>
          <w:cantSplit/>
        </w:trPr>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0" w:type="auto"/>
            <w:vMerge/>
            <w:vAlign w:val="center"/>
          </w:tcPr>
          <w:p w:rsidR="00ED5BC0" w:rsidRDefault="00ED5BC0" w:rsidP="00B96C5C">
            <w:pPr>
              <w:rPr>
                <w:i/>
                <w:iCs/>
                <w:sz w:val="22"/>
                <w:szCs w:val="20"/>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r>
    </w:tbl>
    <w:p w:rsidR="00ED5BC0" w:rsidRDefault="00ED5BC0" w:rsidP="00ED5BC0">
      <w:pPr>
        <w:pStyle w:val="BBudgettexttb"/>
      </w:pPr>
    </w:p>
    <w:p w:rsidR="00ED5BC0" w:rsidRDefault="00ED5BC0" w:rsidP="00ED5BC0">
      <w:pPr>
        <w:pStyle w:val="BBudgettexttb"/>
      </w:pPr>
      <w:r>
        <w:t>Ålands landskapsregering beslöt den 1 april 2014 om grunda</w:t>
      </w:r>
      <w:r w:rsidR="00B96C5C">
        <w:t>n</w:t>
      </w:r>
      <w:r>
        <w:t>de av Ålands sj</w:t>
      </w:r>
      <w:r>
        <w:t>ö</w:t>
      </w:r>
      <w:r>
        <w:t xml:space="preserve">fartsakademi (ÅSA). </w:t>
      </w:r>
      <w:r w:rsidR="006B0B49">
        <w:t>För förverkligande</w:t>
      </w:r>
      <w:r w:rsidR="006C737E">
        <w:t>t</w:t>
      </w:r>
      <w:r w:rsidR="006B0B49">
        <w:t xml:space="preserve"> av ÅSA indras t</w:t>
      </w:r>
      <w:r w:rsidR="009340F5">
        <w:t>ill höstterminen</w:t>
      </w:r>
      <w:r w:rsidR="00DA71BB">
        <w:t xml:space="preserve"> de tjänster </w:t>
      </w:r>
      <w:r w:rsidR="00762FE9">
        <w:t xml:space="preserve">vid </w:t>
      </w:r>
      <w:r w:rsidR="00DA71BB">
        <w:t xml:space="preserve">Ålands gymnasium som är kopplade till ÅSA och inrättas </w:t>
      </w:r>
      <w:r w:rsidR="00762FE9">
        <w:t>vid</w:t>
      </w:r>
      <w:r w:rsidR="00DA71BB">
        <w:t xml:space="preserve"> Hög</w:t>
      </w:r>
      <w:r w:rsidR="00DA71BB">
        <w:t>s</w:t>
      </w:r>
      <w:r w:rsidR="00DA71BB">
        <w:t xml:space="preserve">kolan. </w:t>
      </w:r>
      <w:r>
        <w:t xml:space="preserve">Med anledning av detta </w:t>
      </w:r>
      <w:r w:rsidR="009340F5">
        <w:t xml:space="preserve">behöver </w:t>
      </w:r>
      <w:r>
        <w:t>medel överför</w:t>
      </w:r>
      <w:r w:rsidR="00762FE9">
        <w:t>a</w:t>
      </w:r>
      <w:r>
        <w:t>s från gymnasiet till Hög</w:t>
      </w:r>
      <w:r>
        <w:t>s</w:t>
      </w:r>
      <w:r>
        <w:t>kola</w:t>
      </w:r>
      <w:r w:rsidR="00762FE9">
        <w:t>n</w:t>
      </w:r>
      <w:r>
        <w:t xml:space="preserve"> för de kostnader som är kopplade till ÅSA. De medel som </w:t>
      </w:r>
      <w:r w:rsidR="006C737E">
        <w:t xml:space="preserve">föreslås </w:t>
      </w:r>
      <w:r>
        <w:t>att öve</w:t>
      </w:r>
      <w:r>
        <w:t>r</w:t>
      </w:r>
      <w:r>
        <w:t>föras uppgår till 889.000 euro.</w:t>
      </w:r>
      <w:r w:rsidR="00853FC5">
        <w:t xml:space="preserve"> Därtill överförs medel från Ålands Gymnasium för internhyra för fastigheten Neptunigatan 6 uppgående till 50</w:t>
      </w:r>
      <w:r w:rsidR="002F53D7">
        <w:t>5</w:t>
      </w:r>
      <w:r w:rsidR="00853FC5">
        <w:t>.</w:t>
      </w:r>
      <w:r w:rsidR="002F53D7">
        <w:t>0</w:t>
      </w:r>
      <w:r w:rsidR="00853FC5">
        <w:t>00 euro.</w:t>
      </w:r>
    </w:p>
    <w:p w:rsidR="00A06FE9" w:rsidRDefault="00A06FE9" w:rsidP="00630BAB">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D5BC0" w:rsidTr="00B96C5C">
        <w:tc>
          <w:tcPr>
            <w:tcW w:w="1254" w:type="dxa"/>
          </w:tcPr>
          <w:p w:rsidR="00ED5BC0" w:rsidRDefault="00ED5BC0" w:rsidP="00B96C5C">
            <w:pPr>
              <w:pStyle w:val="BRubriker"/>
              <w:ind w:left="1070" w:right="-3581" w:hanging="1140"/>
            </w:pPr>
            <w:r>
              <w:t>852</w:t>
            </w:r>
          </w:p>
        </w:tc>
        <w:tc>
          <w:tcPr>
            <w:tcW w:w="7410" w:type="dxa"/>
          </w:tcPr>
          <w:p w:rsidR="00ED5BC0" w:rsidRDefault="00ED5BC0" w:rsidP="00B96C5C">
            <w:pPr>
              <w:pStyle w:val="BRubriker"/>
              <w:ind w:right="101" w:hanging="1330"/>
            </w:pPr>
            <w:r>
              <w:t>ÅLANDS MUSIKINSTITUT</w:t>
            </w:r>
          </w:p>
        </w:tc>
      </w:tr>
      <w:tr w:rsidR="00ED5BC0" w:rsidTr="00B96C5C">
        <w:tc>
          <w:tcPr>
            <w:tcW w:w="1254" w:type="dxa"/>
          </w:tcPr>
          <w:p w:rsidR="00ED5BC0" w:rsidRDefault="00ED5BC0" w:rsidP="00B96C5C">
            <w:pPr>
              <w:pStyle w:val="BRubriker"/>
              <w:ind w:left="1070" w:right="-3581" w:hanging="1140"/>
            </w:pPr>
          </w:p>
        </w:tc>
        <w:tc>
          <w:tcPr>
            <w:tcW w:w="7410" w:type="dxa"/>
          </w:tcPr>
          <w:p w:rsidR="00ED5BC0" w:rsidRDefault="00ED5BC0" w:rsidP="00B96C5C">
            <w:pPr>
              <w:pStyle w:val="BRubriker"/>
              <w:ind w:hanging="1330"/>
            </w:pPr>
          </w:p>
        </w:tc>
      </w:tr>
    </w:tbl>
    <w:p w:rsidR="00ED5BC0" w:rsidRDefault="00ED5BC0" w:rsidP="00ED5BC0">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D5BC0" w:rsidTr="00B96C5C">
        <w:tc>
          <w:tcPr>
            <w:tcW w:w="1254" w:type="dxa"/>
          </w:tcPr>
          <w:p w:rsidR="00ED5BC0" w:rsidRDefault="00ED5BC0" w:rsidP="00B96C5C">
            <w:pPr>
              <w:pStyle w:val="BRubriker"/>
              <w:ind w:left="1070" w:right="-3581" w:hanging="1140"/>
            </w:pPr>
            <w:r>
              <w:t>85200</w:t>
            </w:r>
          </w:p>
        </w:tc>
        <w:tc>
          <w:tcPr>
            <w:tcW w:w="7410" w:type="dxa"/>
          </w:tcPr>
          <w:p w:rsidR="00ED5BC0" w:rsidRPr="002A5233" w:rsidRDefault="00ED5BC0" w:rsidP="00ED5BC0">
            <w:pPr>
              <w:pStyle w:val="BRubriker"/>
              <w:ind w:right="101" w:hanging="1330"/>
              <w:rPr>
                <w:color w:val="FF0000"/>
              </w:rPr>
            </w:pPr>
            <w:r>
              <w:rPr>
                <w:u w:val="single"/>
              </w:rPr>
              <w:t>Ålands musikinstitut, verksamhet</w:t>
            </w:r>
          </w:p>
        </w:tc>
      </w:tr>
      <w:tr w:rsidR="00ED5BC0" w:rsidTr="00B96C5C">
        <w:tc>
          <w:tcPr>
            <w:tcW w:w="1254" w:type="dxa"/>
          </w:tcPr>
          <w:p w:rsidR="00ED5BC0" w:rsidRDefault="00ED5BC0" w:rsidP="00B96C5C">
            <w:pPr>
              <w:pStyle w:val="BRubriker"/>
              <w:ind w:right="-3581"/>
            </w:pPr>
          </w:p>
        </w:tc>
        <w:tc>
          <w:tcPr>
            <w:tcW w:w="7410" w:type="dxa"/>
          </w:tcPr>
          <w:p w:rsidR="00ED5BC0" w:rsidRDefault="00ED5BC0" w:rsidP="00B96C5C">
            <w:pPr>
              <w:pStyle w:val="BRubriker"/>
              <w:ind w:hanging="1330"/>
            </w:pPr>
          </w:p>
        </w:tc>
      </w:tr>
    </w:tbl>
    <w:p w:rsidR="00ED5BC0" w:rsidRDefault="00ED5BC0" w:rsidP="00ED5BC0">
      <w:pPr>
        <w:pStyle w:val="BHjlpmall4pkt"/>
      </w:pPr>
    </w:p>
    <w:p w:rsidR="00ED5BC0" w:rsidRDefault="002F53D7" w:rsidP="00ED5BC0">
      <w:pPr>
        <w:pStyle w:val="BHjlpmall4pkt"/>
      </w:pPr>
      <w:r w:rsidRPr="002F53D7">
        <w:rPr>
          <w:noProof/>
        </w:rPr>
        <w:drawing>
          <wp:inline distT="0" distB="0" distL="0" distR="0" wp14:anchorId="0C64A99A" wp14:editId="0CCB277B">
            <wp:extent cx="5523230" cy="1896110"/>
            <wp:effectExtent l="0" t="0" r="0" b="0"/>
            <wp:docPr id="12" name="Bildobjek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23230" cy="1896110"/>
                    </a:xfrm>
                    <a:prstGeom prst="rect">
                      <a:avLst/>
                    </a:prstGeom>
                    <a:noFill/>
                    <a:ln>
                      <a:noFill/>
                    </a:ln>
                  </pic:spPr>
                </pic:pic>
              </a:graphicData>
            </a:graphic>
          </wp:inline>
        </w:drawing>
      </w:r>
    </w:p>
    <w:p w:rsidR="00ED5BC0" w:rsidRDefault="00ED5BC0" w:rsidP="00ED5BC0">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D5BC0" w:rsidTr="00B96C5C">
        <w:trPr>
          <w:cantSplit/>
        </w:trPr>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vMerge w:val="restart"/>
            <w:vAlign w:val="center"/>
          </w:tcPr>
          <w:p w:rsidR="00ED5BC0" w:rsidRDefault="00ED5BC0" w:rsidP="00B96C5C">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r>
      <w:tr w:rsidR="00ED5BC0" w:rsidTr="00B96C5C">
        <w:trPr>
          <w:cantSplit/>
        </w:trPr>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0" w:type="auto"/>
            <w:vMerge/>
            <w:vAlign w:val="center"/>
          </w:tcPr>
          <w:p w:rsidR="00ED5BC0" w:rsidRDefault="00ED5BC0" w:rsidP="00B96C5C">
            <w:pPr>
              <w:rPr>
                <w:i/>
                <w:iCs/>
                <w:sz w:val="22"/>
                <w:szCs w:val="20"/>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r>
    </w:tbl>
    <w:p w:rsidR="00ED5BC0" w:rsidRDefault="00ED5BC0" w:rsidP="00ED5BC0">
      <w:pPr>
        <w:pStyle w:val="BBudgettexttb"/>
      </w:pPr>
    </w:p>
    <w:p w:rsidR="00ED5BC0" w:rsidRDefault="00ED5BC0" w:rsidP="00ED5BC0">
      <w:pPr>
        <w:pStyle w:val="BBudgettexttb"/>
      </w:pPr>
      <w:r>
        <w:t>Föreslås en ökning om 20.000 euro</w:t>
      </w:r>
      <w:r w:rsidR="00B96C5C">
        <w:t xml:space="preserve">. </w:t>
      </w:r>
      <w:r>
        <w:t>Instrument och inventarier som inte längre passar i verksamheten säljs ut.</w:t>
      </w:r>
    </w:p>
    <w:p w:rsidR="00ED5BC0" w:rsidRDefault="00ED5BC0" w:rsidP="00ED5BC0">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D5BC0" w:rsidTr="00B96C5C">
        <w:trPr>
          <w:cantSplit/>
        </w:trPr>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vMerge w:val="restart"/>
            <w:vAlign w:val="center"/>
          </w:tcPr>
          <w:p w:rsidR="00ED5BC0" w:rsidRDefault="00ED5BC0" w:rsidP="00B96C5C">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r>
      <w:tr w:rsidR="00ED5BC0" w:rsidTr="00B96C5C">
        <w:trPr>
          <w:cantSplit/>
        </w:trPr>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0" w:type="auto"/>
            <w:vMerge/>
            <w:vAlign w:val="center"/>
          </w:tcPr>
          <w:p w:rsidR="00ED5BC0" w:rsidRDefault="00ED5BC0" w:rsidP="00B96C5C">
            <w:pPr>
              <w:rPr>
                <w:i/>
                <w:iCs/>
                <w:sz w:val="22"/>
                <w:szCs w:val="20"/>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r>
    </w:tbl>
    <w:p w:rsidR="00117FA9" w:rsidRDefault="00117FA9" w:rsidP="00ED5BC0">
      <w:pPr>
        <w:pStyle w:val="BBudgettexttb"/>
      </w:pPr>
    </w:p>
    <w:p w:rsidR="00A06FE9" w:rsidRDefault="00ED5BC0" w:rsidP="00ED5BC0">
      <w:pPr>
        <w:pStyle w:val="BBudgettexttb"/>
      </w:pPr>
      <w:r w:rsidRPr="005169D1">
        <w:t>Föreslås en ökning om 20.000 euro.</w:t>
      </w:r>
      <w:r w:rsidR="00B96C5C">
        <w:t xml:space="preserve"> </w:t>
      </w:r>
      <w:r>
        <w:t>De medel som inflyter från försäljningen f</w:t>
      </w:r>
      <w:r>
        <w:t>ö</w:t>
      </w:r>
      <w:r>
        <w:t>reslås användas för anskaffning av instrument till motsvarande belopp.</w:t>
      </w:r>
    </w:p>
    <w:p w:rsidR="00ED5BC0" w:rsidRDefault="00ED5BC0" w:rsidP="00ED5BC0">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D5BC0" w:rsidTr="00B96C5C">
        <w:tc>
          <w:tcPr>
            <w:tcW w:w="1254" w:type="dxa"/>
          </w:tcPr>
          <w:p w:rsidR="00ED5BC0" w:rsidRDefault="00ED5BC0" w:rsidP="00B96C5C">
            <w:pPr>
              <w:pStyle w:val="BRubriker"/>
              <w:ind w:left="1070" w:right="-3581" w:hanging="1140"/>
            </w:pPr>
            <w:r>
              <w:t>855</w:t>
            </w:r>
          </w:p>
        </w:tc>
        <w:tc>
          <w:tcPr>
            <w:tcW w:w="7410" w:type="dxa"/>
          </w:tcPr>
          <w:p w:rsidR="00ED5BC0" w:rsidRDefault="00ED5BC0" w:rsidP="00B96C5C">
            <w:pPr>
              <w:pStyle w:val="BRubriker"/>
              <w:ind w:right="101" w:hanging="1330"/>
            </w:pPr>
            <w:r>
              <w:t>ÅLANDS GYMNASIUM</w:t>
            </w:r>
          </w:p>
        </w:tc>
      </w:tr>
      <w:tr w:rsidR="00ED5BC0" w:rsidTr="00B96C5C">
        <w:tc>
          <w:tcPr>
            <w:tcW w:w="1254" w:type="dxa"/>
          </w:tcPr>
          <w:p w:rsidR="00ED5BC0" w:rsidRDefault="00ED5BC0" w:rsidP="00B96C5C">
            <w:pPr>
              <w:pStyle w:val="BRubriker"/>
              <w:ind w:left="1070" w:right="-3581" w:hanging="1140"/>
            </w:pPr>
          </w:p>
        </w:tc>
        <w:tc>
          <w:tcPr>
            <w:tcW w:w="7410" w:type="dxa"/>
          </w:tcPr>
          <w:p w:rsidR="00ED5BC0" w:rsidRDefault="00ED5BC0" w:rsidP="00B96C5C">
            <w:pPr>
              <w:pStyle w:val="BRubriker"/>
              <w:ind w:hanging="1330"/>
            </w:pPr>
          </w:p>
        </w:tc>
      </w:tr>
    </w:tbl>
    <w:p w:rsidR="00ED5BC0" w:rsidRDefault="00ED5BC0" w:rsidP="00ED5BC0">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D5BC0" w:rsidTr="00B96C5C">
        <w:tc>
          <w:tcPr>
            <w:tcW w:w="1254" w:type="dxa"/>
          </w:tcPr>
          <w:p w:rsidR="00ED5BC0" w:rsidRDefault="00ED5BC0" w:rsidP="00B96C5C">
            <w:pPr>
              <w:pStyle w:val="BRubriker"/>
              <w:ind w:left="1070" w:right="-3581" w:hanging="1140"/>
            </w:pPr>
            <w:r>
              <w:t>85500</w:t>
            </w:r>
          </w:p>
        </w:tc>
        <w:tc>
          <w:tcPr>
            <w:tcW w:w="7410" w:type="dxa"/>
          </w:tcPr>
          <w:p w:rsidR="00ED5BC0" w:rsidRDefault="00ED5BC0" w:rsidP="00B96C5C">
            <w:pPr>
              <w:pStyle w:val="BRubriker"/>
              <w:ind w:right="101" w:hanging="1330"/>
            </w:pPr>
            <w:r>
              <w:rPr>
                <w:u w:val="single"/>
              </w:rPr>
              <w:t>Ålands gymnasium, verksamhet</w:t>
            </w:r>
          </w:p>
        </w:tc>
      </w:tr>
      <w:tr w:rsidR="00ED5BC0" w:rsidTr="00B96C5C">
        <w:tc>
          <w:tcPr>
            <w:tcW w:w="1254" w:type="dxa"/>
          </w:tcPr>
          <w:p w:rsidR="00ED5BC0" w:rsidRDefault="00ED5BC0" w:rsidP="00B96C5C">
            <w:pPr>
              <w:pStyle w:val="BRubriker"/>
              <w:ind w:left="1070" w:right="-3581" w:hanging="1140"/>
            </w:pPr>
          </w:p>
        </w:tc>
        <w:tc>
          <w:tcPr>
            <w:tcW w:w="7410" w:type="dxa"/>
          </w:tcPr>
          <w:p w:rsidR="00ED5BC0" w:rsidRDefault="00ED5BC0" w:rsidP="00B96C5C">
            <w:pPr>
              <w:pStyle w:val="BRubriker"/>
              <w:ind w:hanging="1330"/>
            </w:pPr>
          </w:p>
        </w:tc>
      </w:tr>
    </w:tbl>
    <w:p w:rsidR="00ED5BC0" w:rsidRDefault="00ED5BC0" w:rsidP="00ED5BC0">
      <w:pPr>
        <w:pStyle w:val="BHjlpmall4pkt"/>
      </w:pPr>
    </w:p>
    <w:p w:rsidR="00ED5BC0" w:rsidRDefault="005C27C5" w:rsidP="00ED5BC0">
      <w:pPr>
        <w:pStyle w:val="BHjlpmall4pkt"/>
      </w:pPr>
      <w:r w:rsidRPr="005C27C5">
        <w:rPr>
          <w:noProof/>
        </w:rPr>
        <w:drawing>
          <wp:inline distT="0" distB="0" distL="0" distR="0" wp14:anchorId="68B64571" wp14:editId="3392DCE3">
            <wp:extent cx="5523230" cy="1896110"/>
            <wp:effectExtent l="0" t="0" r="0" b="0"/>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523230" cy="1896110"/>
                    </a:xfrm>
                    <a:prstGeom prst="rect">
                      <a:avLst/>
                    </a:prstGeom>
                    <a:noFill/>
                    <a:ln>
                      <a:noFill/>
                    </a:ln>
                  </pic:spPr>
                </pic:pic>
              </a:graphicData>
            </a:graphic>
          </wp:inline>
        </w:drawing>
      </w:r>
    </w:p>
    <w:p w:rsidR="00ED5BC0" w:rsidRDefault="00ED5BC0" w:rsidP="00ED5BC0">
      <w:pPr>
        <w:pStyle w:val="BBudgettexttb"/>
      </w:pPr>
      <w:r>
        <w:rPr>
          <w:szCs w:val="22"/>
          <w:lang w:val="sv-FI" w:eastAsia="sv-FI"/>
        </w:rPr>
        <w:t>Föreslås en minskning om 1.68</w:t>
      </w:r>
      <w:r w:rsidR="00B96C5C">
        <w:rPr>
          <w:szCs w:val="22"/>
          <w:lang w:val="sv-FI" w:eastAsia="sv-FI"/>
        </w:rPr>
        <w:t>8</w:t>
      </w:r>
      <w:r>
        <w:rPr>
          <w:szCs w:val="22"/>
          <w:lang w:val="sv-FI" w:eastAsia="sv-FI"/>
        </w:rPr>
        <w:t>.</w:t>
      </w:r>
      <w:r w:rsidR="00B96C5C">
        <w:rPr>
          <w:szCs w:val="22"/>
          <w:lang w:val="sv-FI" w:eastAsia="sv-FI"/>
        </w:rPr>
        <w:t>0</w:t>
      </w:r>
      <w:r>
        <w:rPr>
          <w:szCs w:val="22"/>
          <w:lang w:val="sv-FI" w:eastAsia="sv-FI"/>
        </w:rPr>
        <w:t>00</w:t>
      </w:r>
      <w:r w:rsidRPr="00720831">
        <w:rPr>
          <w:color w:val="FF0000"/>
          <w:szCs w:val="22"/>
          <w:lang w:val="sv-FI" w:eastAsia="sv-FI"/>
        </w:rPr>
        <w:t xml:space="preserve"> </w:t>
      </w:r>
      <w:r>
        <w:rPr>
          <w:szCs w:val="22"/>
          <w:lang w:val="sv-FI" w:eastAsia="sv-FI"/>
        </w:rPr>
        <w:t>euro.</w:t>
      </w:r>
    </w:p>
    <w:p w:rsidR="00ED5BC0" w:rsidRDefault="00ED5BC0" w:rsidP="00ED5BC0">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D5BC0" w:rsidTr="00B96C5C">
        <w:trPr>
          <w:cantSplit/>
        </w:trPr>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vMerge w:val="restart"/>
            <w:vAlign w:val="center"/>
          </w:tcPr>
          <w:p w:rsidR="00ED5BC0" w:rsidRDefault="00ED5BC0" w:rsidP="00B96C5C">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c>
          <w:tcPr>
            <w:tcW w:w="1980" w:type="dxa"/>
            <w:tcBorders>
              <w:top w:val="nil"/>
              <w:left w:val="nil"/>
              <w:bottom w:val="dotted" w:sz="4" w:space="0" w:color="auto"/>
              <w:right w:val="nil"/>
            </w:tcBorders>
          </w:tcPr>
          <w:p w:rsidR="00ED5BC0" w:rsidRDefault="00ED5BC0" w:rsidP="00B96C5C">
            <w:pPr>
              <w:pStyle w:val="BMomentrubrik"/>
              <w:ind w:left="0" w:firstLine="0"/>
              <w:rPr>
                <w:sz w:val="18"/>
              </w:rPr>
            </w:pPr>
          </w:p>
        </w:tc>
      </w:tr>
      <w:tr w:rsidR="00ED5BC0" w:rsidTr="00B96C5C">
        <w:trPr>
          <w:cantSplit/>
        </w:trPr>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0" w:type="auto"/>
            <w:vMerge/>
            <w:vAlign w:val="center"/>
          </w:tcPr>
          <w:p w:rsidR="00ED5BC0" w:rsidRDefault="00ED5BC0" w:rsidP="00B96C5C">
            <w:pPr>
              <w:rPr>
                <w:i/>
                <w:iCs/>
                <w:sz w:val="22"/>
                <w:szCs w:val="20"/>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c>
          <w:tcPr>
            <w:tcW w:w="1980" w:type="dxa"/>
            <w:tcBorders>
              <w:top w:val="dotted" w:sz="4" w:space="0" w:color="auto"/>
              <w:left w:val="nil"/>
              <w:bottom w:val="nil"/>
              <w:right w:val="nil"/>
            </w:tcBorders>
          </w:tcPr>
          <w:p w:rsidR="00ED5BC0" w:rsidRDefault="00ED5BC0" w:rsidP="00B96C5C">
            <w:pPr>
              <w:pStyle w:val="BMomentrubrik"/>
              <w:ind w:left="0" w:firstLine="0"/>
              <w:rPr>
                <w:sz w:val="18"/>
              </w:rPr>
            </w:pPr>
          </w:p>
        </w:tc>
      </w:tr>
    </w:tbl>
    <w:p w:rsidR="00ED5BC0" w:rsidRDefault="00ED5BC0" w:rsidP="00ED5BC0">
      <w:pPr>
        <w:pStyle w:val="BBudgettexttb"/>
      </w:pPr>
    </w:p>
    <w:p w:rsidR="00271E1C" w:rsidRDefault="00ED5BC0" w:rsidP="00ED5BC0">
      <w:pPr>
        <w:pStyle w:val="BBudgettexttb"/>
      </w:pPr>
      <w:r>
        <w:t>Ålands landskapsregering beslöt den 1 april 2014 om grunda</w:t>
      </w:r>
      <w:r w:rsidR="00096A99">
        <w:t>n</w:t>
      </w:r>
      <w:r>
        <w:t>de av Ålands sj</w:t>
      </w:r>
      <w:r>
        <w:t>ö</w:t>
      </w:r>
      <w:r>
        <w:t xml:space="preserve">fartsakademi (ÅSA). </w:t>
      </w:r>
      <w:r w:rsidR="00271E1C">
        <w:t>Det faktiska genomförandet påbörjas från höstterminen va</w:t>
      </w:r>
      <w:r w:rsidR="00271E1C">
        <w:t>r</w:t>
      </w:r>
      <w:r w:rsidR="00271E1C">
        <w:t>för medel behöver överflyttas från Ålands gymnasium till Högskolan på Åland, se moment 85000.</w:t>
      </w:r>
    </w:p>
    <w:p w:rsidR="00271E1C" w:rsidRDefault="00271E1C" w:rsidP="00ED5BC0">
      <w:pPr>
        <w:pStyle w:val="BBudgettexttb"/>
      </w:pPr>
    </w:p>
    <w:p w:rsidR="00ED5BC0" w:rsidRPr="006A6A20" w:rsidRDefault="00ED5BC0" w:rsidP="00ED5BC0">
      <w:pPr>
        <w:pStyle w:val="BBudgettexttb"/>
      </w:pPr>
      <w:r>
        <w:t>För</w:t>
      </w:r>
      <w:r w:rsidR="000E247D">
        <w:t>e</w:t>
      </w:r>
      <w:r>
        <w:t>slås även en sänkning av internhyran med 140.000 euro till följd av korrig</w:t>
      </w:r>
      <w:r>
        <w:t>e</w:t>
      </w:r>
      <w:r>
        <w:t>ringar i beräkningsunderlaget</w:t>
      </w:r>
      <w:r w:rsidR="00271E1C">
        <w:t xml:space="preserve"> </w:t>
      </w:r>
      <w:r w:rsidR="00D20A25">
        <w:t>och</w:t>
      </w:r>
      <w:r>
        <w:t xml:space="preserve"> en sänkning om 9</w:t>
      </w:r>
      <w:r w:rsidR="00D20A25">
        <w:t>5</w:t>
      </w:r>
      <w:r>
        <w:t>.</w:t>
      </w:r>
      <w:r w:rsidR="00D20A25">
        <w:t>0</w:t>
      </w:r>
      <w:r>
        <w:t>00 euro för studerandehä</w:t>
      </w:r>
      <w:r>
        <w:t>l</w:t>
      </w:r>
      <w:r>
        <w:t>sans lokaler som överförs till ÅHS. Ålands gymnasiums städare kommer fortsät</w:t>
      </w:r>
      <w:r>
        <w:t>t</w:t>
      </w:r>
      <w:r>
        <w:t>ningsvis städa även dessa utrymmen, vilket medför en årlig kostnad om ca 6.000 euro, vilken ÅHS ersätter gymnasiet för.</w:t>
      </w:r>
    </w:p>
    <w:p w:rsidR="00ED5BC0" w:rsidRDefault="00ED5BC0" w:rsidP="00ED5BC0">
      <w:pPr>
        <w:pStyle w:val="BBudgettexttb"/>
      </w:pPr>
    </w:p>
    <w:p w:rsidR="00933727" w:rsidRPr="00933727" w:rsidRDefault="00933727" w:rsidP="00ED5BC0">
      <w:pPr>
        <w:pStyle w:val="BBudgettexttb"/>
        <w:rPr>
          <w:lang w:val="sv-FI"/>
        </w:rPr>
      </w:pPr>
      <w:r>
        <w:rPr>
          <w:lang w:val="sv-FI"/>
        </w:rPr>
        <w:t>Föreslås att 53.000 euro förs över till investeringsdelen moment 985500.</w:t>
      </w:r>
    </w:p>
    <w:p w:rsidR="00A06FE9" w:rsidRDefault="00A06FE9" w:rsidP="00630BAB">
      <w:pPr>
        <w:pStyle w:val="Hjlpmall18pkt"/>
      </w:pPr>
    </w:p>
    <w:p w:rsidR="00174D1A" w:rsidRDefault="00174D1A">
      <w:pPr>
        <w:rPr>
          <w:sz w:val="22"/>
          <w:szCs w:val="20"/>
        </w:rPr>
      </w:pPr>
      <w:r>
        <w:br w:type="page"/>
      </w:r>
    </w:p>
    <w:p w:rsidR="00174D1A" w:rsidRPr="004E38D4" w:rsidRDefault="00174D1A" w:rsidP="004E38D4">
      <w:pPr>
        <w:pStyle w:val="ANormal"/>
      </w:pPr>
    </w:p>
    <w:p w:rsidR="004E38D4" w:rsidRDefault="004E38D4" w:rsidP="004E38D4">
      <w:pPr>
        <w:pStyle w:val="Rubrik"/>
        <w:rPr>
          <w:rFonts w:ascii="Times New Roman" w:hAnsi="Times New Roman"/>
          <w:sz w:val="22"/>
          <w:szCs w:val="20"/>
        </w:rPr>
      </w:pPr>
      <w:r>
        <w:t>Överföringar - detaljmotivering</w:t>
      </w:r>
    </w:p>
    <w:p w:rsidR="00FB0D2A" w:rsidRDefault="00FB0D2A">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B0D2A" w:rsidTr="00FB0D2A">
        <w:tc>
          <w:tcPr>
            <w:tcW w:w="1254" w:type="dxa"/>
          </w:tcPr>
          <w:p w:rsidR="00FB0D2A" w:rsidRDefault="00FB0D2A" w:rsidP="00FB0D2A">
            <w:pPr>
              <w:pStyle w:val="BRubriker"/>
              <w:ind w:left="1070" w:right="-3581" w:hanging="1140"/>
            </w:pPr>
            <w:r>
              <w:t>200</w:t>
            </w:r>
          </w:p>
        </w:tc>
        <w:tc>
          <w:tcPr>
            <w:tcW w:w="7410" w:type="dxa"/>
          </w:tcPr>
          <w:p w:rsidR="00FB0D2A" w:rsidRDefault="00FB0D2A" w:rsidP="00FB0D2A">
            <w:pPr>
              <w:pStyle w:val="BRubriker"/>
              <w:ind w:right="101" w:hanging="1330"/>
            </w:pPr>
            <w:r>
              <w:t>LANDSKAPSREGERINGEN OCH REGERINGSKANSLIET</w:t>
            </w:r>
          </w:p>
        </w:tc>
      </w:tr>
      <w:tr w:rsidR="00FB0D2A" w:rsidTr="00FB0D2A">
        <w:tc>
          <w:tcPr>
            <w:tcW w:w="1254" w:type="dxa"/>
          </w:tcPr>
          <w:p w:rsidR="00FB0D2A" w:rsidRDefault="00FB0D2A" w:rsidP="00FB0D2A">
            <w:pPr>
              <w:pStyle w:val="BRubriker"/>
              <w:ind w:left="1070" w:right="-3581" w:hanging="1140"/>
            </w:pPr>
          </w:p>
        </w:tc>
        <w:tc>
          <w:tcPr>
            <w:tcW w:w="7410" w:type="dxa"/>
          </w:tcPr>
          <w:p w:rsidR="00FB0D2A" w:rsidRDefault="00FB0D2A" w:rsidP="00FB0D2A">
            <w:pPr>
              <w:pStyle w:val="BRubriker"/>
              <w:ind w:right="101" w:hanging="1330"/>
            </w:pPr>
          </w:p>
        </w:tc>
      </w:tr>
      <w:tr w:rsidR="00FB0D2A" w:rsidTr="00FB0D2A">
        <w:tc>
          <w:tcPr>
            <w:tcW w:w="1254" w:type="dxa"/>
          </w:tcPr>
          <w:p w:rsidR="00FB0D2A" w:rsidRDefault="00FB0D2A" w:rsidP="00FB0D2A">
            <w:pPr>
              <w:pStyle w:val="BRubriker"/>
              <w:ind w:left="1070" w:right="-3581" w:hanging="1140"/>
            </w:pPr>
            <w:r>
              <w:t>270</w:t>
            </w:r>
          </w:p>
        </w:tc>
        <w:tc>
          <w:tcPr>
            <w:tcW w:w="7410" w:type="dxa"/>
          </w:tcPr>
          <w:p w:rsidR="00FB0D2A" w:rsidRDefault="00FB0D2A" w:rsidP="00FB0D2A">
            <w:pPr>
              <w:pStyle w:val="BRubriker"/>
              <w:ind w:right="101" w:hanging="1330"/>
            </w:pPr>
            <w:r>
              <w:t>RADIO- OCH TV-VERKSAMHET</w:t>
            </w:r>
          </w:p>
        </w:tc>
      </w:tr>
      <w:tr w:rsidR="00FB0D2A" w:rsidTr="00FB0D2A">
        <w:tc>
          <w:tcPr>
            <w:tcW w:w="1254" w:type="dxa"/>
          </w:tcPr>
          <w:p w:rsidR="00FB0D2A" w:rsidRDefault="00FB0D2A" w:rsidP="00FB0D2A">
            <w:pPr>
              <w:pStyle w:val="BRubriker"/>
              <w:ind w:left="1070" w:right="-3581" w:hanging="1140"/>
            </w:pPr>
          </w:p>
        </w:tc>
        <w:tc>
          <w:tcPr>
            <w:tcW w:w="7410" w:type="dxa"/>
          </w:tcPr>
          <w:p w:rsidR="00FB0D2A" w:rsidRDefault="00FB0D2A" w:rsidP="00FB0D2A">
            <w:pPr>
              <w:pStyle w:val="BRubriker"/>
              <w:ind w:hanging="1330"/>
            </w:pPr>
          </w:p>
        </w:tc>
      </w:tr>
    </w:tbl>
    <w:p w:rsidR="00FB0D2A" w:rsidRDefault="00FB0D2A" w:rsidP="00FB0D2A">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B0D2A" w:rsidTr="00FB0D2A">
        <w:tc>
          <w:tcPr>
            <w:tcW w:w="1254" w:type="dxa"/>
          </w:tcPr>
          <w:p w:rsidR="00FB0D2A" w:rsidRDefault="00FB0D2A" w:rsidP="00FB0D2A">
            <w:pPr>
              <w:pStyle w:val="BRubriker"/>
              <w:ind w:left="1070" w:right="-3581" w:hanging="1140"/>
            </w:pPr>
            <w:r>
              <w:t>27000</w:t>
            </w:r>
          </w:p>
        </w:tc>
        <w:tc>
          <w:tcPr>
            <w:tcW w:w="7410" w:type="dxa"/>
          </w:tcPr>
          <w:p w:rsidR="00FB0D2A" w:rsidRDefault="00FB0D2A" w:rsidP="00FB0D2A">
            <w:pPr>
              <w:pStyle w:val="BRubriker"/>
              <w:ind w:right="101" w:hanging="1330"/>
            </w:pPr>
            <w:r>
              <w:rPr>
                <w:u w:val="single"/>
              </w:rPr>
              <w:t>Radio- och TV-verksamhet (F)</w:t>
            </w:r>
          </w:p>
        </w:tc>
      </w:tr>
      <w:tr w:rsidR="00FB0D2A" w:rsidTr="00FB0D2A">
        <w:tc>
          <w:tcPr>
            <w:tcW w:w="1254" w:type="dxa"/>
          </w:tcPr>
          <w:p w:rsidR="00FB0D2A" w:rsidRDefault="00FB0D2A" w:rsidP="00FB0D2A">
            <w:pPr>
              <w:pStyle w:val="BRubriker"/>
              <w:ind w:left="1070" w:right="-3581" w:hanging="1140"/>
            </w:pPr>
          </w:p>
        </w:tc>
        <w:tc>
          <w:tcPr>
            <w:tcW w:w="7410" w:type="dxa"/>
          </w:tcPr>
          <w:p w:rsidR="00FB0D2A" w:rsidRDefault="00FB0D2A" w:rsidP="00FB0D2A">
            <w:pPr>
              <w:pStyle w:val="BRubriker"/>
              <w:ind w:hanging="1330"/>
            </w:pPr>
          </w:p>
        </w:tc>
      </w:tr>
    </w:tbl>
    <w:p w:rsidR="00FB0D2A" w:rsidRDefault="00FB0D2A" w:rsidP="00FB0D2A">
      <w:pPr>
        <w:pStyle w:val="BHjlpmall4pkt"/>
      </w:pPr>
    </w:p>
    <w:p w:rsidR="00FB0D2A" w:rsidRDefault="00FB0D2A" w:rsidP="00FB0D2A">
      <w:pPr>
        <w:pStyle w:val="BHjlpmall4pkt"/>
      </w:pPr>
      <w:r w:rsidRPr="005F3B60">
        <w:rPr>
          <w:noProof/>
        </w:rPr>
        <w:drawing>
          <wp:inline distT="0" distB="0" distL="0" distR="0" wp14:anchorId="724C976D" wp14:editId="7F5A202A">
            <wp:extent cx="5523230" cy="1374775"/>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FB0D2A" w:rsidRDefault="00FB0D2A" w:rsidP="00FB0D2A">
      <w:pPr>
        <w:pStyle w:val="BBudgettexttb"/>
        <w:rPr>
          <w:szCs w:val="22"/>
          <w:lang w:val="sv-FI" w:eastAsia="sv-FI"/>
        </w:rPr>
      </w:pPr>
      <w:r>
        <w:rPr>
          <w:szCs w:val="22"/>
          <w:lang w:val="sv-FI" w:eastAsia="sv-FI"/>
        </w:rPr>
        <w:t>Rubriken ändrad.</w:t>
      </w:r>
    </w:p>
    <w:p w:rsidR="00FB0D2A" w:rsidRDefault="00FB0D2A" w:rsidP="00FB0D2A">
      <w:pPr>
        <w:pStyle w:val="BBudgettexttb"/>
      </w:pPr>
      <w:r>
        <w:rPr>
          <w:szCs w:val="22"/>
          <w:lang w:val="sv-FI" w:eastAsia="sv-FI"/>
        </w:rPr>
        <w:t>Föreslås en ökning om 13.000 euro.</w:t>
      </w:r>
    </w:p>
    <w:p w:rsidR="00FB0D2A" w:rsidRDefault="00FB0D2A" w:rsidP="00FB0D2A">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B0D2A" w:rsidTr="00FB0D2A">
        <w:trPr>
          <w:cantSplit/>
        </w:trPr>
        <w:tc>
          <w:tcPr>
            <w:tcW w:w="1980" w:type="dxa"/>
            <w:tcBorders>
              <w:top w:val="nil"/>
              <w:left w:val="nil"/>
              <w:bottom w:val="dotted" w:sz="4" w:space="0" w:color="auto"/>
              <w:right w:val="nil"/>
            </w:tcBorders>
          </w:tcPr>
          <w:p w:rsidR="00FB0D2A" w:rsidRDefault="00FB0D2A" w:rsidP="00FB0D2A">
            <w:pPr>
              <w:pStyle w:val="BMomentrubrik"/>
              <w:ind w:left="0" w:firstLine="0"/>
              <w:rPr>
                <w:sz w:val="18"/>
              </w:rPr>
            </w:pPr>
          </w:p>
        </w:tc>
        <w:tc>
          <w:tcPr>
            <w:tcW w:w="1980" w:type="dxa"/>
            <w:tcBorders>
              <w:top w:val="nil"/>
              <w:left w:val="nil"/>
              <w:bottom w:val="dotted" w:sz="4" w:space="0" w:color="auto"/>
              <w:right w:val="nil"/>
            </w:tcBorders>
          </w:tcPr>
          <w:p w:rsidR="00FB0D2A" w:rsidRDefault="00FB0D2A" w:rsidP="00FB0D2A">
            <w:pPr>
              <w:pStyle w:val="BMomentrubrik"/>
              <w:ind w:left="0" w:firstLine="0"/>
              <w:rPr>
                <w:sz w:val="18"/>
              </w:rPr>
            </w:pPr>
          </w:p>
        </w:tc>
        <w:tc>
          <w:tcPr>
            <w:tcW w:w="1980" w:type="dxa"/>
            <w:vMerge w:val="restart"/>
            <w:vAlign w:val="center"/>
          </w:tcPr>
          <w:p w:rsidR="00FB0D2A" w:rsidRDefault="00FB0D2A" w:rsidP="00FB0D2A">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FB0D2A" w:rsidRDefault="00FB0D2A" w:rsidP="00FB0D2A">
            <w:pPr>
              <w:pStyle w:val="BMomentrubrik"/>
              <w:ind w:left="0" w:firstLine="0"/>
              <w:rPr>
                <w:sz w:val="18"/>
              </w:rPr>
            </w:pPr>
          </w:p>
        </w:tc>
        <w:tc>
          <w:tcPr>
            <w:tcW w:w="1980" w:type="dxa"/>
            <w:tcBorders>
              <w:top w:val="nil"/>
              <w:left w:val="nil"/>
              <w:bottom w:val="dotted" w:sz="4" w:space="0" w:color="auto"/>
              <w:right w:val="nil"/>
            </w:tcBorders>
          </w:tcPr>
          <w:p w:rsidR="00FB0D2A" w:rsidRDefault="00FB0D2A" w:rsidP="00FB0D2A">
            <w:pPr>
              <w:pStyle w:val="BMomentrubrik"/>
              <w:ind w:left="0" w:firstLine="0"/>
              <w:rPr>
                <w:sz w:val="18"/>
              </w:rPr>
            </w:pPr>
          </w:p>
        </w:tc>
      </w:tr>
      <w:tr w:rsidR="00FB0D2A" w:rsidTr="00FB0D2A">
        <w:trPr>
          <w:cantSplit/>
        </w:trPr>
        <w:tc>
          <w:tcPr>
            <w:tcW w:w="1980" w:type="dxa"/>
            <w:tcBorders>
              <w:top w:val="dotted" w:sz="4" w:space="0" w:color="auto"/>
              <w:left w:val="nil"/>
              <w:bottom w:val="nil"/>
              <w:right w:val="nil"/>
            </w:tcBorders>
          </w:tcPr>
          <w:p w:rsidR="00FB0D2A" w:rsidRDefault="00FB0D2A" w:rsidP="00FB0D2A">
            <w:pPr>
              <w:pStyle w:val="BMomentrubrik"/>
              <w:ind w:left="0" w:firstLine="0"/>
              <w:rPr>
                <w:sz w:val="18"/>
              </w:rPr>
            </w:pPr>
          </w:p>
        </w:tc>
        <w:tc>
          <w:tcPr>
            <w:tcW w:w="1980" w:type="dxa"/>
            <w:tcBorders>
              <w:top w:val="dotted" w:sz="4" w:space="0" w:color="auto"/>
              <w:left w:val="nil"/>
              <w:bottom w:val="nil"/>
              <w:right w:val="nil"/>
            </w:tcBorders>
          </w:tcPr>
          <w:p w:rsidR="00FB0D2A" w:rsidRDefault="00FB0D2A" w:rsidP="00FB0D2A">
            <w:pPr>
              <w:pStyle w:val="BMomentrubrik"/>
              <w:ind w:left="0" w:firstLine="0"/>
              <w:rPr>
                <w:sz w:val="18"/>
              </w:rPr>
            </w:pPr>
          </w:p>
        </w:tc>
        <w:tc>
          <w:tcPr>
            <w:tcW w:w="0" w:type="auto"/>
            <w:vMerge/>
            <w:vAlign w:val="center"/>
          </w:tcPr>
          <w:p w:rsidR="00FB0D2A" w:rsidRDefault="00FB0D2A" w:rsidP="00FB0D2A">
            <w:pPr>
              <w:rPr>
                <w:i/>
                <w:iCs/>
                <w:sz w:val="22"/>
                <w:szCs w:val="20"/>
              </w:rPr>
            </w:pPr>
          </w:p>
        </w:tc>
        <w:tc>
          <w:tcPr>
            <w:tcW w:w="1980" w:type="dxa"/>
            <w:tcBorders>
              <w:top w:val="dotted" w:sz="4" w:space="0" w:color="auto"/>
              <w:left w:val="nil"/>
              <w:bottom w:val="nil"/>
              <w:right w:val="nil"/>
            </w:tcBorders>
          </w:tcPr>
          <w:p w:rsidR="00FB0D2A" w:rsidRDefault="00FB0D2A" w:rsidP="00FB0D2A">
            <w:pPr>
              <w:pStyle w:val="BMomentrubrik"/>
              <w:ind w:left="0" w:firstLine="0"/>
              <w:rPr>
                <w:sz w:val="18"/>
              </w:rPr>
            </w:pPr>
          </w:p>
        </w:tc>
        <w:tc>
          <w:tcPr>
            <w:tcW w:w="1980" w:type="dxa"/>
            <w:tcBorders>
              <w:top w:val="dotted" w:sz="4" w:space="0" w:color="auto"/>
              <w:left w:val="nil"/>
              <w:bottom w:val="nil"/>
              <w:right w:val="nil"/>
            </w:tcBorders>
          </w:tcPr>
          <w:p w:rsidR="00FB0D2A" w:rsidRDefault="00FB0D2A" w:rsidP="00FB0D2A">
            <w:pPr>
              <w:pStyle w:val="BMomentrubrik"/>
              <w:ind w:left="0" w:firstLine="0"/>
              <w:rPr>
                <w:sz w:val="18"/>
              </w:rPr>
            </w:pPr>
          </w:p>
        </w:tc>
      </w:tr>
    </w:tbl>
    <w:p w:rsidR="00FB0D2A" w:rsidRDefault="00FB0D2A" w:rsidP="00FB0D2A">
      <w:pPr>
        <w:pStyle w:val="BBudgettexttb"/>
      </w:pPr>
    </w:p>
    <w:p w:rsidR="00FB0D2A" w:rsidRDefault="00FB0D2A" w:rsidP="00FB0D2A">
      <w:pPr>
        <w:pStyle w:val="BBudgettexttb"/>
      </w:pPr>
      <w:r>
        <w:rPr>
          <w:szCs w:val="22"/>
          <w:lang w:val="sv-FI" w:eastAsia="sv-FI"/>
        </w:rPr>
        <w:t>Moment 33.05.60 visar för verksamhetsåret 2014 ett överskott om 13</w:t>
      </w:r>
      <w:r w:rsidRPr="00952466">
        <w:rPr>
          <w:szCs w:val="22"/>
          <w:lang w:val="sv-FI" w:eastAsia="sv-FI"/>
        </w:rPr>
        <w:t>.</w:t>
      </w:r>
      <w:r>
        <w:rPr>
          <w:szCs w:val="22"/>
          <w:lang w:val="sv-FI" w:eastAsia="sv-FI"/>
        </w:rPr>
        <w:t>148,95</w:t>
      </w:r>
      <w:r w:rsidRPr="00952466">
        <w:rPr>
          <w:szCs w:val="22"/>
          <w:lang w:val="sv-FI" w:eastAsia="sv-FI"/>
        </w:rPr>
        <w:t xml:space="preserve"> euro </w:t>
      </w:r>
      <w:r>
        <w:rPr>
          <w:szCs w:val="22"/>
          <w:lang w:val="sv-FI" w:eastAsia="sv-FI"/>
        </w:rPr>
        <w:t>sedan kostnaderna för uppbörd och granskning avdragits. Enligt 28 § i landskap</w:t>
      </w:r>
      <w:r>
        <w:rPr>
          <w:szCs w:val="22"/>
          <w:lang w:val="sv-FI" w:eastAsia="sv-FI"/>
        </w:rPr>
        <w:t>s</w:t>
      </w:r>
      <w:r>
        <w:rPr>
          <w:szCs w:val="22"/>
          <w:lang w:val="sv-FI" w:eastAsia="sv-FI"/>
        </w:rPr>
        <w:t>lagen om radio och televisionsverksamhet (2011:95) ska medel som influtit via avgifter efter att kostnaderna avdragits användas till främjande av radio- och tel</w:t>
      </w:r>
      <w:r>
        <w:rPr>
          <w:szCs w:val="22"/>
          <w:lang w:val="sv-FI" w:eastAsia="sv-FI"/>
        </w:rPr>
        <w:t>e</w:t>
      </w:r>
      <w:r>
        <w:rPr>
          <w:szCs w:val="22"/>
          <w:lang w:val="sv-FI" w:eastAsia="sv-FI"/>
        </w:rPr>
        <w:t>visionsverksamhet. Föreslås med hänvisning till ovanstående att anslaget ökas med 13.000 euro.</w:t>
      </w:r>
    </w:p>
    <w:p w:rsidR="00FB0D2A" w:rsidRDefault="00FB0D2A">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A06FE9">
        <w:tc>
          <w:tcPr>
            <w:tcW w:w="1254" w:type="dxa"/>
          </w:tcPr>
          <w:p w:rsidR="00174D1A" w:rsidRDefault="00174D1A" w:rsidP="00A06FE9">
            <w:pPr>
              <w:pStyle w:val="BRubriker"/>
              <w:ind w:left="1070" w:right="-3581" w:hanging="1140"/>
            </w:pPr>
            <w:r>
              <w:t>300</w:t>
            </w:r>
          </w:p>
        </w:tc>
        <w:tc>
          <w:tcPr>
            <w:tcW w:w="7410" w:type="dxa"/>
          </w:tcPr>
          <w:p w:rsidR="00174D1A" w:rsidRDefault="00174D1A" w:rsidP="00A06FE9">
            <w:pPr>
              <w:pStyle w:val="BRubriker"/>
              <w:ind w:right="101" w:hanging="1330"/>
            </w:pPr>
            <w:r>
              <w:t>FINANSAVDELNINGENS FÖRVALTNINGSOMRÅDE</w:t>
            </w:r>
          </w:p>
        </w:tc>
      </w:tr>
      <w:tr w:rsidR="00174D1A" w:rsidTr="00A06FE9">
        <w:tc>
          <w:tcPr>
            <w:tcW w:w="1254" w:type="dxa"/>
          </w:tcPr>
          <w:p w:rsidR="00174D1A" w:rsidRDefault="00174D1A" w:rsidP="00A06FE9">
            <w:pPr>
              <w:pStyle w:val="BRubriker"/>
              <w:ind w:left="1070" w:right="-3581" w:hanging="1140"/>
            </w:pPr>
          </w:p>
        </w:tc>
        <w:tc>
          <w:tcPr>
            <w:tcW w:w="7410" w:type="dxa"/>
          </w:tcPr>
          <w:p w:rsidR="00174D1A" w:rsidRDefault="00174D1A" w:rsidP="00A06FE9">
            <w:pPr>
              <w:pStyle w:val="BRubriker"/>
              <w:ind w:hanging="1330"/>
            </w:pPr>
          </w:p>
        </w:tc>
      </w:tr>
    </w:tbl>
    <w:p w:rsidR="00174D1A" w:rsidRDefault="00174D1A" w:rsidP="003354F4">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71133" w:rsidTr="00A06FE9">
        <w:tc>
          <w:tcPr>
            <w:tcW w:w="1254" w:type="dxa"/>
          </w:tcPr>
          <w:p w:rsidR="00E71133" w:rsidRDefault="00E71133" w:rsidP="00A06FE9">
            <w:pPr>
              <w:pStyle w:val="BRubriker"/>
              <w:ind w:left="1070" w:right="-3581" w:hanging="1140"/>
            </w:pPr>
            <w:r>
              <w:t>350</w:t>
            </w:r>
          </w:p>
        </w:tc>
        <w:tc>
          <w:tcPr>
            <w:tcW w:w="7410" w:type="dxa"/>
          </w:tcPr>
          <w:p w:rsidR="00E71133" w:rsidRDefault="00E71133" w:rsidP="00A06FE9">
            <w:pPr>
              <w:pStyle w:val="BRubriker"/>
              <w:ind w:right="101" w:hanging="1330"/>
            </w:pPr>
            <w:r>
              <w:t>PENNINGAUTOMATMEDEL</w:t>
            </w:r>
          </w:p>
        </w:tc>
      </w:tr>
      <w:tr w:rsidR="00E71133" w:rsidTr="00A06FE9">
        <w:tc>
          <w:tcPr>
            <w:tcW w:w="1254" w:type="dxa"/>
          </w:tcPr>
          <w:p w:rsidR="00E71133" w:rsidRDefault="00E71133" w:rsidP="00A06FE9">
            <w:pPr>
              <w:pStyle w:val="BRubriker"/>
              <w:ind w:left="1070" w:right="-3581" w:hanging="1140"/>
            </w:pPr>
          </w:p>
        </w:tc>
        <w:tc>
          <w:tcPr>
            <w:tcW w:w="7410" w:type="dxa"/>
          </w:tcPr>
          <w:p w:rsidR="00E71133" w:rsidRDefault="00E71133" w:rsidP="00A06FE9">
            <w:pPr>
              <w:pStyle w:val="BRubriker"/>
              <w:ind w:hanging="1330"/>
            </w:pPr>
          </w:p>
        </w:tc>
      </w:tr>
    </w:tbl>
    <w:p w:rsidR="00E71133" w:rsidRDefault="00E71133" w:rsidP="00E71133">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71133" w:rsidTr="00A06FE9">
        <w:tc>
          <w:tcPr>
            <w:tcW w:w="1254" w:type="dxa"/>
          </w:tcPr>
          <w:p w:rsidR="00E71133" w:rsidRDefault="00E71133" w:rsidP="00A06FE9">
            <w:pPr>
              <w:pStyle w:val="BRubriker"/>
              <w:ind w:left="1070" w:right="-3581" w:hanging="1140"/>
            </w:pPr>
            <w:r>
              <w:t>35000</w:t>
            </w:r>
          </w:p>
        </w:tc>
        <w:tc>
          <w:tcPr>
            <w:tcW w:w="7410" w:type="dxa"/>
          </w:tcPr>
          <w:p w:rsidR="00E71133" w:rsidRDefault="00E71133" w:rsidP="00A06FE9">
            <w:pPr>
              <w:pStyle w:val="BRubriker"/>
              <w:ind w:right="101" w:hanging="1330"/>
            </w:pPr>
            <w:r>
              <w:rPr>
                <w:u w:val="single"/>
              </w:rPr>
              <w:t>Penningautomatmedel (R)</w:t>
            </w:r>
          </w:p>
        </w:tc>
      </w:tr>
      <w:tr w:rsidR="00E71133" w:rsidTr="00A06FE9">
        <w:tc>
          <w:tcPr>
            <w:tcW w:w="1254" w:type="dxa"/>
          </w:tcPr>
          <w:p w:rsidR="00E71133" w:rsidRDefault="00E71133" w:rsidP="00A06FE9">
            <w:pPr>
              <w:pStyle w:val="BRubriker"/>
              <w:ind w:left="1070" w:right="-3581" w:hanging="1140"/>
            </w:pPr>
          </w:p>
        </w:tc>
        <w:tc>
          <w:tcPr>
            <w:tcW w:w="7410" w:type="dxa"/>
          </w:tcPr>
          <w:p w:rsidR="00E71133" w:rsidRDefault="00E71133" w:rsidP="00A06FE9">
            <w:pPr>
              <w:pStyle w:val="BRubriker"/>
              <w:ind w:hanging="1330"/>
            </w:pPr>
          </w:p>
        </w:tc>
      </w:tr>
    </w:tbl>
    <w:p w:rsidR="00E71133" w:rsidRDefault="00E71133" w:rsidP="00E71133">
      <w:pPr>
        <w:pStyle w:val="BHjlpmall4pkt"/>
      </w:pPr>
    </w:p>
    <w:p w:rsidR="00E71133" w:rsidRDefault="00036924" w:rsidP="00E71133">
      <w:pPr>
        <w:pStyle w:val="BHjlpmall4pkt"/>
      </w:pPr>
      <w:r w:rsidRPr="00036924">
        <w:rPr>
          <w:noProof/>
        </w:rPr>
        <w:drawing>
          <wp:inline distT="0" distB="0" distL="0" distR="0" wp14:anchorId="1E40F9C4" wp14:editId="3DBA8D60">
            <wp:extent cx="5523230" cy="1374775"/>
            <wp:effectExtent l="0" t="0" r="0" b="0"/>
            <wp:docPr id="20" name="Bildobjek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E71133" w:rsidRDefault="00E71133" w:rsidP="00E71133">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71133" w:rsidTr="00A06FE9">
        <w:trPr>
          <w:cantSplit/>
        </w:trPr>
        <w:tc>
          <w:tcPr>
            <w:tcW w:w="1980" w:type="dxa"/>
            <w:tcBorders>
              <w:top w:val="nil"/>
              <w:left w:val="nil"/>
              <w:bottom w:val="dotted" w:sz="4" w:space="0" w:color="auto"/>
              <w:right w:val="nil"/>
            </w:tcBorders>
          </w:tcPr>
          <w:p w:rsidR="00E71133" w:rsidRDefault="00E71133" w:rsidP="00A06FE9">
            <w:pPr>
              <w:pStyle w:val="BMomentrubrik"/>
              <w:ind w:left="0" w:firstLine="0"/>
              <w:rPr>
                <w:sz w:val="18"/>
              </w:rPr>
            </w:pPr>
          </w:p>
        </w:tc>
        <w:tc>
          <w:tcPr>
            <w:tcW w:w="1980" w:type="dxa"/>
            <w:tcBorders>
              <w:top w:val="nil"/>
              <w:left w:val="nil"/>
              <w:bottom w:val="dotted" w:sz="4" w:space="0" w:color="auto"/>
              <w:right w:val="nil"/>
            </w:tcBorders>
          </w:tcPr>
          <w:p w:rsidR="00E71133" w:rsidRDefault="00E71133" w:rsidP="00A06FE9">
            <w:pPr>
              <w:pStyle w:val="BMomentrubrik"/>
              <w:ind w:left="0" w:firstLine="0"/>
              <w:rPr>
                <w:sz w:val="18"/>
              </w:rPr>
            </w:pPr>
          </w:p>
        </w:tc>
        <w:tc>
          <w:tcPr>
            <w:tcW w:w="1980" w:type="dxa"/>
            <w:vMerge w:val="restart"/>
            <w:vAlign w:val="center"/>
          </w:tcPr>
          <w:p w:rsidR="00E71133" w:rsidRDefault="00E71133" w:rsidP="00A06F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71133" w:rsidRDefault="00E71133" w:rsidP="00A06FE9">
            <w:pPr>
              <w:pStyle w:val="BMomentrubrik"/>
              <w:ind w:left="0" w:firstLine="0"/>
              <w:rPr>
                <w:sz w:val="18"/>
              </w:rPr>
            </w:pPr>
          </w:p>
        </w:tc>
        <w:tc>
          <w:tcPr>
            <w:tcW w:w="1980" w:type="dxa"/>
            <w:tcBorders>
              <w:top w:val="nil"/>
              <w:left w:val="nil"/>
              <w:bottom w:val="dotted" w:sz="4" w:space="0" w:color="auto"/>
              <w:right w:val="nil"/>
            </w:tcBorders>
          </w:tcPr>
          <w:p w:rsidR="00E71133" w:rsidRDefault="00E71133" w:rsidP="00A06FE9">
            <w:pPr>
              <w:pStyle w:val="BMomentrubrik"/>
              <w:ind w:left="0" w:firstLine="0"/>
              <w:rPr>
                <w:sz w:val="18"/>
              </w:rPr>
            </w:pPr>
          </w:p>
        </w:tc>
      </w:tr>
      <w:tr w:rsidR="00E71133" w:rsidTr="00A06FE9">
        <w:trPr>
          <w:cantSplit/>
        </w:trPr>
        <w:tc>
          <w:tcPr>
            <w:tcW w:w="1980" w:type="dxa"/>
            <w:tcBorders>
              <w:top w:val="dotted" w:sz="4" w:space="0" w:color="auto"/>
              <w:left w:val="nil"/>
              <w:bottom w:val="nil"/>
              <w:right w:val="nil"/>
            </w:tcBorders>
          </w:tcPr>
          <w:p w:rsidR="00E71133" w:rsidRDefault="00E71133" w:rsidP="00A06FE9">
            <w:pPr>
              <w:pStyle w:val="BMomentrubrik"/>
              <w:ind w:left="0" w:firstLine="0"/>
              <w:rPr>
                <w:sz w:val="18"/>
              </w:rPr>
            </w:pPr>
          </w:p>
        </w:tc>
        <w:tc>
          <w:tcPr>
            <w:tcW w:w="1980" w:type="dxa"/>
            <w:tcBorders>
              <w:top w:val="dotted" w:sz="4" w:space="0" w:color="auto"/>
              <w:left w:val="nil"/>
              <w:bottom w:val="nil"/>
              <w:right w:val="nil"/>
            </w:tcBorders>
          </w:tcPr>
          <w:p w:rsidR="00E71133" w:rsidRDefault="00E71133" w:rsidP="00A06FE9">
            <w:pPr>
              <w:pStyle w:val="BMomentrubrik"/>
              <w:ind w:left="0" w:firstLine="0"/>
              <w:rPr>
                <w:sz w:val="18"/>
              </w:rPr>
            </w:pPr>
          </w:p>
        </w:tc>
        <w:tc>
          <w:tcPr>
            <w:tcW w:w="0" w:type="auto"/>
            <w:vMerge/>
            <w:vAlign w:val="center"/>
          </w:tcPr>
          <w:p w:rsidR="00E71133" w:rsidRDefault="00E71133" w:rsidP="00A06FE9">
            <w:pPr>
              <w:rPr>
                <w:i/>
                <w:iCs/>
                <w:sz w:val="22"/>
                <w:szCs w:val="20"/>
              </w:rPr>
            </w:pPr>
          </w:p>
        </w:tc>
        <w:tc>
          <w:tcPr>
            <w:tcW w:w="1980" w:type="dxa"/>
            <w:tcBorders>
              <w:top w:val="dotted" w:sz="4" w:space="0" w:color="auto"/>
              <w:left w:val="nil"/>
              <w:bottom w:val="nil"/>
              <w:right w:val="nil"/>
            </w:tcBorders>
          </w:tcPr>
          <w:p w:rsidR="00E71133" w:rsidRDefault="00E71133" w:rsidP="00A06FE9">
            <w:pPr>
              <w:pStyle w:val="BMomentrubrik"/>
              <w:ind w:left="0" w:firstLine="0"/>
              <w:rPr>
                <w:sz w:val="18"/>
              </w:rPr>
            </w:pPr>
          </w:p>
        </w:tc>
        <w:tc>
          <w:tcPr>
            <w:tcW w:w="1980" w:type="dxa"/>
            <w:tcBorders>
              <w:top w:val="dotted" w:sz="4" w:space="0" w:color="auto"/>
              <w:left w:val="nil"/>
              <w:bottom w:val="nil"/>
              <w:right w:val="nil"/>
            </w:tcBorders>
          </w:tcPr>
          <w:p w:rsidR="00E71133" w:rsidRDefault="00E71133" w:rsidP="00A06FE9">
            <w:pPr>
              <w:pStyle w:val="BMomentrubrik"/>
              <w:ind w:left="0" w:firstLine="0"/>
              <w:rPr>
                <w:sz w:val="18"/>
              </w:rPr>
            </w:pPr>
          </w:p>
        </w:tc>
      </w:tr>
    </w:tbl>
    <w:p w:rsidR="00E71133" w:rsidRDefault="00E71133" w:rsidP="00E71133">
      <w:pPr>
        <w:pStyle w:val="BBudgettexttb"/>
      </w:pPr>
    </w:p>
    <w:p w:rsidR="00E71133" w:rsidRDefault="00E71133" w:rsidP="00E71133">
      <w:pPr>
        <w:pStyle w:val="BBudgettexttb"/>
        <w:rPr>
          <w:szCs w:val="22"/>
        </w:rPr>
      </w:pPr>
      <w:r>
        <w:rPr>
          <w:szCs w:val="22"/>
        </w:rPr>
        <w:t>Av det anslag som i grundbudgeten för år 2015 lämnades till landskapsregering-</w:t>
      </w:r>
      <w:r>
        <w:rPr>
          <w:szCs w:val="22"/>
        </w:rPr>
        <w:lastRenderedPageBreak/>
        <w:t>ens disposition föreslås att medel reserveras för de kostnader som beskrivs under moment 21010 om 400.000 euro samt 1.000.000 euro under moment 61000.</w:t>
      </w:r>
    </w:p>
    <w:p w:rsidR="00E71133" w:rsidRDefault="00E71133"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A06FE9">
        <w:tc>
          <w:tcPr>
            <w:tcW w:w="1254" w:type="dxa"/>
          </w:tcPr>
          <w:p w:rsidR="00174D1A" w:rsidRDefault="00174D1A" w:rsidP="00A06FE9">
            <w:pPr>
              <w:pStyle w:val="BRubriker"/>
              <w:ind w:left="1070" w:right="-3581" w:hanging="1140"/>
            </w:pPr>
            <w:r>
              <w:t>400</w:t>
            </w:r>
          </w:p>
        </w:tc>
        <w:tc>
          <w:tcPr>
            <w:tcW w:w="7410" w:type="dxa"/>
          </w:tcPr>
          <w:p w:rsidR="00174D1A" w:rsidRDefault="00174D1A" w:rsidP="00A06FE9">
            <w:pPr>
              <w:pStyle w:val="BRubriker"/>
              <w:ind w:right="101" w:hanging="1330"/>
            </w:pPr>
            <w:r>
              <w:t>SOCIAL- OCH MILJÖAVDELNINGENS FÖRVALTNINGSOMRÅDE</w:t>
            </w:r>
          </w:p>
        </w:tc>
      </w:tr>
      <w:tr w:rsidR="00174D1A" w:rsidTr="00A06FE9">
        <w:tc>
          <w:tcPr>
            <w:tcW w:w="1254" w:type="dxa"/>
          </w:tcPr>
          <w:p w:rsidR="00174D1A" w:rsidRDefault="00174D1A" w:rsidP="00A06FE9">
            <w:pPr>
              <w:pStyle w:val="BRubriker"/>
              <w:ind w:left="1070" w:right="-3581" w:hanging="1140"/>
            </w:pPr>
          </w:p>
        </w:tc>
        <w:tc>
          <w:tcPr>
            <w:tcW w:w="7410" w:type="dxa"/>
          </w:tcPr>
          <w:p w:rsidR="00174D1A" w:rsidRDefault="00174D1A" w:rsidP="00A06FE9">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37521" w:rsidTr="00A06FE9">
        <w:tc>
          <w:tcPr>
            <w:tcW w:w="1254" w:type="dxa"/>
          </w:tcPr>
          <w:p w:rsidR="00E37521" w:rsidRDefault="00E37521" w:rsidP="00A06FE9">
            <w:pPr>
              <w:pStyle w:val="BRubriker"/>
              <w:ind w:left="1070" w:right="-3581" w:hanging="1140"/>
            </w:pPr>
            <w:r>
              <w:t>450</w:t>
            </w:r>
          </w:p>
        </w:tc>
        <w:tc>
          <w:tcPr>
            <w:tcW w:w="7410" w:type="dxa"/>
          </w:tcPr>
          <w:p w:rsidR="00E37521" w:rsidRDefault="00E37521" w:rsidP="00A6257C">
            <w:pPr>
              <w:pStyle w:val="BRubriker"/>
              <w:ind w:right="101" w:hanging="1330"/>
            </w:pPr>
            <w:r>
              <w:t>VATTENFÖRSÖRJNING OCH VATTENVÅRD</w:t>
            </w:r>
          </w:p>
        </w:tc>
      </w:tr>
      <w:tr w:rsidR="00E37521" w:rsidTr="00A06FE9">
        <w:tc>
          <w:tcPr>
            <w:tcW w:w="1254" w:type="dxa"/>
          </w:tcPr>
          <w:p w:rsidR="00E37521" w:rsidRDefault="00E37521" w:rsidP="00A06FE9">
            <w:pPr>
              <w:pStyle w:val="BRubriker"/>
              <w:ind w:left="1070" w:right="-3581" w:hanging="1140"/>
            </w:pPr>
          </w:p>
        </w:tc>
        <w:tc>
          <w:tcPr>
            <w:tcW w:w="7410" w:type="dxa"/>
          </w:tcPr>
          <w:p w:rsidR="00E37521" w:rsidRDefault="00E37521" w:rsidP="00A06FE9">
            <w:pPr>
              <w:pStyle w:val="BRubriker"/>
              <w:ind w:hanging="1330"/>
            </w:pPr>
          </w:p>
        </w:tc>
      </w:tr>
    </w:tbl>
    <w:p w:rsidR="00E37521" w:rsidRDefault="00E37521" w:rsidP="00E37521">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37521" w:rsidTr="00A06FE9">
        <w:tc>
          <w:tcPr>
            <w:tcW w:w="1254" w:type="dxa"/>
          </w:tcPr>
          <w:p w:rsidR="00E37521" w:rsidRDefault="00E37521" w:rsidP="00A06FE9">
            <w:pPr>
              <w:pStyle w:val="BRubriker"/>
              <w:ind w:left="1070" w:right="-3581" w:hanging="1140"/>
            </w:pPr>
            <w:r>
              <w:t>45000</w:t>
            </w:r>
          </w:p>
        </w:tc>
        <w:tc>
          <w:tcPr>
            <w:tcW w:w="7410" w:type="dxa"/>
          </w:tcPr>
          <w:p w:rsidR="00E37521" w:rsidRDefault="00E37521" w:rsidP="000A68CC">
            <w:pPr>
              <w:pStyle w:val="BRubriker"/>
              <w:ind w:right="101" w:hanging="1330"/>
            </w:pPr>
            <w:r>
              <w:rPr>
                <w:u w:val="single"/>
              </w:rPr>
              <w:t xml:space="preserve">Vattenförsörjning och vattenvård </w:t>
            </w:r>
          </w:p>
        </w:tc>
      </w:tr>
      <w:tr w:rsidR="00E37521" w:rsidTr="00A06FE9">
        <w:tc>
          <w:tcPr>
            <w:tcW w:w="1254" w:type="dxa"/>
          </w:tcPr>
          <w:p w:rsidR="00E37521" w:rsidRDefault="00E37521" w:rsidP="00A06FE9">
            <w:pPr>
              <w:pStyle w:val="BRubriker"/>
              <w:ind w:left="1070" w:right="-3581" w:hanging="1140"/>
            </w:pPr>
          </w:p>
        </w:tc>
        <w:tc>
          <w:tcPr>
            <w:tcW w:w="7410" w:type="dxa"/>
          </w:tcPr>
          <w:p w:rsidR="00E37521" w:rsidRDefault="00E37521" w:rsidP="00A06FE9">
            <w:pPr>
              <w:pStyle w:val="BRubriker"/>
              <w:ind w:hanging="1330"/>
            </w:pPr>
          </w:p>
        </w:tc>
      </w:tr>
    </w:tbl>
    <w:p w:rsidR="00E37521" w:rsidRDefault="00E37521" w:rsidP="00E37521">
      <w:pPr>
        <w:pStyle w:val="BHjlpmall4pkt"/>
      </w:pPr>
    </w:p>
    <w:p w:rsidR="00E37521" w:rsidRDefault="000E247D" w:rsidP="00E37521">
      <w:pPr>
        <w:pStyle w:val="BHjlpmall4pkt"/>
      </w:pPr>
      <w:r w:rsidRPr="000E247D">
        <w:rPr>
          <w:noProof/>
        </w:rPr>
        <w:drawing>
          <wp:inline distT="0" distB="0" distL="0" distR="0" wp14:anchorId="38CE660E" wp14:editId="612DFA2E">
            <wp:extent cx="5525770" cy="1374775"/>
            <wp:effectExtent l="0" t="0" r="0" b="0"/>
            <wp:docPr id="19" name="Bildobjek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25770" cy="1374775"/>
                    </a:xfrm>
                    <a:prstGeom prst="rect">
                      <a:avLst/>
                    </a:prstGeom>
                    <a:noFill/>
                    <a:ln>
                      <a:noFill/>
                    </a:ln>
                  </pic:spPr>
                </pic:pic>
              </a:graphicData>
            </a:graphic>
          </wp:inline>
        </w:drawing>
      </w:r>
    </w:p>
    <w:p w:rsidR="00E37521" w:rsidRDefault="00E37521" w:rsidP="00E37521">
      <w:pPr>
        <w:pStyle w:val="BBudgettexttb"/>
      </w:pPr>
      <w:r>
        <w:rPr>
          <w:szCs w:val="22"/>
          <w:lang w:val="sv-FI" w:eastAsia="sv-FI"/>
        </w:rPr>
        <w:t xml:space="preserve">Föreslås en ökning om </w:t>
      </w:r>
      <w:r w:rsidR="000A68CC">
        <w:rPr>
          <w:szCs w:val="22"/>
          <w:lang w:val="sv-FI" w:eastAsia="sv-FI"/>
        </w:rPr>
        <w:t>100</w:t>
      </w:r>
      <w:r>
        <w:rPr>
          <w:szCs w:val="22"/>
          <w:lang w:val="sv-FI" w:eastAsia="sv-FI"/>
        </w:rPr>
        <w:t>.000 euro.</w:t>
      </w:r>
    </w:p>
    <w:p w:rsidR="00E37521" w:rsidRDefault="00E37521" w:rsidP="00E37521">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37521" w:rsidTr="00A06FE9">
        <w:trPr>
          <w:cantSplit/>
        </w:trPr>
        <w:tc>
          <w:tcPr>
            <w:tcW w:w="1980" w:type="dxa"/>
            <w:tcBorders>
              <w:top w:val="nil"/>
              <w:left w:val="nil"/>
              <w:bottom w:val="dotted" w:sz="4" w:space="0" w:color="auto"/>
              <w:right w:val="nil"/>
            </w:tcBorders>
          </w:tcPr>
          <w:p w:rsidR="00E37521" w:rsidRDefault="00E37521" w:rsidP="00A06FE9">
            <w:pPr>
              <w:pStyle w:val="BMomentrubrik"/>
              <w:ind w:left="0" w:firstLine="0"/>
              <w:rPr>
                <w:sz w:val="18"/>
              </w:rPr>
            </w:pPr>
          </w:p>
        </w:tc>
        <w:tc>
          <w:tcPr>
            <w:tcW w:w="1980" w:type="dxa"/>
            <w:tcBorders>
              <w:top w:val="nil"/>
              <w:left w:val="nil"/>
              <w:bottom w:val="dotted" w:sz="4" w:space="0" w:color="auto"/>
              <w:right w:val="nil"/>
            </w:tcBorders>
          </w:tcPr>
          <w:p w:rsidR="00E37521" w:rsidRDefault="00E37521" w:rsidP="00A06FE9">
            <w:pPr>
              <w:pStyle w:val="BMomentrubrik"/>
              <w:ind w:left="0" w:firstLine="0"/>
              <w:rPr>
                <w:sz w:val="18"/>
              </w:rPr>
            </w:pPr>
          </w:p>
        </w:tc>
        <w:tc>
          <w:tcPr>
            <w:tcW w:w="1980" w:type="dxa"/>
            <w:vMerge w:val="restart"/>
            <w:vAlign w:val="center"/>
          </w:tcPr>
          <w:p w:rsidR="00E37521" w:rsidRDefault="00E37521" w:rsidP="00A06F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37521" w:rsidRDefault="00E37521" w:rsidP="00A06FE9">
            <w:pPr>
              <w:pStyle w:val="BMomentrubrik"/>
              <w:ind w:left="0" w:firstLine="0"/>
              <w:rPr>
                <w:sz w:val="18"/>
              </w:rPr>
            </w:pPr>
          </w:p>
        </w:tc>
        <w:tc>
          <w:tcPr>
            <w:tcW w:w="1980" w:type="dxa"/>
            <w:tcBorders>
              <w:top w:val="nil"/>
              <w:left w:val="nil"/>
              <w:bottom w:val="dotted" w:sz="4" w:space="0" w:color="auto"/>
              <w:right w:val="nil"/>
            </w:tcBorders>
          </w:tcPr>
          <w:p w:rsidR="00E37521" w:rsidRDefault="00E37521" w:rsidP="00A06FE9">
            <w:pPr>
              <w:pStyle w:val="BMomentrubrik"/>
              <w:ind w:left="0" w:firstLine="0"/>
              <w:rPr>
                <w:sz w:val="18"/>
              </w:rPr>
            </w:pPr>
          </w:p>
        </w:tc>
      </w:tr>
      <w:tr w:rsidR="00E37521" w:rsidTr="00A06FE9">
        <w:trPr>
          <w:cantSplit/>
        </w:trPr>
        <w:tc>
          <w:tcPr>
            <w:tcW w:w="1980" w:type="dxa"/>
            <w:tcBorders>
              <w:top w:val="dotted" w:sz="4" w:space="0" w:color="auto"/>
              <w:left w:val="nil"/>
              <w:bottom w:val="nil"/>
              <w:right w:val="nil"/>
            </w:tcBorders>
          </w:tcPr>
          <w:p w:rsidR="00E37521" w:rsidRDefault="00E37521" w:rsidP="00A06FE9">
            <w:pPr>
              <w:pStyle w:val="BMomentrubrik"/>
              <w:ind w:left="0" w:firstLine="0"/>
              <w:rPr>
                <w:sz w:val="18"/>
              </w:rPr>
            </w:pPr>
          </w:p>
        </w:tc>
        <w:tc>
          <w:tcPr>
            <w:tcW w:w="1980" w:type="dxa"/>
            <w:tcBorders>
              <w:top w:val="dotted" w:sz="4" w:space="0" w:color="auto"/>
              <w:left w:val="nil"/>
              <w:bottom w:val="nil"/>
              <w:right w:val="nil"/>
            </w:tcBorders>
          </w:tcPr>
          <w:p w:rsidR="00E37521" w:rsidRDefault="00E37521" w:rsidP="00A06FE9">
            <w:pPr>
              <w:pStyle w:val="BMomentrubrik"/>
              <w:ind w:left="0" w:firstLine="0"/>
              <w:rPr>
                <w:sz w:val="18"/>
              </w:rPr>
            </w:pPr>
          </w:p>
        </w:tc>
        <w:tc>
          <w:tcPr>
            <w:tcW w:w="0" w:type="auto"/>
            <w:vMerge/>
            <w:vAlign w:val="center"/>
          </w:tcPr>
          <w:p w:rsidR="00E37521" w:rsidRDefault="00E37521" w:rsidP="00A06FE9">
            <w:pPr>
              <w:rPr>
                <w:i/>
                <w:iCs/>
                <w:sz w:val="22"/>
                <w:szCs w:val="20"/>
              </w:rPr>
            </w:pPr>
          </w:p>
        </w:tc>
        <w:tc>
          <w:tcPr>
            <w:tcW w:w="1980" w:type="dxa"/>
            <w:tcBorders>
              <w:top w:val="dotted" w:sz="4" w:space="0" w:color="auto"/>
              <w:left w:val="nil"/>
              <w:bottom w:val="nil"/>
              <w:right w:val="nil"/>
            </w:tcBorders>
          </w:tcPr>
          <w:p w:rsidR="00E37521" w:rsidRDefault="00E37521" w:rsidP="00A06FE9">
            <w:pPr>
              <w:pStyle w:val="BMomentrubrik"/>
              <w:ind w:left="0" w:firstLine="0"/>
              <w:rPr>
                <w:sz w:val="18"/>
              </w:rPr>
            </w:pPr>
          </w:p>
        </w:tc>
        <w:tc>
          <w:tcPr>
            <w:tcW w:w="1980" w:type="dxa"/>
            <w:tcBorders>
              <w:top w:val="dotted" w:sz="4" w:space="0" w:color="auto"/>
              <w:left w:val="nil"/>
              <w:bottom w:val="nil"/>
              <w:right w:val="nil"/>
            </w:tcBorders>
          </w:tcPr>
          <w:p w:rsidR="00E37521" w:rsidRDefault="00E37521" w:rsidP="00A06FE9">
            <w:pPr>
              <w:pStyle w:val="BMomentrubrik"/>
              <w:ind w:left="0" w:firstLine="0"/>
              <w:rPr>
                <w:sz w:val="18"/>
              </w:rPr>
            </w:pPr>
          </w:p>
        </w:tc>
      </w:tr>
    </w:tbl>
    <w:p w:rsidR="00E37521" w:rsidRDefault="00E37521" w:rsidP="00E37521">
      <w:pPr>
        <w:pStyle w:val="BBudgettexttb"/>
      </w:pPr>
    </w:p>
    <w:p w:rsidR="00E37521" w:rsidRDefault="00E37521" w:rsidP="00E37521">
      <w:pPr>
        <w:pStyle w:val="BBudgettexttb"/>
      </w:pPr>
      <w:r>
        <w:t>Anslaget kan användas för</w:t>
      </w:r>
      <w:r w:rsidR="003354F4">
        <w:t xml:space="preserve"> att understöda</w:t>
      </w:r>
      <w:r>
        <w:t xml:space="preserve"> ett projekt för framtagandet av en VA-plan</w:t>
      </w:r>
      <w:r w:rsidR="004B525C">
        <w:t xml:space="preserve"> i samarbete med Ålands Vatten.</w:t>
      </w:r>
      <w:r>
        <w:t xml:space="preserve"> </w:t>
      </w:r>
    </w:p>
    <w:p w:rsidR="00E37521" w:rsidRDefault="00E37521" w:rsidP="00E37521">
      <w:pPr>
        <w:pStyle w:val="BBudgettexttb"/>
      </w:pPr>
    </w:p>
    <w:p w:rsidR="00E37521" w:rsidRDefault="00E37521" w:rsidP="00E37521">
      <w:pPr>
        <w:pStyle w:val="BBudgettexttb"/>
      </w:pPr>
      <w:r>
        <w:t>Anslaget kan också användas som nationell medfinansiering i Central Baltic pr</w:t>
      </w:r>
      <w:r>
        <w:t>o</w:t>
      </w:r>
      <w:r>
        <w:t>jekt inriktade på avlopp eller åländska projekt inriktade på avlopp med syfte att uppnå minskade näringsutsläpp, ökad återföring av näringsämnen till jordbruket och utökat samarbete i avlopps- och vattenförsörjningsfrågor.</w:t>
      </w:r>
    </w:p>
    <w:p w:rsidR="00E37521" w:rsidRDefault="00E37521" w:rsidP="00E37521">
      <w:pPr>
        <w:pStyle w:val="BBudgettexttb"/>
      </w:pPr>
    </w:p>
    <w:p w:rsidR="00E37521" w:rsidRDefault="00E37521" w:rsidP="00E37521">
      <w:pPr>
        <w:pStyle w:val="BBudgettexttb"/>
      </w:pPr>
      <w:r w:rsidRPr="006545A8">
        <w:t>Under budgetmomentet understöd för samhällenas vatten- och avloppsåtgärder</w:t>
      </w:r>
      <w:r>
        <w:t>, 45.54.60,</w:t>
      </w:r>
      <w:r w:rsidRPr="006545A8">
        <w:t xml:space="preserve"> fanns det under många år (2002</w:t>
      </w:r>
      <w:r>
        <w:t xml:space="preserve"> </w:t>
      </w:r>
      <w:r w:rsidRPr="006545A8">
        <w:t>-</w:t>
      </w:r>
      <w:r>
        <w:t xml:space="preserve"> </w:t>
      </w:r>
      <w:r w:rsidRPr="006545A8">
        <w:t>2013) medel för att stöda främst kommunala, men även privata avloppsprojekt. Medel som inte har använts inom beviljade projekt har restbokats.</w:t>
      </w:r>
    </w:p>
    <w:p w:rsidR="00E37521" w:rsidRDefault="00E37521"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E37521" w:rsidTr="00A06FE9">
        <w:tc>
          <w:tcPr>
            <w:tcW w:w="1254" w:type="dxa"/>
          </w:tcPr>
          <w:p w:rsidR="00E37521" w:rsidRDefault="00E37521" w:rsidP="00A06FE9">
            <w:pPr>
              <w:pStyle w:val="BRubriker"/>
              <w:ind w:left="1070" w:right="-3581" w:hanging="1140"/>
            </w:pPr>
            <w:r>
              <w:t>460</w:t>
            </w:r>
          </w:p>
        </w:tc>
        <w:tc>
          <w:tcPr>
            <w:tcW w:w="7410" w:type="dxa"/>
          </w:tcPr>
          <w:p w:rsidR="00E37521" w:rsidRDefault="00E37521" w:rsidP="00A06FE9">
            <w:pPr>
              <w:pStyle w:val="BRubriker"/>
              <w:ind w:right="101" w:hanging="1330"/>
            </w:pPr>
            <w:r>
              <w:t>AVFALLSHANTERING</w:t>
            </w:r>
          </w:p>
        </w:tc>
      </w:tr>
      <w:tr w:rsidR="00E37521" w:rsidTr="00A06FE9">
        <w:tc>
          <w:tcPr>
            <w:tcW w:w="1254" w:type="dxa"/>
          </w:tcPr>
          <w:p w:rsidR="00E37521" w:rsidRDefault="00E37521" w:rsidP="00A06FE9">
            <w:pPr>
              <w:pStyle w:val="BRubriker"/>
              <w:ind w:left="1070" w:right="-3581" w:hanging="1140"/>
            </w:pPr>
          </w:p>
        </w:tc>
        <w:tc>
          <w:tcPr>
            <w:tcW w:w="7410" w:type="dxa"/>
          </w:tcPr>
          <w:p w:rsidR="00E37521" w:rsidRDefault="00E37521" w:rsidP="00A06FE9">
            <w:pPr>
              <w:pStyle w:val="BRubriker"/>
              <w:ind w:hanging="1330"/>
            </w:pPr>
          </w:p>
        </w:tc>
      </w:tr>
    </w:tbl>
    <w:p w:rsidR="00E37521" w:rsidRDefault="00E37521" w:rsidP="00E37521">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37521" w:rsidTr="00A06FE9">
        <w:tc>
          <w:tcPr>
            <w:tcW w:w="1254" w:type="dxa"/>
          </w:tcPr>
          <w:p w:rsidR="00E37521" w:rsidRDefault="00E37521" w:rsidP="00A06FE9">
            <w:pPr>
              <w:pStyle w:val="BRubriker"/>
              <w:ind w:left="1070" w:right="-3581" w:hanging="1140"/>
            </w:pPr>
            <w:r>
              <w:t>46000</w:t>
            </w:r>
          </w:p>
        </w:tc>
        <w:tc>
          <w:tcPr>
            <w:tcW w:w="7410" w:type="dxa"/>
          </w:tcPr>
          <w:p w:rsidR="00E37521" w:rsidRDefault="00E37521" w:rsidP="00A06FE9">
            <w:pPr>
              <w:pStyle w:val="BRubriker"/>
              <w:ind w:right="101" w:hanging="1330"/>
            </w:pPr>
            <w:r>
              <w:rPr>
                <w:u w:val="single"/>
              </w:rPr>
              <w:t>Avfallshantering</w:t>
            </w:r>
          </w:p>
        </w:tc>
      </w:tr>
      <w:tr w:rsidR="00E37521" w:rsidTr="00A06FE9">
        <w:tc>
          <w:tcPr>
            <w:tcW w:w="1254" w:type="dxa"/>
          </w:tcPr>
          <w:p w:rsidR="00E37521" w:rsidRDefault="00E37521" w:rsidP="00A06FE9">
            <w:pPr>
              <w:pStyle w:val="BRubriker"/>
              <w:ind w:left="1070" w:right="-3581" w:hanging="1140"/>
            </w:pPr>
          </w:p>
        </w:tc>
        <w:tc>
          <w:tcPr>
            <w:tcW w:w="7410" w:type="dxa"/>
          </w:tcPr>
          <w:p w:rsidR="00E37521" w:rsidRDefault="00E37521" w:rsidP="00A06FE9">
            <w:pPr>
              <w:pStyle w:val="BRubriker"/>
              <w:ind w:hanging="1330"/>
            </w:pPr>
          </w:p>
        </w:tc>
      </w:tr>
    </w:tbl>
    <w:p w:rsidR="00E37521" w:rsidRDefault="00E37521" w:rsidP="00E37521">
      <w:pPr>
        <w:pStyle w:val="BHjlpmall4pkt"/>
      </w:pPr>
    </w:p>
    <w:p w:rsidR="00E37521" w:rsidRDefault="00036924" w:rsidP="00E37521">
      <w:pPr>
        <w:pStyle w:val="BHjlpmall4pkt"/>
      </w:pPr>
      <w:r w:rsidRPr="00036924">
        <w:rPr>
          <w:noProof/>
        </w:rPr>
        <w:drawing>
          <wp:inline distT="0" distB="0" distL="0" distR="0" wp14:anchorId="3BE3A169" wp14:editId="26B405CC">
            <wp:extent cx="5523230" cy="1374775"/>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E37521" w:rsidRDefault="007B6874" w:rsidP="00E37521">
      <w:pPr>
        <w:pStyle w:val="BBudgettexttb"/>
      </w:pPr>
      <w:r>
        <w:rPr>
          <w:szCs w:val="22"/>
          <w:lang w:val="sv-FI" w:eastAsia="sv-FI"/>
        </w:rPr>
        <w:t>Föreslås en ökning om 20</w:t>
      </w:r>
      <w:r w:rsidR="00E37521">
        <w:rPr>
          <w:szCs w:val="22"/>
          <w:lang w:val="sv-FI" w:eastAsia="sv-FI"/>
        </w:rPr>
        <w:t>0.000 euro.</w:t>
      </w:r>
    </w:p>
    <w:p w:rsidR="00E37521" w:rsidRDefault="00E37521" w:rsidP="00E37521">
      <w:pPr>
        <w:pStyle w:val="BBudgettexttb"/>
      </w:pPr>
    </w:p>
    <w:p w:rsidR="00117FA9" w:rsidRDefault="00117FA9" w:rsidP="00E37521">
      <w:pPr>
        <w:pStyle w:val="BBudgettexttb"/>
      </w:pPr>
    </w:p>
    <w:p w:rsidR="00117FA9" w:rsidRDefault="00117FA9" w:rsidP="00E37521">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37521" w:rsidTr="00A06FE9">
        <w:trPr>
          <w:cantSplit/>
        </w:trPr>
        <w:tc>
          <w:tcPr>
            <w:tcW w:w="1980" w:type="dxa"/>
            <w:tcBorders>
              <w:top w:val="nil"/>
              <w:left w:val="nil"/>
              <w:bottom w:val="dotted" w:sz="4" w:space="0" w:color="auto"/>
              <w:right w:val="nil"/>
            </w:tcBorders>
          </w:tcPr>
          <w:p w:rsidR="00E37521" w:rsidRDefault="00E37521" w:rsidP="00A06FE9">
            <w:pPr>
              <w:pStyle w:val="BMomentrubrik"/>
              <w:ind w:left="0" w:firstLine="0"/>
              <w:rPr>
                <w:sz w:val="18"/>
              </w:rPr>
            </w:pPr>
          </w:p>
        </w:tc>
        <w:tc>
          <w:tcPr>
            <w:tcW w:w="1980" w:type="dxa"/>
            <w:tcBorders>
              <w:top w:val="nil"/>
              <w:left w:val="nil"/>
              <w:bottom w:val="dotted" w:sz="4" w:space="0" w:color="auto"/>
              <w:right w:val="nil"/>
            </w:tcBorders>
          </w:tcPr>
          <w:p w:rsidR="00E37521" w:rsidRDefault="00E37521" w:rsidP="00A06FE9">
            <w:pPr>
              <w:pStyle w:val="BMomentrubrik"/>
              <w:ind w:left="0" w:firstLine="0"/>
              <w:rPr>
                <w:sz w:val="18"/>
              </w:rPr>
            </w:pPr>
          </w:p>
        </w:tc>
        <w:tc>
          <w:tcPr>
            <w:tcW w:w="1980" w:type="dxa"/>
            <w:vMerge w:val="restart"/>
            <w:vAlign w:val="center"/>
          </w:tcPr>
          <w:p w:rsidR="00E37521" w:rsidRDefault="00E37521" w:rsidP="00A06F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37521" w:rsidRDefault="00E37521" w:rsidP="00A06FE9">
            <w:pPr>
              <w:pStyle w:val="BMomentrubrik"/>
              <w:ind w:left="0" w:firstLine="0"/>
              <w:rPr>
                <w:sz w:val="18"/>
              </w:rPr>
            </w:pPr>
          </w:p>
        </w:tc>
        <w:tc>
          <w:tcPr>
            <w:tcW w:w="1980" w:type="dxa"/>
            <w:tcBorders>
              <w:top w:val="nil"/>
              <w:left w:val="nil"/>
              <w:bottom w:val="dotted" w:sz="4" w:space="0" w:color="auto"/>
              <w:right w:val="nil"/>
            </w:tcBorders>
          </w:tcPr>
          <w:p w:rsidR="00E37521" w:rsidRDefault="00E37521" w:rsidP="00A06FE9">
            <w:pPr>
              <w:pStyle w:val="BMomentrubrik"/>
              <w:ind w:left="0" w:firstLine="0"/>
              <w:rPr>
                <w:sz w:val="18"/>
              </w:rPr>
            </w:pPr>
          </w:p>
        </w:tc>
      </w:tr>
      <w:tr w:rsidR="00E37521" w:rsidTr="00A06FE9">
        <w:trPr>
          <w:cantSplit/>
        </w:trPr>
        <w:tc>
          <w:tcPr>
            <w:tcW w:w="1980" w:type="dxa"/>
            <w:tcBorders>
              <w:top w:val="dotted" w:sz="4" w:space="0" w:color="auto"/>
              <w:left w:val="nil"/>
              <w:bottom w:val="nil"/>
              <w:right w:val="nil"/>
            </w:tcBorders>
          </w:tcPr>
          <w:p w:rsidR="00E37521" w:rsidRDefault="00E37521" w:rsidP="00A06FE9">
            <w:pPr>
              <w:pStyle w:val="BMomentrubrik"/>
              <w:ind w:left="0" w:firstLine="0"/>
              <w:rPr>
                <w:sz w:val="18"/>
              </w:rPr>
            </w:pPr>
          </w:p>
        </w:tc>
        <w:tc>
          <w:tcPr>
            <w:tcW w:w="1980" w:type="dxa"/>
            <w:tcBorders>
              <w:top w:val="dotted" w:sz="4" w:space="0" w:color="auto"/>
              <w:left w:val="nil"/>
              <w:bottom w:val="nil"/>
              <w:right w:val="nil"/>
            </w:tcBorders>
          </w:tcPr>
          <w:p w:rsidR="00E37521" w:rsidRDefault="00E37521" w:rsidP="00A06FE9">
            <w:pPr>
              <w:pStyle w:val="BMomentrubrik"/>
              <w:ind w:left="0" w:firstLine="0"/>
              <w:rPr>
                <w:sz w:val="18"/>
              </w:rPr>
            </w:pPr>
          </w:p>
        </w:tc>
        <w:tc>
          <w:tcPr>
            <w:tcW w:w="0" w:type="auto"/>
            <w:vMerge/>
            <w:vAlign w:val="center"/>
          </w:tcPr>
          <w:p w:rsidR="00E37521" w:rsidRDefault="00E37521" w:rsidP="00A06FE9">
            <w:pPr>
              <w:rPr>
                <w:i/>
                <w:iCs/>
                <w:sz w:val="22"/>
                <w:szCs w:val="20"/>
              </w:rPr>
            </w:pPr>
          </w:p>
        </w:tc>
        <w:tc>
          <w:tcPr>
            <w:tcW w:w="1980" w:type="dxa"/>
            <w:tcBorders>
              <w:top w:val="dotted" w:sz="4" w:space="0" w:color="auto"/>
              <w:left w:val="nil"/>
              <w:bottom w:val="nil"/>
              <w:right w:val="nil"/>
            </w:tcBorders>
          </w:tcPr>
          <w:p w:rsidR="00E37521" w:rsidRDefault="00E37521" w:rsidP="00A06FE9">
            <w:pPr>
              <w:pStyle w:val="BMomentrubrik"/>
              <w:ind w:left="0" w:firstLine="0"/>
              <w:rPr>
                <w:sz w:val="18"/>
              </w:rPr>
            </w:pPr>
          </w:p>
        </w:tc>
        <w:tc>
          <w:tcPr>
            <w:tcW w:w="1980" w:type="dxa"/>
            <w:tcBorders>
              <w:top w:val="dotted" w:sz="4" w:space="0" w:color="auto"/>
              <w:left w:val="nil"/>
              <w:bottom w:val="nil"/>
              <w:right w:val="nil"/>
            </w:tcBorders>
          </w:tcPr>
          <w:p w:rsidR="00E37521" w:rsidRDefault="00E37521" w:rsidP="00A06FE9">
            <w:pPr>
              <w:pStyle w:val="BMomentrubrik"/>
              <w:ind w:left="0" w:firstLine="0"/>
              <w:rPr>
                <w:sz w:val="18"/>
              </w:rPr>
            </w:pPr>
          </w:p>
        </w:tc>
      </w:tr>
    </w:tbl>
    <w:p w:rsidR="00E37521" w:rsidRDefault="00E37521" w:rsidP="00E37521">
      <w:pPr>
        <w:pStyle w:val="BBudgettexttb"/>
      </w:pPr>
    </w:p>
    <w:p w:rsidR="00E37521" w:rsidRDefault="00E37521" w:rsidP="00E37521">
      <w:pPr>
        <w:pStyle w:val="BBudgettexttb"/>
      </w:pPr>
      <w:r w:rsidRPr="00C11C54">
        <w:t>Föreslås ett tilläggsanslag om 200</w:t>
      </w:r>
      <w:r>
        <w:t>.</w:t>
      </w:r>
      <w:r w:rsidRPr="00C11C54">
        <w:t>000 euro som stöd för investeringar för omhändertagande och behandling av bioavfall</w:t>
      </w:r>
      <w:r>
        <w:t>.</w:t>
      </w:r>
    </w:p>
    <w:p w:rsidR="00E37521" w:rsidRDefault="00E37521" w:rsidP="00E37521">
      <w:pPr>
        <w:pStyle w:val="BBudgettexttb"/>
      </w:pPr>
    </w:p>
    <w:p w:rsidR="00E37521" w:rsidRDefault="00E37521" w:rsidP="00E37521">
      <w:pPr>
        <w:pStyle w:val="BBudgettexttb"/>
      </w:pPr>
      <w:r>
        <w:t>Landskapsregering</w:t>
      </w:r>
      <w:r w:rsidR="000E247D">
        <w:t>en</w:t>
      </w:r>
      <w:r>
        <w:t xml:space="preserve"> har i tidigare budgetskrivningar betonat beredskapen för att medverka till effektivare avfallshantering genom att stöda infrastruktursatsningar. Stöd kan ges i form av investeringsstöd. Det är av stor betydelse att det avfall som ålänningarna producerar och som på ett kostnadseffektivt sätt kan behandlas i landskapet omhändertas lokalt. Finns det möjlighet att behandla avfallet lokalt och dessutom få en slutprodukt som går att utnyttja för vidare ändamål är det en win-win situation.</w:t>
      </w:r>
    </w:p>
    <w:p w:rsidR="00E37521" w:rsidRDefault="00E37521" w:rsidP="00E37521">
      <w:pPr>
        <w:pStyle w:val="BBudgettexttb"/>
      </w:pPr>
    </w:p>
    <w:p w:rsidR="00E37521" w:rsidRDefault="00E37521" w:rsidP="00E37521">
      <w:pPr>
        <w:pStyle w:val="BBudgettexttb"/>
      </w:pPr>
      <w:r>
        <w:t xml:space="preserve">Bioavfall är ett avfall som kan komposteras och ge en produkt som är möjlig att användas som markförbättrare. Genom att övergå till trumkompostering och placera verksamheten i en byggnad så får man en process som går fortare och är säkrare än vad som sker idag. Investeringen är ett led i förbättrad avfallshantering. </w:t>
      </w:r>
    </w:p>
    <w:p w:rsidR="00E37521" w:rsidRDefault="00E37521"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0E247D" w:rsidTr="00FB0D2A">
        <w:tc>
          <w:tcPr>
            <w:tcW w:w="1254" w:type="dxa"/>
          </w:tcPr>
          <w:p w:rsidR="000E247D" w:rsidRDefault="000E247D" w:rsidP="00FB0D2A">
            <w:pPr>
              <w:pStyle w:val="BRubriker"/>
              <w:ind w:left="1070" w:right="-3581" w:hanging="1140"/>
            </w:pPr>
            <w:r>
              <w:t>500</w:t>
            </w:r>
          </w:p>
        </w:tc>
        <w:tc>
          <w:tcPr>
            <w:tcW w:w="7410" w:type="dxa"/>
          </w:tcPr>
          <w:p w:rsidR="000E247D" w:rsidRDefault="000E247D" w:rsidP="00FB0D2A">
            <w:pPr>
              <w:pStyle w:val="BRubriker"/>
              <w:ind w:left="-70" w:right="44" w:firstLine="0"/>
            </w:pPr>
            <w:r>
              <w:t>UTBILDNINGS- OCH KULTURAVELNINGENS FÖRVALTNINGSOMRÅDE</w:t>
            </w:r>
          </w:p>
        </w:tc>
      </w:tr>
      <w:tr w:rsidR="000E247D" w:rsidTr="00FB0D2A">
        <w:tc>
          <w:tcPr>
            <w:tcW w:w="1254" w:type="dxa"/>
          </w:tcPr>
          <w:p w:rsidR="000E247D" w:rsidRDefault="000E247D" w:rsidP="00FB0D2A">
            <w:pPr>
              <w:pStyle w:val="BRubriker"/>
              <w:ind w:left="1070" w:right="-3581" w:hanging="1140"/>
            </w:pPr>
          </w:p>
        </w:tc>
        <w:tc>
          <w:tcPr>
            <w:tcW w:w="7410" w:type="dxa"/>
          </w:tcPr>
          <w:p w:rsidR="000E247D" w:rsidRDefault="000E247D" w:rsidP="00FB0D2A">
            <w:pPr>
              <w:pStyle w:val="BRubriker"/>
              <w:ind w:hanging="1330"/>
            </w:pPr>
          </w:p>
        </w:tc>
      </w:tr>
      <w:tr w:rsidR="00E83765" w:rsidTr="00A06FE9">
        <w:tc>
          <w:tcPr>
            <w:tcW w:w="1254" w:type="dxa"/>
          </w:tcPr>
          <w:p w:rsidR="00E83765" w:rsidRDefault="00E83765" w:rsidP="00A06FE9">
            <w:pPr>
              <w:pStyle w:val="BRubriker"/>
              <w:ind w:left="1070" w:right="-3581" w:hanging="1140"/>
            </w:pPr>
            <w:r>
              <w:t>560</w:t>
            </w:r>
          </w:p>
        </w:tc>
        <w:tc>
          <w:tcPr>
            <w:tcW w:w="7410" w:type="dxa"/>
          </w:tcPr>
          <w:p w:rsidR="00E83765" w:rsidRDefault="00E83765" w:rsidP="00A06FE9">
            <w:pPr>
              <w:pStyle w:val="BRubriker"/>
              <w:ind w:right="101" w:hanging="1330"/>
            </w:pPr>
            <w:r>
              <w:t>EUROPERISKA UNIONEN - SOCIALFONDEN</w:t>
            </w:r>
          </w:p>
        </w:tc>
      </w:tr>
      <w:tr w:rsidR="00E83765" w:rsidTr="00A06FE9">
        <w:tc>
          <w:tcPr>
            <w:tcW w:w="1254" w:type="dxa"/>
          </w:tcPr>
          <w:p w:rsidR="00E83765" w:rsidRDefault="00E83765" w:rsidP="00A06FE9">
            <w:pPr>
              <w:pStyle w:val="BRubriker"/>
              <w:ind w:left="1070" w:right="-3581" w:hanging="1140"/>
            </w:pPr>
          </w:p>
        </w:tc>
        <w:tc>
          <w:tcPr>
            <w:tcW w:w="7410" w:type="dxa"/>
          </w:tcPr>
          <w:p w:rsidR="00E83765" w:rsidRDefault="00E83765" w:rsidP="00A06FE9">
            <w:pPr>
              <w:pStyle w:val="BRubriker"/>
              <w:ind w:hanging="1330"/>
            </w:pPr>
          </w:p>
        </w:tc>
      </w:tr>
    </w:tbl>
    <w:p w:rsidR="00E83765" w:rsidRDefault="00E83765" w:rsidP="00E83765">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E83765" w:rsidTr="00A06FE9">
        <w:tc>
          <w:tcPr>
            <w:tcW w:w="1254" w:type="dxa"/>
          </w:tcPr>
          <w:p w:rsidR="00E83765" w:rsidRDefault="00E83765" w:rsidP="00A06FE9">
            <w:pPr>
              <w:pStyle w:val="BRubriker"/>
              <w:ind w:left="1070" w:right="-3581" w:hanging="1140"/>
            </w:pPr>
            <w:r>
              <w:t>56000</w:t>
            </w:r>
          </w:p>
        </w:tc>
        <w:tc>
          <w:tcPr>
            <w:tcW w:w="7410" w:type="dxa"/>
          </w:tcPr>
          <w:p w:rsidR="00E83765" w:rsidRDefault="00E83765" w:rsidP="00A06FE9">
            <w:pPr>
              <w:pStyle w:val="BRubriker"/>
              <w:ind w:right="101" w:hanging="1330"/>
            </w:pPr>
            <w:r>
              <w:rPr>
                <w:u w:val="single"/>
              </w:rPr>
              <w:t>Europeiska Unionen - socialfonden</w:t>
            </w:r>
          </w:p>
        </w:tc>
      </w:tr>
      <w:tr w:rsidR="00E83765" w:rsidTr="00A06FE9">
        <w:tc>
          <w:tcPr>
            <w:tcW w:w="1254" w:type="dxa"/>
          </w:tcPr>
          <w:p w:rsidR="00E83765" w:rsidRDefault="00E83765" w:rsidP="00A06FE9">
            <w:pPr>
              <w:pStyle w:val="BRubriker"/>
              <w:ind w:left="1070" w:right="-3581" w:hanging="1140"/>
            </w:pPr>
          </w:p>
        </w:tc>
        <w:tc>
          <w:tcPr>
            <w:tcW w:w="7410" w:type="dxa"/>
          </w:tcPr>
          <w:p w:rsidR="00E83765" w:rsidRDefault="00E83765" w:rsidP="00A06FE9">
            <w:pPr>
              <w:pStyle w:val="BRubriker"/>
              <w:ind w:hanging="1330"/>
            </w:pPr>
          </w:p>
        </w:tc>
      </w:tr>
    </w:tbl>
    <w:p w:rsidR="00E83765" w:rsidRDefault="00E83765" w:rsidP="00E83765">
      <w:pPr>
        <w:pStyle w:val="BHjlpmall4pkt"/>
      </w:pPr>
    </w:p>
    <w:p w:rsidR="00E83765" w:rsidRDefault="009E741A" w:rsidP="00E83765">
      <w:pPr>
        <w:pStyle w:val="BHjlpmall4pkt"/>
      </w:pPr>
      <w:r w:rsidRPr="009E741A">
        <w:rPr>
          <w:noProof/>
        </w:rPr>
        <w:drawing>
          <wp:inline distT="0" distB="0" distL="0" distR="0" wp14:anchorId="634F35FA" wp14:editId="70D6B3F9">
            <wp:extent cx="5523230" cy="1374775"/>
            <wp:effectExtent l="0" t="0" r="0" b="0"/>
            <wp:docPr id="23" name="Bildobjek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E83765" w:rsidRDefault="00E83765" w:rsidP="00E83765">
      <w:pPr>
        <w:pStyle w:val="BBudgettexttb"/>
      </w:pPr>
      <w:r>
        <w:rPr>
          <w:szCs w:val="22"/>
          <w:lang w:val="sv-FI" w:eastAsia="sv-FI"/>
        </w:rPr>
        <w:t>Föreslås en ökning om 240.000 euro.</w:t>
      </w:r>
    </w:p>
    <w:p w:rsidR="00E83765" w:rsidRDefault="00E83765" w:rsidP="00E83765">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E83765" w:rsidTr="00A06FE9">
        <w:trPr>
          <w:cantSplit/>
        </w:trPr>
        <w:tc>
          <w:tcPr>
            <w:tcW w:w="1980" w:type="dxa"/>
            <w:tcBorders>
              <w:top w:val="nil"/>
              <w:left w:val="nil"/>
              <w:bottom w:val="dotted" w:sz="4" w:space="0" w:color="auto"/>
              <w:right w:val="nil"/>
            </w:tcBorders>
          </w:tcPr>
          <w:p w:rsidR="00E83765" w:rsidRDefault="00E83765" w:rsidP="00A06FE9">
            <w:pPr>
              <w:pStyle w:val="BMomentrubrik"/>
              <w:ind w:left="0" w:firstLine="0"/>
              <w:rPr>
                <w:sz w:val="18"/>
              </w:rPr>
            </w:pPr>
          </w:p>
        </w:tc>
        <w:tc>
          <w:tcPr>
            <w:tcW w:w="1980" w:type="dxa"/>
            <w:tcBorders>
              <w:top w:val="nil"/>
              <w:left w:val="nil"/>
              <w:bottom w:val="dotted" w:sz="4" w:space="0" w:color="auto"/>
              <w:right w:val="nil"/>
            </w:tcBorders>
          </w:tcPr>
          <w:p w:rsidR="00E83765" w:rsidRDefault="00E83765" w:rsidP="00A06FE9">
            <w:pPr>
              <w:pStyle w:val="BMomentrubrik"/>
              <w:ind w:left="0" w:firstLine="0"/>
              <w:rPr>
                <w:sz w:val="18"/>
              </w:rPr>
            </w:pPr>
          </w:p>
        </w:tc>
        <w:tc>
          <w:tcPr>
            <w:tcW w:w="1980" w:type="dxa"/>
            <w:vMerge w:val="restart"/>
            <w:vAlign w:val="center"/>
          </w:tcPr>
          <w:p w:rsidR="00E83765" w:rsidRDefault="00E83765" w:rsidP="00A06FE9">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E83765" w:rsidRDefault="00E83765" w:rsidP="00A06FE9">
            <w:pPr>
              <w:pStyle w:val="BMomentrubrik"/>
              <w:ind w:left="0" w:firstLine="0"/>
              <w:rPr>
                <w:sz w:val="18"/>
              </w:rPr>
            </w:pPr>
          </w:p>
        </w:tc>
        <w:tc>
          <w:tcPr>
            <w:tcW w:w="1980" w:type="dxa"/>
            <w:tcBorders>
              <w:top w:val="nil"/>
              <w:left w:val="nil"/>
              <w:bottom w:val="dotted" w:sz="4" w:space="0" w:color="auto"/>
              <w:right w:val="nil"/>
            </w:tcBorders>
          </w:tcPr>
          <w:p w:rsidR="00E83765" w:rsidRDefault="00E83765" w:rsidP="00A06FE9">
            <w:pPr>
              <w:pStyle w:val="BMomentrubrik"/>
              <w:ind w:left="0" w:firstLine="0"/>
              <w:rPr>
                <w:sz w:val="18"/>
              </w:rPr>
            </w:pPr>
          </w:p>
        </w:tc>
      </w:tr>
      <w:tr w:rsidR="00E83765" w:rsidTr="00A06FE9">
        <w:trPr>
          <w:cantSplit/>
        </w:trPr>
        <w:tc>
          <w:tcPr>
            <w:tcW w:w="1980" w:type="dxa"/>
            <w:tcBorders>
              <w:top w:val="dotted" w:sz="4" w:space="0" w:color="auto"/>
              <w:left w:val="nil"/>
              <w:bottom w:val="nil"/>
              <w:right w:val="nil"/>
            </w:tcBorders>
          </w:tcPr>
          <w:p w:rsidR="00E83765" w:rsidRDefault="00E83765" w:rsidP="00A06FE9">
            <w:pPr>
              <w:pStyle w:val="BMomentrubrik"/>
              <w:ind w:left="0" w:firstLine="0"/>
              <w:rPr>
                <w:sz w:val="18"/>
              </w:rPr>
            </w:pPr>
          </w:p>
        </w:tc>
        <w:tc>
          <w:tcPr>
            <w:tcW w:w="1980" w:type="dxa"/>
            <w:tcBorders>
              <w:top w:val="dotted" w:sz="4" w:space="0" w:color="auto"/>
              <w:left w:val="nil"/>
              <w:bottom w:val="nil"/>
              <w:right w:val="nil"/>
            </w:tcBorders>
          </w:tcPr>
          <w:p w:rsidR="00E83765" w:rsidRDefault="00E83765" w:rsidP="00A06FE9">
            <w:pPr>
              <w:pStyle w:val="BMomentrubrik"/>
              <w:ind w:left="0" w:firstLine="0"/>
              <w:rPr>
                <w:sz w:val="18"/>
              </w:rPr>
            </w:pPr>
          </w:p>
        </w:tc>
        <w:tc>
          <w:tcPr>
            <w:tcW w:w="0" w:type="auto"/>
            <w:vMerge/>
            <w:vAlign w:val="center"/>
          </w:tcPr>
          <w:p w:rsidR="00E83765" w:rsidRDefault="00E83765" w:rsidP="00A06FE9">
            <w:pPr>
              <w:rPr>
                <w:i/>
                <w:iCs/>
                <w:sz w:val="22"/>
                <w:szCs w:val="20"/>
              </w:rPr>
            </w:pPr>
          </w:p>
        </w:tc>
        <w:tc>
          <w:tcPr>
            <w:tcW w:w="1980" w:type="dxa"/>
            <w:tcBorders>
              <w:top w:val="dotted" w:sz="4" w:space="0" w:color="auto"/>
              <w:left w:val="nil"/>
              <w:bottom w:val="nil"/>
              <w:right w:val="nil"/>
            </w:tcBorders>
          </w:tcPr>
          <w:p w:rsidR="00E83765" w:rsidRDefault="00E83765" w:rsidP="00A06FE9">
            <w:pPr>
              <w:pStyle w:val="BMomentrubrik"/>
              <w:ind w:left="0" w:firstLine="0"/>
              <w:rPr>
                <w:sz w:val="18"/>
              </w:rPr>
            </w:pPr>
          </w:p>
        </w:tc>
        <w:tc>
          <w:tcPr>
            <w:tcW w:w="1980" w:type="dxa"/>
            <w:tcBorders>
              <w:top w:val="dotted" w:sz="4" w:space="0" w:color="auto"/>
              <w:left w:val="nil"/>
              <w:bottom w:val="nil"/>
              <w:right w:val="nil"/>
            </w:tcBorders>
          </w:tcPr>
          <w:p w:rsidR="00E83765" w:rsidRDefault="00E83765" w:rsidP="00A06FE9">
            <w:pPr>
              <w:pStyle w:val="BMomentrubrik"/>
              <w:ind w:left="0" w:firstLine="0"/>
              <w:rPr>
                <w:sz w:val="18"/>
              </w:rPr>
            </w:pPr>
          </w:p>
        </w:tc>
      </w:tr>
    </w:tbl>
    <w:p w:rsidR="00E83765" w:rsidRDefault="00E83765" w:rsidP="00E83765">
      <w:pPr>
        <w:pStyle w:val="BBudgettexttb"/>
      </w:pPr>
    </w:p>
    <w:p w:rsidR="00174D1A" w:rsidRPr="00174D1A" w:rsidRDefault="00E83765" w:rsidP="00E83765">
      <w:pPr>
        <w:pStyle w:val="BBudgettexttb"/>
      </w:pPr>
      <w:r>
        <w:rPr>
          <w:bCs/>
        </w:rPr>
        <w:t>EU-programme</w:t>
      </w:r>
      <w:r w:rsidR="0082654E">
        <w:rPr>
          <w:bCs/>
        </w:rPr>
        <w:t>t</w:t>
      </w:r>
      <w:r>
        <w:rPr>
          <w:bCs/>
        </w:rPr>
        <w:t xml:space="preserve"> 2007-2013 har årligen budgeterats och stöd har beviljats till olika projekt. En del projekt har inte använt hela det beviljade beloppet och medlen har återbokats. Föreslås ett tillägg under momentet för att uppfylla programmet så väl som möjligt i och med att projekt kan förverkligas under hela år 2015. Programmets totala budgetram är oförändrad.</w:t>
      </w:r>
    </w:p>
    <w:p w:rsidR="00174D1A" w:rsidRDefault="00174D1A" w:rsidP="00174D1A">
      <w:pPr>
        <w:pStyle w:val="Hjlpmall18pkt"/>
      </w:pPr>
    </w:p>
    <w:p w:rsidR="00A25B40" w:rsidRDefault="00A25B40" w:rsidP="00174D1A">
      <w:pPr>
        <w:pStyle w:val="Hjlpmall18pkt"/>
      </w:pPr>
    </w:p>
    <w:p w:rsidR="00A25B40" w:rsidRDefault="00A25B40" w:rsidP="00174D1A">
      <w:pPr>
        <w:pStyle w:val="Hjlpmall18pkt"/>
      </w:pPr>
    </w:p>
    <w:p w:rsidR="00A25B40" w:rsidRDefault="00A25B40" w:rsidP="00174D1A">
      <w:pPr>
        <w:pStyle w:val="Hjlpmall18pkt"/>
      </w:pPr>
    </w:p>
    <w:p w:rsidR="00A25B40" w:rsidRDefault="00A25B40" w:rsidP="00174D1A">
      <w:pPr>
        <w:pStyle w:val="Hjlpmall18pkt"/>
      </w:pPr>
    </w:p>
    <w:p w:rsidR="00A25B40" w:rsidRDefault="00A25B40"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174D1A" w:rsidTr="00A06FE9">
        <w:tc>
          <w:tcPr>
            <w:tcW w:w="1254" w:type="dxa"/>
          </w:tcPr>
          <w:p w:rsidR="00174D1A" w:rsidRDefault="00174D1A" w:rsidP="00A06FE9">
            <w:pPr>
              <w:pStyle w:val="BRubriker"/>
              <w:ind w:left="1070" w:right="-3581" w:hanging="1140"/>
            </w:pPr>
            <w:r>
              <w:t>600</w:t>
            </w:r>
          </w:p>
        </w:tc>
        <w:tc>
          <w:tcPr>
            <w:tcW w:w="7410" w:type="dxa"/>
          </w:tcPr>
          <w:p w:rsidR="00174D1A" w:rsidRDefault="00174D1A" w:rsidP="00A06FE9">
            <w:pPr>
              <w:pStyle w:val="BRubriker"/>
              <w:ind w:right="101" w:hanging="1330"/>
            </w:pPr>
            <w:r>
              <w:t>NÄRINGSAVDELNINGENS FÖRVALTNINGSOMRÅDE</w:t>
            </w:r>
          </w:p>
        </w:tc>
      </w:tr>
      <w:tr w:rsidR="00174D1A" w:rsidTr="00A06FE9">
        <w:tc>
          <w:tcPr>
            <w:tcW w:w="1254" w:type="dxa"/>
          </w:tcPr>
          <w:p w:rsidR="00174D1A" w:rsidRDefault="00174D1A" w:rsidP="00A06FE9">
            <w:pPr>
              <w:pStyle w:val="BRubriker"/>
              <w:ind w:left="1070" w:right="-3581" w:hanging="1140"/>
            </w:pPr>
          </w:p>
        </w:tc>
        <w:tc>
          <w:tcPr>
            <w:tcW w:w="7410" w:type="dxa"/>
          </w:tcPr>
          <w:p w:rsidR="00174D1A" w:rsidRDefault="00174D1A" w:rsidP="00A06FE9">
            <w:pPr>
              <w:pStyle w:val="BRubriker"/>
              <w:ind w:hanging="1330"/>
            </w:pPr>
          </w:p>
        </w:tc>
      </w:tr>
    </w:tbl>
    <w:p w:rsidR="00174D1A" w:rsidRDefault="00174D1A" w:rsidP="00174D1A">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AD3DDD" w:rsidTr="00B96C5C">
        <w:tc>
          <w:tcPr>
            <w:tcW w:w="1254" w:type="dxa"/>
          </w:tcPr>
          <w:p w:rsidR="00AD3DDD" w:rsidRDefault="00AD3DDD" w:rsidP="00B96C5C">
            <w:pPr>
              <w:pStyle w:val="BRubriker"/>
              <w:ind w:left="1070" w:right="-3581" w:hanging="1140"/>
            </w:pPr>
            <w:r>
              <w:t>610</w:t>
            </w:r>
          </w:p>
        </w:tc>
        <w:tc>
          <w:tcPr>
            <w:tcW w:w="7410" w:type="dxa"/>
          </w:tcPr>
          <w:p w:rsidR="00AD3DDD" w:rsidRDefault="001F2F25" w:rsidP="00B96C5C">
            <w:pPr>
              <w:pStyle w:val="BRubriker"/>
              <w:ind w:right="101" w:hanging="1330"/>
            </w:pPr>
            <w:r>
              <w:t>NÄRINGSLIVETS FRÄMJANDE</w:t>
            </w:r>
          </w:p>
        </w:tc>
      </w:tr>
      <w:tr w:rsidR="00AD3DDD" w:rsidTr="00B96C5C">
        <w:tc>
          <w:tcPr>
            <w:tcW w:w="1254" w:type="dxa"/>
          </w:tcPr>
          <w:p w:rsidR="00AD3DDD" w:rsidRDefault="00AD3DDD" w:rsidP="00B96C5C">
            <w:pPr>
              <w:pStyle w:val="BRubriker"/>
              <w:ind w:left="1070" w:right="-3581" w:hanging="1140"/>
            </w:pPr>
          </w:p>
        </w:tc>
        <w:tc>
          <w:tcPr>
            <w:tcW w:w="7410" w:type="dxa"/>
          </w:tcPr>
          <w:p w:rsidR="00AD3DDD" w:rsidRDefault="00AD3DDD" w:rsidP="00B96C5C">
            <w:pPr>
              <w:pStyle w:val="BRubriker"/>
              <w:ind w:hanging="1330"/>
            </w:pPr>
          </w:p>
        </w:tc>
      </w:tr>
    </w:tbl>
    <w:p w:rsidR="00AD3DDD" w:rsidRDefault="00AD3DDD" w:rsidP="00AD3DDD">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AD3DDD" w:rsidTr="00B96C5C">
        <w:tc>
          <w:tcPr>
            <w:tcW w:w="1254" w:type="dxa"/>
          </w:tcPr>
          <w:p w:rsidR="00AD3DDD" w:rsidRDefault="00AD3DDD" w:rsidP="00B96C5C">
            <w:pPr>
              <w:pStyle w:val="BRubriker"/>
              <w:ind w:left="1070" w:right="-3581" w:hanging="1140"/>
            </w:pPr>
            <w:r>
              <w:t>61000</w:t>
            </w:r>
          </w:p>
        </w:tc>
        <w:tc>
          <w:tcPr>
            <w:tcW w:w="7410" w:type="dxa"/>
          </w:tcPr>
          <w:p w:rsidR="00AD3DDD" w:rsidRDefault="00AD3DDD" w:rsidP="00B96C5C">
            <w:pPr>
              <w:pStyle w:val="BRubriker"/>
              <w:ind w:right="101" w:hanging="1330"/>
            </w:pPr>
            <w:r>
              <w:rPr>
                <w:u w:val="single"/>
              </w:rPr>
              <w:t>Näringslivets främjande (R)</w:t>
            </w:r>
          </w:p>
        </w:tc>
      </w:tr>
      <w:tr w:rsidR="00AD3DDD" w:rsidTr="00B96C5C">
        <w:tc>
          <w:tcPr>
            <w:tcW w:w="1254" w:type="dxa"/>
          </w:tcPr>
          <w:p w:rsidR="00AD3DDD" w:rsidRDefault="00AD3DDD" w:rsidP="00B96C5C">
            <w:pPr>
              <w:pStyle w:val="BRubriker"/>
              <w:ind w:left="1070" w:right="-3581" w:hanging="1140"/>
            </w:pPr>
          </w:p>
        </w:tc>
        <w:tc>
          <w:tcPr>
            <w:tcW w:w="7410" w:type="dxa"/>
          </w:tcPr>
          <w:p w:rsidR="00AD3DDD" w:rsidRDefault="00AD3DDD" w:rsidP="00B96C5C">
            <w:pPr>
              <w:pStyle w:val="BRubriker"/>
              <w:ind w:hanging="1330"/>
            </w:pPr>
          </w:p>
        </w:tc>
      </w:tr>
    </w:tbl>
    <w:p w:rsidR="00AD3DDD" w:rsidRDefault="00AD3DDD" w:rsidP="00AD3DDD">
      <w:pPr>
        <w:pStyle w:val="BHjlpmall4pkt"/>
      </w:pPr>
    </w:p>
    <w:p w:rsidR="00AD3DDD" w:rsidRDefault="009E741A" w:rsidP="00AD3DDD">
      <w:pPr>
        <w:pStyle w:val="BHjlpmall4pkt"/>
      </w:pPr>
      <w:r w:rsidRPr="009E741A">
        <w:rPr>
          <w:noProof/>
        </w:rPr>
        <w:drawing>
          <wp:inline distT="0" distB="0" distL="0" distR="0" wp14:anchorId="77C356D5" wp14:editId="1BE7217E">
            <wp:extent cx="5523230" cy="1374775"/>
            <wp:effectExtent l="0" t="0" r="0" b="0"/>
            <wp:docPr id="24" name="Bildobjekt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AD3DDD" w:rsidRDefault="002E1C90" w:rsidP="00AD3DDD">
      <w:pPr>
        <w:pStyle w:val="BBudgettexttb"/>
        <w:rPr>
          <w:szCs w:val="22"/>
          <w:lang w:val="sv-FI" w:eastAsia="sv-FI"/>
        </w:rPr>
      </w:pPr>
      <w:r>
        <w:rPr>
          <w:szCs w:val="22"/>
          <w:lang w:val="sv-FI" w:eastAsia="sv-FI"/>
        </w:rPr>
        <w:t xml:space="preserve">Föreslås en ökning om 1.000.000 euro. </w:t>
      </w:r>
      <w:r w:rsidRPr="00A41614">
        <w:t>Föreslås att landskapsregeringen reserverar penningautomatmedel för finansieringen. Med hänvisning till finansförvaltningslagen (2012:69, 6 §) föreslås att momentet gottskrivs med dessa inkomster.</w:t>
      </w:r>
    </w:p>
    <w:p w:rsidR="002E1C90" w:rsidRDefault="002E1C90" w:rsidP="00AD3DDD">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AD3DDD" w:rsidTr="00B96C5C">
        <w:trPr>
          <w:cantSplit/>
        </w:trPr>
        <w:tc>
          <w:tcPr>
            <w:tcW w:w="1980" w:type="dxa"/>
            <w:tcBorders>
              <w:top w:val="nil"/>
              <w:left w:val="nil"/>
              <w:bottom w:val="dotted" w:sz="4" w:space="0" w:color="auto"/>
              <w:right w:val="nil"/>
            </w:tcBorders>
          </w:tcPr>
          <w:p w:rsidR="00AD3DDD" w:rsidRDefault="00AD3DDD" w:rsidP="00B96C5C">
            <w:pPr>
              <w:pStyle w:val="BMomentrubrik"/>
              <w:ind w:left="0" w:firstLine="0"/>
              <w:rPr>
                <w:sz w:val="18"/>
              </w:rPr>
            </w:pPr>
          </w:p>
        </w:tc>
        <w:tc>
          <w:tcPr>
            <w:tcW w:w="1980" w:type="dxa"/>
            <w:tcBorders>
              <w:top w:val="nil"/>
              <w:left w:val="nil"/>
              <w:bottom w:val="dotted" w:sz="4" w:space="0" w:color="auto"/>
              <w:right w:val="nil"/>
            </w:tcBorders>
          </w:tcPr>
          <w:p w:rsidR="00AD3DDD" w:rsidRDefault="00AD3DDD" w:rsidP="00B96C5C">
            <w:pPr>
              <w:pStyle w:val="BMomentrubrik"/>
              <w:ind w:left="0" w:firstLine="0"/>
              <w:rPr>
                <w:sz w:val="18"/>
              </w:rPr>
            </w:pPr>
          </w:p>
        </w:tc>
        <w:tc>
          <w:tcPr>
            <w:tcW w:w="1980" w:type="dxa"/>
            <w:vMerge w:val="restart"/>
            <w:vAlign w:val="center"/>
          </w:tcPr>
          <w:p w:rsidR="00AD3DDD" w:rsidRDefault="00AD3DDD" w:rsidP="00B96C5C">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AD3DDD" w:rsidRDefault="00AD3DDD" w:rsidP="00B96C5C">
            <w:pPr>
              <w:pStyle w:val="BMomentrubrik"/>
              <w:ind w:left="0" w:firstLine="0"/>
              <w:rPr>
                <w:sz w:val="18"/>
              </w:rPr>
            </w:pPr>
          </w:p>
        </w:tc>
        <w:tc>
          <w:tcPr>
            <w:tcW w:w="1980" w:type="dxa"/>
            <w:tcBorders>
              <w:top w:val="nil"/>
              <w:left w:val="nil"/>
              <w:bottom w:val="dotted" w:sz="4" w:space="0" w:color="auto"/>
              <w:right w:val="nil"/>
            </w:tcBorders>
          </w:tcPr>
          <w:p w:rsidR="00AD3DDD" w:rsidRDefault="00AD3DDD" w:rsidP="00B96C5C">
            <w:pPr>
              <w:pStyle w:val="BMomentrubrik"/>
              <w:ind w:left="0" w:firstLine="0"/>
              <w:rPr>
                <w:sz w:val="18"/>
              </w:rPr>
            </w:pPr>
          </w:p>
        </w:tc>
      </w:tr>
      <w:tr w:rsidR="00AD3DDD" w:rsidTr="00B96C5C">
        <w:trPr>
          <w:cantSplit/>
        </w:trPr>
        <w:tc>
          <w:tcPr>
            <w:tcW w:w="1980" w:type="dxa"/>
            <w:tcBorders>
              <w:top w:val="dotted" w:sz="4" w:space="0" w:color="auto"/>
              <w:left w:val="nil"/>
              <w:bottom w:val="nil"/>
              <w:right w:val="nil"/>
            </w:tcBorders>
          </w:tcPr>
          <w:p w:rsidR="00AD3DDD" w:rsidRDefault="00AD3DDD" w:rsidP="00B96C5C">
            <w:pPr>
              <w:pStyle w:val="BMomentrubrik"/>
              <w:ind w:left="0" w:firstLine="0"/>
              <w:rPr>
                <w:sz w:val="18"/>
              </w:rPr>
            </w:pPr>
          </w:p>
        </w:tc>
        <w:tc>
          <w:tcPr>
            <w:tcW w:w="1980" w:type="dxa"/>
            <w:tcBorders>
              <w:top w:val="dotted" w:sz="4" w:space="0" w:color="auto"/>
              <w:left w:val="nil"/>
              <w:bottom w:val="nil"/>
              <w:right w:val="nil"/>
            </w:tcBorders>
          </w:tcPr>
          <w:p w:rsidR="00AD3DDD" w:rsidRDefault="00AD3DDD" w:rsidP="00B96C5C">
            <w:pPr>
              <w:pStyle w:val="BMomentrubrik"/>
              <w:ind w:left="0" w:firstLine="0"/>
              <w:rPr>
                <w:sz w:val="18"/>
              </w:rPr>
            </w:pPr>
          </w:p>
        </w:tc>
        <w:tc>
          <w:tcPr>
            <w:tcW w:w="0" w:type="auto"/>
            <w:vMerge/>
            <w:vAlign w:val="center"/>
          </w:tcPr>
          <w:p w:rsidR="00AD3DDD" w:rsidRDefault="00AD3DDD" w:rsidP="00B96C5C">
            <w:pPr>
              <w:rPr>
                <w:i/>
                <w:iCs/>
                <w:sz w:val="22"/>
                <w:szCs w:val="20"/>
              </w:rPr>
            </w:pPr>
          </w:p>
        </w:tc>
        <w:tc>
          <w:tcPr>
            <w:tcW w:w="1980" w:type="dxa"/>
            <w:tcBorders>
              <w:top w:val="dotted" w:sz="4" w:space="0" w:color="auto"/>
              <w:left w:val="nil"/>
              <w:bottom w:val="nil"/>
              <w:right w:val="nil"/>
            </w:tcBorders>
          </w:tcPr>
          <w:p w:rsidR="00AD3DDD" w:rsidRDefault="00AD3DDD" w:rsidP="00B96C5C">
            <w:pPr>
              <w:pStyle w:val="BMomentrubrik"/>
              <w:ind w:left="0" w:firstLine="0"/>
              <w:rPr>
                <w:sz w:val="18"/>
              </w:rPr>
            </w:pPr>
          </w:p>
        </w:tc>
        <w:tc>
          <w:tcPr>
            <w:tcW w:w="1980" w:type="dxa"/>
            <w:tcBorders>
              <w:top w:val="dotted" w:sz="4" w:space="0" w:color="auto"/>
              <w:left w:val="nil"/>
              <w:bottom w:val="nil"/>
              <w:right w:val="nil"/>
            </w:tcBorders>
          </w:tcPr>
          <w:p w:rsidR="00AD3DDD" w:rsidRDefault="00AD3DDD" w:rsidP="00B96C5C">
            <w:pPr>
              <w:pStyle w:val="BMomentrubrik"/>
              <w:ind w:left="0" w:firstLine="0"/>
              <w:rPr>
                <w:sz w:val="18"/>
              </w:rPr>
            </w:pPr>
          </w:p>
        </w:tc>
      </w:tr>
    </w:tbl>
    <w:p w:rsidR="00AD3DDD" w:rsidRDefault="00AD3DDD" w:rsidP="00AD3DDD">
      <w:pPr>
        <w:pStyle w:val="BBudgettexttb"/>
      </w:pPr>
    </w:p>
    <w:p w:rsidR="00AD3DDD" w:rsidRDefault="00850FDA" w:rsidP="00AD3DDD">
      <w:pPr>
        <w:pStyle w:val="BBudgettexttb"/>
      </w:pPr>
      <w:r>
        <w:t xml:space="preserve">Med hänvisning till allmänna motiveringen föreslås att </w:t>
      </w:r>
      <w:r w:rsidR="00136097">
        <w:t>1.000.000 euro</w:t>
      </w:r>
      <w:r>
        <w:t xml:space="preserve"> avsätts för förverkligande av de </w:t>
      </w:r>
      <w:r w:rsidR="00136097">
        <w:t>Team Åland-</w:t>
      </w:r>
      <w:r>
        <w:t xml:space="preserve">projekt som </w:t>
      </w:r>
      <w:r w:rsidR="00207E6E">
        <w:t>valts ut att vidareutvecklas.</w:t>
      </w:r>
    </w:p>
    <w:p w:rsidR="00174D1A" w:rsidRDefault="00174D1A" w:rsidP="00174D1A">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2291C" w:rsidTr="00B96C5C">
        <w:tc>
          <w:tcPr>
            <w:tcW w:w="1254" w:type="dxa"/>
          </w:tcPr>
          <w:p w:rsidR="0062291C" w:rsidRDefault="0062291C" w:rsidP="00B96C5C">
            <w:pPr>
              <w:pStyle w:val="BRubriker"/>
              <w:ind w:left="1070" w:right="-3581" w:hanging="1140"/>
            </w:pPr>
            <w:r>
              <w:t>615</w:t>
            </w:r>
          </w:p>
        </w:tc>
        <w:tc>
          <w:tcPr>
            <w:tcW w:w="7410" w:type="dxa"/>
          </w:tcPr>
          <w:p w:rsidR="0062291C" w:rsidRDefault="0062291C" w:rsidP="00B96C5C">
            <w:pPr>
              <w:pStyle w:val="BRubriker"/>
              <w:ind w:right="101" w:hanging="1330"/>
            </w:pPr>
            <w:r>
              <w:t>FRÄMJANDE AV LIVSMEDELSPRODUKTION</w:t>
            </w:r>
          </w:p>
        </w:tc>
      </w:tr>
      <w:tr w:rsidR="0062291C" w:rsidTr="00B96C5C">
        <w:tc>
          <w:tcPr>
            <w:tcW w:w="1254" w:type="dxa"/>
          </w:tcPr>
          <w:p w:rsidR="0062291C" w:rsidRDefault="0062291C" w:rsidP="00B96C5C">
            <w:pPr>
              <w:pStyle w:val="BRubriker"/>
              <w:ind w:left="1070" w:right="-3581" w:hanging="1140"/>
            </w:pPr>
          </w:p>
        </w:tc>
        <w:tc>
          <w:tcPr>
            <w:tcW w:w="7410" w:type="dxa"/>
          </w:tcPr>
          <w:p w:rsidR="0062291C" w:rsidRDefault="0062291C" w:rsidP="00B96C5C">
            <w:pPr>
              <w:pStyle w:val="BRubriker"/>
              <w:ind w:hanging="1330"/>
            </w:pPr>
          </w:p>
        </w:tc>
      </w:tr>
    </w:tbl>
    <w:p w:rsidR="0062291C" w:rsidRDefault="0062291C" w:rsidP="0062291C">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62291C" w:rsidTr="00B96C5C">
        <w:tc>
          <w:tcPr>
            <w:tcW w:w="1254" w:type="dxa"/>
          </w:tcPr>
          <w:p w:rsidR="0062291C" w:rsidRDefault="0062291C" w:rsidP="00B96C5C">
            <w:pPr>
              <w:pStyle w:val="BRubriker"/>
              <w:ind w:left="1070" w:right="-3581" w:hanging="1140"/>
            </w:pPr>
            <w:r>
              <w:t>61500</w:t>
            </w:r>
          </w:p>
        </w:tc>
        <w:tc>
          <w:tcPr>
            <w:tcW w:w="7410" w:type="dxa"/>
          </w:tcPr>
          <w:p w:rsidR="0062291C" w:rsidRDefault="0062291C" w:rsidP="00B96C5C">
            <w:pPr>
              <w:pStyle w:val="BRubriker"/>
              <w:ind w:right="101" w:hanging="1330"/>
            </w:pPr>
            <w:r>
              <w:rPr>
                <w:u w:val="single"/>
              </w:rPr>
              <w:t>Främjande av livsmedelsproduktion</w:t>
            </w:r>
          </w:p>
        </w:tc>
      </w:tr>
      <w:tr w:rsidR="0062291C" w:rsidTr="00B96C5C">
        <w:tc>
          <w:tcPr>
            <w:tcW w:w="1254" w:type="dxa"/>
          </w:tcPr>
          <w:p w:rsidR="0062291C" w:rsidRDefault="0062291C" w:rsidP="00B96C5C">
            <w:pPr>
              <w:pStyle w:val="BRubriker"/>
              <w:ind w:left="1070" w:right="-3581" w:hanging="1140"/>
            </w:pPr>
          </w:p>
        </w:tc>
        <w:tc>
          <w:tcPr>
            <w:tcW w:w="7410" w:type="dxa"/>
          </w:tcPr>
          <w:p w:rsidR="0062291C" w:rsidRDefault="0062291C" w:rsidP="00B96C5C">
            <w:pPr>
              <w:pStyle w:val="BRubriker"/>
              <w:ind w:hanging="1330"/>
            </w:pPr>
          </w:p>
        </w:tc>
      </w:tr>
    </w:tbl>
    <w:p w:rsidR="0062291C" w:rsidRDefault="0062291C" w:rsidP="0062291C">
      <w:pPr>
        <w:pStyle w:val="BHjlpmall4pkt"/>
      </w:pPr>
    </w:p>
    <w:p w:rsidR="0062291C" w:rsidRDefault="006A43B3" w:rsidP="0062291C">
      <w:pPr>
        <w:pStyle w:val="BHjlpmall4pkt"/>
      </w:pPr>
      <w:r w:rsidRPr="006A43B3">
        <w:rPr>
          <w:noProof/>
        </w:rPr>
        <w:drawing>
          <wp:inline distT="0" distB="0" distL="0" distR="0" wp14:anchorId="0CFC98D9" wp14:editId="5180678A">
            <wp:extent cx="5523230" cy="1374775"/>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62291C" w:rsidRDefault="0062291C" w:rsidP="0062291C">
      <w:pPr>
        <w:pStyle w:val="BBudgettexttb"/>
      </w:pPr>
      <w:r>
        <w:rPr>
          <w:szCs w:val="22"/>
          <w:lang w:val="sv-FI" w:eastAsia="sv-FI"/>
        </w:rPr>
        <w:t>Föreslås en ökning om 35.000 euro.</w:t>
      </w:r>
    </w:p>
    <w:p w:rsidR="0062291C" w:rsidRDefault="0062291C" w:rsidP="0062291C">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62291C" w:rsidTr="00B96C5C">
        <w:trPr>
          <w:cantSplit/>
        </w:trPr>
        <w:tc>
          <w:tcPr>
            <w:tcW w:w="1980" w:type="dxa"/>
            <w:tcBorders>
              <w:top w:val="nil"/>
              <w:left w:val="nil"/>
              <w:bottom w:val="dotted" w:sz="4" w:space="0" w:color="auto"/>
              <w:right w:val="nil"/>
            </w:tcBorders>
          </w:tcPr>
          <w:p w:rsidR="0062291C" w:rsidRDefault="0062291C" w:rsidP="00B96C5C">
            <w:pPr>
              <w:pStyle w:val="BMomentrubrik"/>
              <w:ind w:left="0" w:firstLine="0"/>
              <w:rPr>
                <w:sz w:val="18"/>
              </w:rPr>
            </w:pPr>
          </w:p>
        </w:tc>
        <w:tc>
          <w:tcPr>
            <w:tcW w:w="1980" w:type="dxa"/>
            <w:tcBorders>
              <w:top w:val="nil"/>
              <w:left w:val="nil"/>
              <w:bottom w:val="dotted" w:sz="4" w:space="0" w:color="auto"/>
              <w:right w:val="nil"/>
            </w:tcBorders>
          </w:tcPr>
          <w:p w:rsidR="0062291C" w:rsidRDefault="0062291C" w:rsidP="00B96C5C">
            <w:pPr>
              <w:pStyle w:val="BMomentrubrik"/>
              <w:ind w:left="0" w:firstLine="0"/>
              <w:rPr>
                <w:sz w:val="18"/>
              </w:rPr>
            </w:pPr>
          </w:p>
        </w:tc>
        <w:tc>
          <w:tcPr>
            <w:tcW w:w="1980" w:type="dxa"/>
            <w:vMerge w:val="restart"/>
            <w:vAlign w:val="center"/>
          </w:tcPr>
          <w:p w:rsidR="0062291C" w:rsidRDefault="0062291C" w:rsidP="00B96C5C">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62291C" w:rsidRDefault="0062291C" w:rsidP="00B96C5C">
            <w:pPr>
              <w:pStyle w:val="BMomentrubrik"/>
              <w:ind w:left="0" w:firstLine="0"/>
              <w:rPr>
                <w:sz w:val="18"/>
              </w:rPr>
            </w:pPr>
          </w:p>
        </w:tc>
        <w:tc>
          <w:tcPr>
            <w:tcW w:w="1980" w:type="dxa"/>
            <w:tcBorders>
              <w:top w:val="nil"/>
              <w:left w:val="nil"/>
              <w:bottom w:val="dotted" w:sz="4" w:space="0" w:color="auto"/>
              <w:right w:val="nil"/>
            </w:tcBorders>
          </w:tcPr>
          <w:p w:rsidR="0062291C" w:rsidRDefault="0062291C" w:rsidP="00B96C5C">
            <w:pPr>
              <w:pStyle w:val="BMomentrubrik"/>
              <w:ind w:left="0" w:firstLine="0"/>
              <w:rPr>
                <w:sz w:val="18"/>
              </w:rPr>
            </w:pPr>
          </w:p>
        </w:tc>
      </w:tr>
      <w:tr w:rsidR="0062291C" w:rsidTr="00B96C5C">
        <w:trPr>
          <w:cantSplit/>
        </w:trPr>
        <w:tc>
          <w:tcPr>
            <w:tcW w:w="1980" w:type="dxa"/>
            <w:tcBorders>
              <w:top w:val="dotted" w:sz="4" w:space="0" w:color="auto"/>
              <w:left w:val="nil"/>
              <w:bottom w:val="nil"/>
              <w:right w:val="nil"/>
            </w:tcBorders>
          </w:tcPr>
          <w:p w:rsidR="0062291C" w:rsidRDefault="0062291C" w:rsidP="00B96C5C">
            <w:pPr>
              <w:pStyle w:val="BMomentrubrik"/>
              <w:ind w:left="0" w:firstLine="0"/>
              <w:rPr>
                <w:sz w:val="18"/>
              </w:rPr>
            </w:pPr>
          </w:p>
        </w:tc>
        <w:tc>
          <w:tcPr>
            <w:tcW w:w="1980" w:type="dxa"/>
            <w:tcBorders>
              <w:top w:val="dotted" w:sz="4" w:space="0" w:color="auto"/>
              <w:left w:val="nil"/>
              <w:bottom w:val="nil"/>
              <w:right w:val="nil"/>
            </w:tcBorders>
          </w:tcPr>
          <w:p w:rsidR="0062291C" w:rsidRDefault="0062291C" w:rsidP="00B96C5C">
            <w:pPr>
              <w:pStyle w:val="BMomentrubrik"/>
              <w:ind w:left="0" w:firstLine="0"/>
              <w:rPr>
                <w:sz w:val="18"/>
              </w:rPr>
            </w:pPr>
          </w:p>
        </w:tc>
        <w:tc>
          <w:tcPr>
            <w:tcW w:w="0" w:type="auto"/>
            <w:vMerge/>
            <w:vAlign w:val="center"/>
          </w:tcPr>
          <w:p w:rsidR="0062291C" w:rsidRDefault="0062291C" w:rsidP="00B96C5C">
            <w:pPr>
              <w:rPr>
                <w:i/>
                <w:iCs/>
                <w:sz w:val="22"/>
                <w:szCs w:val="20"/>
              </w:rPr>
            </w:pPr>
          </w:p>
        </w:tc>
        <w:tc>
          <w:tcPr>
            <w:tcW w:w="1980" w:type="dxa"/>
            <w:tcBorders>
              <w:top w:val="dotted" w:sz="4" w:space="0" w:color="auto"/>
              <w:left w:val="nil"/>
              <w:bottom w:val="nil"/>
              <w:right w:val="nil"/>
            </w:tcBorders>
          </w:tcPr>
          <w:p w:rsidR="0062291C" w:rsidRDefault="0062291C" w:rsidP="00B96C5C">
            <w:pPr>
              <w:pStyle w:val="BMomentrubrik"/>
              <w:ind w:left="0" w:firstLine="0"/>
              <w:rPr>
                <w:sz w:val="18"/>
              </w:rPr>
            </w:pPr>
          </w:p>
        </w:tc>
        <w:tc>
          <w:tcPr>
            <w:tcW w:w="1980" w:type="dxa"/>
            <w:tcBorders>
              <w:top w:val="dotted" w:sz="4" w:space="0" w:color="auto"/>
              <w:left w:val="nil"/>
              <w:bottom w:val="nil"/>
              <w:right w:val="nil"/>
            </w:tcBorders>
          </w:tcPr>
          <w:p w:rsidR="0062291C" w:rsidRDefault="0062291C" w:rsidP="00B96C5C">
            <w:pPr>
              <w:pStyle w:val="BMomentrubrik"/>
              <w:ind w:left="0" w:firstLine="0"/>
              <w:rPr>
                <w:sz w:val="18"/>
              </w:rPr>
            </w:pPr>
          </w:p>
        </w:tc>
      </w:tr>
    </w:tbl>
    <w:p w:rsidR="0062291C" w:rsidRPr="00C666E7" w:rsidRDefault="0062291C" w:rsidP="0062291C">
      <w:pPr>
        <w:pStyle w:val="BBudgettexttb"/>
      </w:pPr>
    </w:p>
    <w:p w:rsidR="0062291C" w:rsidRDefault="0062291C" w:rsidP="00FC2F97">
      <w:pPr>
        <w:pStyle w:val="BBudgettexttb"/>
      </w:pPr>
      <w:r w:rsidRPr="00C666E7">
        <w:t xml:space="preserve">För att stärka den lokala produktionen föreslås </w:t>
      </w:r>
      <w:r>
        <w:t>ett tilläggsanslag om 35.</w:t>
      </w:r>
      <w:r w:rsidRPr="00AE06E0">
        <w:t>000 euro</w:t>
      </w:r>
      <w:r w:rsidRPr="00C666E7">
        <w:t xml:space="preserve"> </w:t>
      </w:r>
      <w:r>
        <w:t>för en allmän kampanj för lokalproducerade</w:t>
      </w:r>
      <w:r w:rsidRPr="00C666E7">
        <w:t xml:space="preserve"> produkter i Ålands producentförbund</w:t>
      </w:r>
      <w:r w:rsidR="002E1C90">
        <w:t xml:space="preserve"> r.f:</w:t>
      </w:r>
      <w:r w:rsidRPr="00C666E7">
        <w:t>s regi.</w:t>
      </w:r>
      <w:r>
        <w:t xml:space="preserve"> </w:t>
      </w:r>
      <w:r w:rsidRPr="00C666E7">
        <w:t>Ålands landskapsregering har tillsatt en arbetsgrupp för att utarbeta en mjölkstrategi. I arbetsgruppens uppdrag ingår att föreslå både om</w:t>
      </w:r>
      <w:r w:rsidR="0084262E">
        <w:t>e</w:t>
      </w:r>
      <w:r w:rsidRPr="00C666E7">
        <w:t xml:space="preserve">delbara och långsiktiga åtgärder för att förbättra situationen inom mjölkproduktionen. Arbetsgruppen har konstaterat att den lokala marknaden för lokalt producerade livsmedel är betydelsefull för mjölkproduktionen men även för övriga produktionsinriktningar inom den åländska lantbruksproduktionen. </w:t>
      </w:r>
    </w:p>
    <w:p w:rsidR="006A43B3" w:rsidRDefault="006A43B3" w:rsidP="006A43B3">
      <w:pPr>
        <w:pStyle w:val="Hjlpmall18pkt"/>
      </w:pPr>
    </w:p>
    <w:p w:rsidR="009D0F7F" w:rsidRDefault="009D0F7F" w:rsidP="006A43B3">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rsidTr="00A06FE9">
        <w:tc>
          <w:tcPr>
            <w:tcW w:w="1254" w:type="dxa"/>
          </w:tcPr>
          <w:p w:rsidR="00630BAB" w:rsidRDefault="00630BAB" w:rsidP="00A06FE9">
            <w:pPr>
              <w:pStyle w:val="BRubriker"/>
              <w:ind w:left="1070" w:right="-3581" w:hanging="1140"/>
            </w:pPr>
            <w:r>
              <w:t>8</w:t>
            </w:r>
          </w:p>
        </w:tc>
        <w:tc>
          <w:tcPr>
            <w:tcW w:w="7410" w:type="dxa"/>
          </w:tcPr>
          <w:p w:rsidR="00630BAB" w:rsidRDefault="00630BAB" w:rsidP="00A06FE9">
            <w:pPr>
              <w:pStyle w:val="BRubriker"/>
              <w:ind w:right="101" w:hanging="1330"/>
            </w:pPr>
            <w:r>
              <w:t>MYNDIGHETER</w:t>
            </w:r>
          </w:p>
        </w:tc>
      </w:tr>
      <w:tr w:rsidR="00630BAB" w:rsidTr="00A06FE9">
        <w:tc>
          <w:tcPr>
            <w:tcW w:w="1254" w:type="dxa"/>
          </w:tcPr>
          <w:p w:rsidR="00630BAB" w:rsidRDefault="00630BAB" w:rsidP="00A06FE9">
            <w:pPr>
              <w:pStyle w:val="BRubriker"/>
              <w:ind w:left="1070" w:right="-3581" w:hanging="1140"/>
            </w:pPr>
          </w:p>
        </w:tc>
        <w:tc>
          <w:tcPr>
            <w:tcW w:w="7410" w:type="dxa"/>
          </w:tcPr>
          <w:p w:rsidR="00630BAB" w:rsidRDefault="00630BAB" w:rsidP="00A06FE9">
            <w:pPr>
              <w:pStyle w:val="BRubriker"/>
              <w:ind w:hanging="1330"/>
            </w:pPr>
          </w:p>
        </w:tc>
      </w:tr>
    </w:tbl>
    <w:p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93269B" w:rsidTr="00B96C5C">
        <w:tc>
          <w:tcPr>
            <w:tcW w:w="1254" w:type="dxa"/>
          </w:tcPr>
          <w:p w:rsidR="0093269B" w:rsidRDefault="0093269B" w:rsidP="00B96C5C">
            <w:pPr>
              <w:pStyle w:val="BRubriker"/>
              <w:ind w:left="1070" w:right="-3581" w:hanging="1140"/>
            </w:pPr>
            <w:r>
              <w:t>860</w:t>
            </w:r>
          </w:p>
        </w:tc>
        <w:tc>
          <w:tcPr>
            <w:tcW w:w="7410" w:type="dxa"/>
          </w:tcPr>
          <w:p w:rsidR="0093269B" w:rsidRDefault="0093269B" w:rsidP="00FC2F97">
            <w:pPr>
              <w:pStyle w:val="BRubriker"/>
              <w:ind w:right="101" w:hanging="1330"/>
            </w:pPr>
            <w:r>
              <w:t>ÅLANDS ARBETSMARKNADS- OCH STUDIESERVICEMYNDIGHET</w:t>
            </w:r>
          </w:p>
        </w:tc>
      </w:tr>
      <w:tr w:rsidR="0093269B" w:rsidTr="00B96C5C">
        <w:tc>
          <w:tcPr>
            <w:tcW w:w="1254" w:type="dxa"/>
          </w:tcPr>
          <w:p w:rsidR="0093269B" w:rsidRDefault="0093269B" w:rsidP="00B96C5C">
            <w:pPr>
              <w:pStyle w:val="BRubriker"/>
              <w:ind w:left="1070" w:right="-3581" w:hanging="1140"/>
            </w:pPr>
          </w:p>
        </w:tc>
        <w:tc>
          <w:tcPr>
            <w:tcW w:w="7410" w:type="dxa"/>
          </w:tcPr>
          <w:p w:rsidR="0093269B" w:rsidRDefault="0093269B" w:rsidP="00B96C5C">
            <w:pPr>
              <w:pStyle w:val="BRubriker"/>
              <w:ind w:hanging="1330"/>
            </w:pPr>
          </w:p>
        </w:tc>
      </w:tr>
    </w:tbl>
    <w:p w:rsidR="0093269B" w:rsidRDefault="0093269B" w:rsidP="0093269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93269B" w:rsidTr="00B96C5C">
        <w:tc>
          <w:tcPr>
            <w:tcW w:w="1254" w:type="dxa"/>
          </w:tcPr>
          <w:p w:rsidR="0093269B" w:rsidRDefault="0093269B" w:rsidP="00B96C5C">
            <w:pPr>
              <w:pStyle w:val="BRubriker"/>
              <w:ind w:left="1070" w:right="-3581" w:hanging="1140"/>
            </w:pPr>
            <w:r>
              <w:t>86050</w:t>
            </w:r>
          </w:p>
        </w:tc>
        <w:tc>
          <w:tcPr>
            <w:tcW w:w="7410" w:type="dxa"/>
          </w:tcPr>
          <w:p w:rsidR="0093269B" w:rsidRPr="0093269B" w:rsidRDefault="0093269B" w:rsidP="002D730A">
            <w:pPr>
              <w:pStyle w:val="BRubriker"/>
              <w:ind w:right="101" w:hanging="1330"/>
              <w:rPr>
                <w:u w:val="single"/>
              </w:rPr>
            </w:pPr>
            <w:r w:rsidRPr="0093269B">
              <w:rPr>
                <w:u w:val="single"/>
              </w:rPr>
              <w:t xml:space="preserve">Sysselsättnings- och </w:t>
            </w:r>
            <w:r w:rsidR="002D730A" w:rsidRPr="0093269B">
              <w:rPr>
                <w:u w:val="single"/>
              </w:rPr>
              <w:t>arbets</w:t>
            </w:r>
            <w:r w:rsidR="002D730A">
              <w:rPr>
                <w:u w:val="single"/>
              </w:rPr>
              <w:t>löshet</w:t>
            </w:r>
            <w:r w:rsidR="002D730A" w:rsidRPr="0093269B">
              <w:rPr>
                <w:u w:val="single"/>
              </w:rPr>
              <w:t xml:space="preserve">sunderstöd </w:t>
            </w:r>
            <w:r w:rsidRPr="0093269B">
              <w:rPr>
                <w:u w:val="single"/>
              </w:rPr>
              <w:t>(F)</w:t>
            </w:r>
          </w:p>
        </w:tc>
      </w:tr>
      <w:tr w:rsidR="0093269B" w:rsidTr="00B96C5C">
        <w:tc>
          <w:tcPr>
            <w:tcW w:w="1254" w:type="dxa"/>
          </w:tcPr>
          <w:p w:rsidR="0093269B" w:rsidRDefault="0093269B" w:rsidP="00B96C5C">
            <w:pPr>
              <w:pStyle w:val="BRubriker"/>
              <w:ind w:left="1070" w:right="-3581" w:hanging="1140"/>
            </w:pPr>
          </w:p>
        </w:tc>
        <w:tc>
          <w:tcPr>
            <w:tcW w:w="7410" w:type="dxa"/>
          </w:tcPr>
          <w:p w:rsidR="0093269B" w:rsidRDefault="0093269B" w:rsidP="00B96C5C">
            <w:pPr>
              <w:pStyle w:val="BRubriker"/>
              <w:ind w:hanging="1330"/>
            </w:pPr>
          </w:p>
        </w:tc>
      </w:tr>
    </w:tbl>
    <w:p w:rsidR="0093269B" w:rsidRDefault="0093269B" w:rsidP="0093269B">
      <w:pPr>
        <w:pStyle w:val="BHjlpmall4pkt"/>
      </w:pPr>
    </w:p>
    <w:p w:rsidR="0093269B" w:rsidRDefault="008D2B22" w:rsidP="0093269B">
      <w:pPr>
        <w:pStyle w:val="BHjlpmall4pkt"/>
      </w:pPr>
      <w:r w:rsidRPr="008D2B22">
        <w:rPr>
          <w:noProof/>
        </w:rPr>
        <w:drawing>
          <wp:inline distT="0" distB="0" distL="0" distR="0" wp14:anchorId="46110781" wp14:editId="1659A8B2">
            <wp:extent cx="5523230" cy="1374775"/>
            <wp:effectExtent l="0" t="0" r="0" b="0"/>
            <wp:docPr id="26" name="Bildobjekt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93269B" w:rsidRDefault="0093269B" w:rsidP="0093269B">
      <w:pPr>
        <w:pStyle w:val="BBudgettexttb"/>
      </w:pPr>
      <w:r>
        <w:rPr>
          <w:szCs w:val="22"/>
          <w:lang w:val="sv-FI" w:eastAsia="sv-FI"/>
        </w:rPr>
        <w:t>Rubriken ändrad.</w:t>
      </w:r>
      <w:r w:rsidR="00D0537E">
        <w:rPr>
          <w:szCs w:val="22"/>
          <w:lang w:val="sv-FI" w:eastAsia="sv-FI"/>
        </w:rPr>
        <w:t xml:space="preserve"> Anslaget föreslås ändrat till ett förslagsanslag.</w:t>
      </w:r>
    </w:p>
    <w:p w:rsidR="00174D1A" w:rsidRDefault="00174D1A" w:rsidP="00D57D46">
      <w:pPr>
        <w:pStyle w:val="Hjlpmall18pkt"/>
      </w:pPr>
    </w:p>
    <w:p w:rsidR="008127D7" w:rsidRDefault="008127D7">
      <w:pPr>
        <w:rPr>
          <w:sz w:val="22"/>
          <w:szCs w:val="20"/>
        </w:rPr>
      </w:pPr>
      <w:r>
        <w:br w:type="page"/>
      </w:r>
    </w:p>
    <w:p w:rsidR="008127D7" w:rsidRDefault="008127D7" w:rsidP="007E7AFE">
      <w:pPr>
        <w:pStyle w:val="ANormal"/>
      </w:pPr>
    </w:p>
    <w:p w:rsidR="008127D7" w:rsidRDefault="008127D7" w:rsidP="008127D7">
      <w:pPr>
        <w:pStyle w:val="Rubrik"/>
        <w:rPr>
          <w:rFonts w:ascii="Times New Roman" w:hAnsi="Times New Roman"/>
          <w:sz w:val="22"/>
          <w:szCs w:val="20"/>
        </w:rPr>
      </w:pPr>
      <w:r>
        <w:t>Skattefinansiering, finansiella poster och resultaträkningsposter - detaljmotivering</w:t>
      </w:r>
    </w:p>
    <w:p w:rsidR="008127D7" w:rsidRDefault="008127D7" w:rsidP="008127D7">
      <w:pPr>
        <w:pStyle w:val="Hjlpmall18pkt"/>
        <w:rPr>
          <w:lang w:val="sv-SE"/>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127D7" w:rsidTr="00A06FE9">
        <w:tc>
          <w:tcPr>
            <w:tcW w:w="1254" w:type="dxa"/>
          </w:tcPr>
          <w:p w:rsidR="008127D7" w:rsidRDefault="007E7AFE" w:rsidP="00A06FE9">
            <w:pPr>
              <w:pStyle w:val="BRubriker"/>
              <w:ind w:left="1070" w:right="-3581" w:hanging="1140"/>
            </w:pPr>
            <w:r>
              <w:t>890</w:t>
            </w:r>
          </w:p>
        </w:tc>
        <w:tc>
          <w:tcPr>
            <w:tcW w:w="7410" w:type="dxa"/>
          </w:tcPr>
          <w:p w:rsidR="008127D7" w:rsidRDefault="007E7AFE" w:rsidP="007E7AFE">
            <w:pPr>
              <w:pStyle w:val="BRubriker"/>
              <w:ind w:left="-70" w:right="44" w:firstLine="0"/>
            </w:pPr>
            <w:r>
              <w:t>SKATTEFINANSIERING, FINANSIELLA POSTER OCH RESULTATRÄKNINGSPOSTER</w:t>
            </w:r>
          </w:p>
        </w:tc>
      </w:tr>
      <w:tr w:rsidR="008127D7" w:rsidTr="00A06FE9">
        <w:tc>
          <w:tcPr>
            <w:tcW w:w="1254" w:type="dxa"/>
          </w:tcPr>
          <w:p w:rsidR="008127D7" w:rsidRDefault="008127D7" w:rsidP="00A06FE9">
            <w:pPr>
              <w:pStyle w:val="BRubriker"/>
              <w:ind w:left="1070" w:right="-3581" w:hanging="1140"/>
            </w:pPr>
          </w:p>
        </w:tc>
        <w:tc>
          <w:tcPr>
            <w:tcW w:w="7410" w:type="dxa"/>
          </w:tcPr>
          <w:p w:rsidR="008127D7" w:rsidRDefault="008127D7" w:rsidP="00A06FE9">
            <w:pPr>
              <w:pStyle w:val="BRubriker"/>
              <w:ind w:hanging="1330"/>
            </w:pPr>
          </w:p>
        </w:tc>
      </w:tr>
    </w:tbl>
    <w:p w:rsidR="008127D7" w:rsidRDefault="008127D7" w:rsidP="008127D7">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93269B" w:rsidTr="00B96C5C">
        <w:tc>
          <w:tcPr>
            <w:tcW w:w="1254" w:type="dxa"/>
          </w:tcPr>
          <w:p w:rsidR="0093269B" w:rsidRDefault="0093269B" w:rsidP="00B96C5C">
            <w:pPr>
              <w:pStyle w:val="BRubriker"/>
              <w:ind w:left="1070" w:right="-3581" w:hanging="1140"/>
            </w:pPr>
            <w:r>
              <w:t>890</w:t>
            </w:r>
          </w:p>
        </w:tc>
        <w:tc>
          <w:tcPr>
            <w:tcW w:w="7410" w:type="dxa"/>
          </w:tcPr>
          <w:p w:rsidR="0093269B" w:rsidRDefault="0093269B" w:rsidP="00B96C5C">
            <w:pPr>
              <w:pStyle w:val="BRubriker"/>
              <w:ind w:right="101" w:hanging="1330"/>
            </w:pPr>
            <w:r>
              <w:t>SKATTER OCH INKOMSTER AV SKATTENATUR</w:t>
            </w:r>
          </w:p>
        </w:tc>
      </w:tr>
      <w:tr w:rsidR="0093269B" w:rsidTr="00B96C5C">
        <w:tc>
          <w:tcPr>
            <w:tcW w:w="1254" w:type="dxa"/>
          </w:tcPr>
          <w:p w:rsidR="0093269B" w:rsidRDefault="0093269B" w:rsidP="00B96C5C">
            <w:pPr>
              <w:pStyle w:val="BRubriker"/>
              <w:ind w:left="1070" w:right="-3581" w:hanging="1140"/>
            </w:pPr>
          </w:p>
        </w:tc>
        <w:tc>
          <w:tcPr>
            <w:tcW w:w="7410" w:type="dxa"/>
          </w:tcPr>
          <w:p w:rsidR="0093269B" w:rsidRDefault="0093269B" w:rsidP="00B96C5C">
            <w:pPr>
              <w:pStyle w:val="BRubriker"/>
              <w:ind w:hanging="1330"/>
            </w:pPr>
          </w:p>
        </w:tc>
      </w:tr>
    </w:tbl>
    <w:p w:rsidR="0093269B" w:rsidRDefault="0093269B" w:rsidP="0093269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93269B" w:rsidTr="00B96C5C">
        <w:tc>
          <w:tcPr>
            <w:tcW w:w="1254" w:type="dxa"/>
          </w:tcPr>
          <w:p w:rsidR="0093269B" w:rsidRDefault="0093269B" w:rsidP="00B96C5C">
            <w:pPr>
              <w:pStyle w:val="BRubriker"/>
              <w:ind w:left="1070" w:right="-3581" w:hanging="1140"/>
            </w:pPr>
            <w:r>
              <w:t>89000</w:t>
            </w:r>
          </w:p>
        </w:tc>
        <w:tc>
          <w:tcPr>
            <w:tcW w:w="7410" w:type="dxa"/>
          </w:tcPr>
          <w:p w:rsidR="0093269B" w:rsidRDefault="0093269B" w:rsidP="00B96C5C">
            <w:pPr>
              <w:pStyle w:val="BRubriker"/>
              <w:ind w:right="101" w:hanging="1330"/>
            </w:pPr>
            <w:r>
              <w:rPr>
                <w:u w:val="single"/>
              </w:rPr>
              <w:t>Skatter och inkomster av skattenatur</w:t>
            </w:r>
          </w:p>
        </w:tc>
      </w:tr>
      <w:tr w:rsidR="0093269B" w:rsidTr="00B96C5C">
        <w:tc>
          <w:tcPr>
            <w:tcW w:w="1254" w:type="dxa"/>
          </w:tcPr>
          <w:p w:rsidR="0093269B" w:rsidRDefault="0093269B" w:rsidP="00B96C5C">
            <w:pPr>
              <w:pStyle w:val="BRubriker"/>
              <w:ind w:left="1070" w:right="-3581" w:hanging="1140"/>
            </w:pPr>
          </w:p>
        </w:tc>
        <w:tc>
          <w:tcPr>
            <w:tcW w:w="7410" w:type="dxa"/>
          </w:tcPr>
          <w:p w:rsidR="0093269B" w:rsidRDefault="0093269B" w:rsidP="00B96C5C">
            <w:pPr>
              <w:pStyle w:val="BRubriker"/>
              <w:ind w:hanging="1330"/>
            </w:pPr>
          </w:p>
        </w:tc>
      </w:tr>
    </w:tbl>
    <w:p w:rsidR="0093269B" w:rsidRDefault="0093269B" w:rsidP="0093269B">
      <w:pPr>
        <w:pStyle w:val="BHjlpmall4pkt"/>
      </w:pPr>
    </w:p>
    <w:p w:rsidR="0093269B" w:rsidRDefault="008D2B22" w:rsidP="0093269B">
      <w:pPr>
        <w:pStyle w:val="BHjlpmall4pkt"/>
      </w:pPr>
      <w:r w:rsidRPr="008D2B22">
        <w:rPr>
          <w:noProof/>
        </w:rPr>
        <w:drawing>
          <wp:inline distT="0" distB="0" distL="0" distR="0" wp14:anchorId="08A97D6C" wp14:editId="693D5A05">
            <wp:extent cx="5523230" cy="1374775"/>
            <wp:effectExtent l="0" t="0" r="0" b="0"/>
            <wp:docPr id="27" name="Bildobjekt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93269B" w:rsidRDefault="0093269B" w:rsidP="0093269B">
      <w:pPr>
        <w:pStyle w:val="BBudgettexttb"/>
      </w:pPr>
      <w:r>
        <w:rPr>
          <w:szCs w:val="22"/>
          <w:lang w:val="sv-FI" w:eastAsia="sv-FI"/>
        </w:rPr>
        <w:t>Föreslås en ökning om 287.000</w:t>
      </w:r>
      <w:r w:rsidRPr="00720831">
        <w:rPr>
          <w:color w:val="FF0000"/>
          <w:szCs w:val="22"/>
          <w:lang w:val="sv-FI" w:eastAsia="sv-FI"/>
        </w:rPr>
        <w:t xml:space="preserve"> </w:t>
      </w:r>
      <w:r>
        <w:rPr>
          <w:szCs w:val="22"/>
          <w:lang w:val="sv-FI" w:eastAsia="sv-FI"/>
        </w:rPr>
        <w:t>euro.</w:t>
      </w:r>
    </w:p>
    <w:p w:rsidR="0093269B" w:rsidRDefault="0093269B" w:rsidP="0093269B">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93269B" w:rsidTr="00B96C5C">
        <w:trPr>
          <w:cantSplit/>
        </w:trPr>
        <w:tc>
          <w:tcPr>
            <w:tcW w:w="1980" w:type="dxa"/>
            <w:tcBorders>
              <w:top w:val="nil"/>
              <w:left w:val="nil"/>
              <w:bottom w:val="dotted" w:sz="4" w:space="0" w:color="auto"/>
              <w:right w:val="nil"/>
            </w:tcBorders>
          </w:tcPr>
          <w:p w:rsidR="0093269B" w:rsidRDefault="0093269B" w:rsidP="00B96C5C">
            <w:pPr>
              <w:pStyle w:val="BMomentrubrik"/>
              <w:ind w:left="0" w:firstLine="0"/>
              <w:rPr>
                <w:sz w:val="18"/>
              </w:rPr>
            </w:pPr>
          </w:p>
        </w:tc>
        <w:tc>
          <w:tcPr>
            <w:tcW w:w="1980" w:type="dxa"/>
            <w:tcBorders>
              <w:top w:val="nil"/>
              <w:left w:val="nil"/>
              <w:bottom w:val="dotted" w:sz="4" w:space="0" w:color="auto"/>
              <w:right w:val="nil"/>
            </w:tcBorders>
          </w:tcPr>
          <w:p w:rsidR="0093269B" w:rsidRDefault="0093269B" w:rsidP="00B96C5C">
            <w:pPr>
              <w:pStyle w:val="BMomentrubrik"/>
              <w:ind w:left="0" w:firstLine="0"/>
              <w:rPr>
                <w:sz w:val="18"/>
              </w:rPr>
            </w:pPr>
          </w:p>
        </w:tc>
        <w:tc>
          <w:tcPr>
            <w:tcW w:w="1980" w:type="dxa"/>
            <w:vMerge w:val="restart"/>
            <w:vAlign w:val="center"/>
          </w:tcPr>
          <w:p w:rsidR="0093269B" w:rsidRDefault="0093269B" w:rsidP="00B96C5C">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93269B" w:rsidRDefault="0093269B" w:rsidP="00B96C5C">
            <w:pPr>
              <w:pStyle w:val="BMomentrubrik"/>
              <w:ind w:left="0" w:firstLine="0"/>
              <w:rPr>
                <w:sz w:val="18"/>
              </w:rPr>
            </w:pPr>
          </w:p>
        </w:tc>
        <w:tc>
          <w:tcPr>
            <w:tcW w:w="1980" w:type="dxa"/>
            <w:tcBorders>
              <w:top w:val="nil"/>
              <w:left w:val="nil"/>
              <w:bottom w:val="dotted" w:sz="4" w:space="0" w:color="auto"/>
              <w:right w:val="nil"/>
            </w:tcBorders>
          </w:tcPr>
          <w:p w:rsidR="0093269B" w:rsidRDefault="0093269B" w:rsidP="00B96C5C">
            <w:pPr>
              <w:pStyle w:val="BMomentrubrik"/>
              <w:ind w:left="0" w:firstLine="0"/>
              <w:rPr>
                <w:sz w:val="18"/>
              </w:rPr>
            </w:pPr>
          </w:p>
        </w:tc>
      </w:tr>
      <w:tr w:rsidR="0093269B" w:rsidTr="00B96C5C">
        <w:trPr>
          <w:cantSplit/>
        </w:trPr>
        <w:tc>
          <w:tcPr>
            <w:tcW w:w="1980" w:type="dxa"/>
            <w:tcBorders>
              <w:top w:val="dotted" w:sz="4" w:space="0" w:color="auto"/>
              <w:left w:val="nil"/>
              <w:bottom w:val="nil"/>
              <w:right w:val="nil"/>
            </w:tcBorders>
          </w:tcPr>
          <w:p w:rsidR="0093269B" w:rsidRDefault="0093269B" w:rsidP="00B96C5C">
            <w:pPr>
              <w:pStyle w:val="BMomentrubrik"/>
              <w:ind w:left="0" w:firstLine="0"/>
              <w:rPr>
                <w:sz w:val="18"/>
              </w:rPr>
            </w:pPr>
          </w:p>
        </w:tc>
        <w:tc>
          <w:tcPr>
            <w:tcW w:w="1980" w:type="dxa"/>
            <w:tcBorders>
              <w:top w:val="dotted" w:sz="4" w:space="0" w:color="auto"/>
              <w:left w:val="nil"/>
              <w:bottom w:val="nil"/>
              <w:right w:val="nil"/>
            </w:tcBorders>
          </w:tcPr>
          <w:p w:rsidR="0093269B" w:rsidRDefault="0093269B" w:rsidP="00B96C5C">
            <w:pPr>
              <w:pStyle w:val="BMomentrubrik"/>
              <w:ind w:left="0" w:firstLine="0"/>
              <w:rPr>
                <w:sz w:val="18"/>
              </w:rPr>
            </w:pPr>
          </w:p>
        </w:tc>
        <w:tc>
          <w:tcPr>
            <w:tcW w:w="0" w:type="auto"/>
            <w:vMerge/>
            <w:vAlign w:val="center"/>
          </w:tcPr>
          <w:p w:rsidR="0093269B" w:rsidRDefault="0093269B" w:rsidP="00B96C5C">
            <w:pPr>
              <w:rPr>
                <w:i/>
                <w:iCs/>
                <w:sz w:val="22"/>
                <w:szCs w:val="20"/>
              </w:rPr>
            </w:pPr>
          </w:p>
        </w:tc>
        <w:tc>
          <w:tcPr>
            <w:tcW w:w="1980" w:type="dxa"/>
            <w:tcBorders>
              <w:top w:val="dotted" w:sz="4" w:space="0" w:color="auto"/>
              <w:left w:val="nil"/>
              <w:bottom w:val="nil"/>
              <w:right w:val="nil"/>
            </w:tcBorders>
          </w:tcPr>
          <w:p w:rsidR="0093269B" w:rsidRDefault="0093269B" w:rsidP="00B96C5C">
            <w:pPr>
              <w:pStyle w:val="BMomentrubrik"/>
              <w:ind w:left="0" w:firstLine="0"/>
              <w:rPr>
                <w:sz w:val="18"/>
              </w:rPr>
            </w:pPr>
          </w:p>
        </w:tc>
        <w:tc>
          <w:tcPr>
            <w:tcW w:w="1980" w:type="dxa"/>
            <w:tcBorders>
              <w:top w:val="dotted" w:sz="4" w:space="0" w:color="auto"/>
              <w:left w:val="nil"/>
              <w:bottom w:val="nil"/>
              <w:right w:val="nil"/>
            </w:tcBorders>
          </w:tcPr>
          <w:p w:rsidR="0093269B" w:rsidRDefault="0093269B" w:rsidP="00B96C5C">
            <w:pPr>
              <w:pStyle w:val="BMomentrubrik"/>
              <w:ind w:left="0" w:firstLine="0"/>
              <w:rPr>
                <w:sz w:val="18"/>
              </w:rPr>
            </w:pPr>
          </w:p>
        </w:tc>
      </w:tr>
    </w:tbl>
    <w:p w:rsidR="0093269B" w:rsidRDefault="0093269B" w:rsidP="0093269B">
      <w:pPr>
        <w:pStyle w:val="BBudgettexttb"/>
      </w:pPr>
    </w:p>
    <w:p w:rsidR="008127D7" w:rsidRDefault="0093269B" w:rsidP="008127D7">
      <w:pPr>
        <w:pStyle w:val="BBudgettexttb"/>
      </w:pPr>
      <w:r>
        <w:rPr>
          <w:lang w:val="sv-FI" w:eastAsia="sv-FI"/>
        </w:rPr>
        <w:t>Ålandsdelegationen har fastställt den till landskapet Åland tillkommande skattegottgörelsen för år 2013 till 6.987.664 euro. Eftersom en inkomst om 6.700.000 euro upptagits i grundbudgeten föreslås en höjning av inkomsten under momentet med 287.000 euro.</w:t>
      </w:r>
    </w:p>
    <w:p w:rsidR="008127D7" w:rsidRDefault="008127D7"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D57E83" w:rsidTr="002156D1">
        <w:tc>
          <w:tcPr>
            <w:tcW w:w="1254" w:type="dxa"/>
          </w:tcPr>
          <w:p w:rsidR="00D57E83" w:rsidRDefault="00D57E83" w:rsidP="00D57E83">
            <w:pPr>
              <w:pStyle w:val="BRubriker"/>
              <w:ind w:left="1070" w:right="-3581" w:hanging="1140"/>
            </w:pPr>
            <w:r>
              <w:t>893</w:t>
            </w:r>
          </w:p>
        </w:tc>
        <w:tc>
          <w:tcPr>
            <w:tcW w:w="7410" w:type="dxa"/>
          </w:tcPr>
          <w:p w:rsidR="00D57E83" w:rsidRDefault="00D57E83" w:rsidP="002156D1">
            <w:pPr>
              <w:pStyle w:val="BRubriker"/>
              <w:ind w:right="101" w:hanging="1330"/>
            </w:pPr>
            <w:r w:rsidRPr="00D57E83">
              <w:t>AVSKRIVNINGAR OCH NEDSKRIVNINGAR</w:t>
            </w:r>
          </w:p>
        </w:tc>
      </w:tr>
      <w:tr w:rsidR="00D57E83" w:rsidTr="002156D1">
        <w:tc>
          <w:tcPr>
            <w:tcW w:w="1254" w:type="dxa"/>
          </w:tcPr>
          <w:p w:rsidR="00D57E83" w:rsidRDefault="00D57E83" w:rsidP="002156D1">
            <w:pPr>
              <w:pStyle w:val="BRubriker"/>
              <w:ind w:left="1070" w:right="-3581" w:hanging="1140"/>
            </w:pPr>
          </w:p>
        </w:tc>
        <w:tc>
          <w:tcPr>
            <w:tcW w:w="7410" w:type="dxa"/>
          </w:tcPr>
          <w:p w:rsidR="00D57E83" w:rsidRDefault="00D57E83" w:rsidP="002156D1">
            <w:pPr>
              <w:pStyle w:val="BRubriker"/>
              <w:ind w:hanging="1330"/>
            </w:pPr>
          </w:p>
        </w:tc>
      </w:tr>
    </w:tbl>
    <w:p w:rsidR="00D57E83" w:rsidRDefault="00D57E83" w:rsidP="00D57E83">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D57E83" w:rsidTr="002156D1">
        <w:tc>
          <w:tcPr>
            <w:tcW w:w="1254" w:type="dxa"/>
          </w:tcPr>
          <w:p w:rsidR="00D57E83" w:rsidRDefault="00D57E83" w:rsidP="002156D1">
            <w:pPr>
              <w:pStyle w:val="BRubriker"/>
              <w:ind w:left="1070" w:right="-3581" w:hanging="1140"/>
            </w:pPr>
            <w:r>
              <w:t>89300</w:t>
            </w:r>
          </w:p>
        </w:tc>
        <w:tc>
          <w:tcPr>
            <w:tcW w:w="7410" w:type="dxa"/>
          </w:tcPr>
          <w:p w:rsidR="00D57E83" w:rsidRDefault="00D57E83" w:rsidP="002156D1">
            <w:pPr>
              <w:pStyle w:val="BRubriker"/>
              <w:ind w:right="101" w:hanging="1330"/>
            </w:pPr>
            <w:r w:rsidRPr="00D57E83">
              <w:rPr>
                <w:u w:val="single"/>
              </w:rPr>
              <w:t>Av- och nedskrivningar (F)</w:t>
            </w:r>
          </w:p>
        </w:tc>
      </w:tr>
      <w:tr w:rsidR="00D57E83" w:rsidTr="002156D1">
        <w:tc>
          <w:tcPr>
            <w:tcW w:w="1254" w:type="dxa"/>
          </w:tcPr>
          <w:p w:rsidR="00D57E83" w:rsidRDefault="00D57E83" w:rsidP="002156D1">
            <w:pPr>
              <w:pStyle w:val="BRubriker"/>
              <w:ind w:left="1070" w:right="-3581" w:hanging="1140"/>
            </w:pPr>
          </w:p>
        </w:tc>
        <w:tc>
          <w:tcPr>
            <w:tcW w:w="7410" w:type="dxa"/>
          </w:tcPr>
          <w:p w:rsidR="00D57E83" w:rsidRDefault="00D57E83" w:rsidP="002156D1">
            <w:pPr>
              <w:pStyle w:val="BRubriker"/>
              <w:ind w:hanging="1330"/>
            </w:pPr>
          </w:p>
        </w:tc>
      </w:tr>
    </w:tbl>
    <w:p w:rsidR="00D57E83" w:rsidRDefault="00D57E83" w:rsidP="00D57E83">
      <w:pPr>
        <w:pStyle w:val="BHjlpmall4pkt"/>
      </w:pPr>
    </w:p>
    <w:p w:rsidR="00D57E83" w:rsidRDefault="008D2B22" w:rsidP="00D57E83">
      <w:pPr>
        <w:pStyle w:val="BHjlpmall4pkt"/>
      </w:pPr>
      <w:r w:rsidRPr="008D2B22">
        <w:rPr>
          <w:noProof/>
        </w:rPr>
        <w:drawing>
          <wp:inline distT="0" distB="0" distL="0" distR="0" wp14:anchorId="71B35E16" wp14:editId="092D5DE5">
            <wp:extent cx="5523230" cy="1374775"/>
            <wp:effectExtent l="0" t="0" r="0" b="0"/>
            <wp:docPr id="28" name="Bildobjekt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D57E83" w:rsidRDefault="00D57E83" w:rsidP="00D57E83">
      <w:pPr>
        <w:pStyle w:val="BBudgettexttb"/>
      </w:pPr>
      <w:r w:rsidRPr="00D57E83">
        <w:rPr>
          <w:szCs w:val="22"/>
          <w:lang w:val="sv-FI" w:eastAsia="sv-FI"/>
        </w:rPr>
        <w:t>Föreslås att anslaget minskas med 4.200.000 euro och att motsvarande anslag upptas under Ålands hälso- och sjukvård, se moment 84</w:t>
      </w:r>
      <w:r w:rsidR="007E10C8">
        <w:rPr>
          <w:szCs w:val="22"/>
          <w:lang w:val="sv-FI" w:eastAsia="sv-FI"/>
        </w:rPr>
        <w:t>0</w:t>
      </w:r>
      <w:r w:rsidRPr="00D57E83">
        <w:rPr>
          <w:szCs w:val="22"/>
          <w:lang w:val="sv-FI" w:eastAsia="sv-FI"/>
        </w:rPr>
        <w:t>00.</w:t>
      </w:r>
    </w:p>
    <w:p w:rsidR="00D57E83" w:rsidRPr="00C555A9" w:rsidRDefault="00D57E83" w:rsidP="008127D7">
      <w:pPr>
        <w:pStyle w:val="Hjlpmall18pkt"/>
        <w:rPr>
          <w:lang w:val="sv-SE"/>
        </w:rPr>
      </w:pPr>
    </w:p>
    <w:p w:rsidR="008127D7" w:rsidRDefault="008127D7">
      <w:pPr>
        <w:rPr>
          <w:sz w:val="22"/>
          <w:szCs w:val="20"/>
        </w:rPr>
      </w:pPr>
      <w:r>
        <w:br w:type="page"/>
      </w:r>
    </w:p>
    <w:p w:rsidR="008127D7" w:rsidRDefault="008127D7" w:rsidP="007E7AFE">
      <w:pPr>
        <w:pStyle w:val="ANormal"/>
      </w:pPr>
    </w:p>
    <w:p w:rsidR="008127D7" w:rsidRDefault="008127D7" w:rsidP="008127D7">
      <w:pPr>
        <w:pStyle w:val="Rubrik"/>
        <w:rPr>
          <w:rFonts w:ascii="Times New Roman" w:hAnsi="Times New Roman"/>
          <w:sz w:val="22"/>
          <w:szCs w:val="20"/>
        </w:rPr>
      </w:pPr>
      <w:r>
        <w:t>Investeringar, lån och övriga finansinvesteringar - detaljmotivering</w:t>
      </w:r>
    </w:p>
    <w:p w:rsidR="008127D7" w:rsidRDefault="008127D7"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8127D7" w:rsidTr="00A06FE9">
        <w:tc>
          <w:tcPr>
            <w:tcW w:w="1254" w:type="dxa"/>
          </w:tcPr>
          <w:p w:rsidR="008127D7" w:rsidRDefault="008127D7" w:rsidP="00A06FE9">
            <w:pPr>
              <w:pStyle w:val="BRubriker"/>
              <w:ind w:left="1070" w:right="-3581" w:hanging="1140"/>
            </w:pPr>
            <w:r>
              <w:t>700</w:t>
            </w:r>
          </w:p>
        </w:tc>
        <w:tc>
          <w:tcPr>
            <w:tcW w:w="7410" w:type="dxa"/>
          </w:tcPr>
          <w:p w:rsidR="008127D7" w:rsidRDefault="008127D7" w:rsidP="00A06FE9">
            <w:pPr>
              <w:pStyle w:val="BRubriker"/>
              <w:ind w:right="101" w:hanging="1330"/>
            </w:pPr>
            <w:r>
              <w:t>INFRASTRUKTURAV</w:t>
            </w:r>
            <w:r w:rsidR="009D39A1">
              <w:t>D</w:t>
            </w:r>
            <w:r>
              <w:t>ELNINGENS FÖRVALTNINGSOMRÅDE</w:t>
            </w:r>
          </w:p>
        </w:tc>
      </w:tr>
      <w:tr w:rsidR="008127D7" w:rsidTr="00A06FE9">
        <w:tc>
          <w:tcPr>
            <w:tcW w:w="1254" w:type="dxa"/>
          </w:tcPr>
          <w:p w:rsidR="008127D7" w:rsidRDefault="008127D7" w:rsidP="00A06FE9">
            <w:pPr>
              <w:pStyle w:val="BRubriker"/>
              <w:ind w:left="1070" w:right="-3581" w:hanging="1140"/>
            </w:pPr>
          </w:p>
        </w:tc>
        <w:tc>
          <w:tcPr>
            <w:tcW w:w="7410" w:type="dxa"/>
          </w:tcPr>
          <w:p w:rsidR="008127D7" w:rsidRDefault="008127D7" w:rsidP="00A06FE9">
            <w:pPr>
              <w:pStyle w:val="BRubriker"/>
              <w:ind w:hanging="1330"/>
            </w:pPr>
          </w:p>
        </w:tc>
      </w:tr>
    </w:tbl>
    <w:p w:rsidR="008127D7" w:rsidRDefault="008127D7" w:rsidP="008127D7">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035E2B" w:rsidTr="00B96C5C">
        <w:tc>
          <w:tcPr>
            <w:tcW w:w="1254" w:type="dxa"/>
          </w:tcPr>
          <w:p w:rsidR="00035E2B" w:rsidRDefault="00035E2B" w:rsidP="00B96C5C">
            <w:pPr>
              <w:pStyle w:val="BRubriker"/>
              <w:ind w:left="1070" w:right="-3581" w:hanging="1140"/>
            </w:pPr>
            <w:r>
              <w:t>9750</w:t>
            </w:r>
          </w:p>
        </w:tc>
        <w:tc>
          <w:tcPr>
            <w:tcW w:w="7410" w:type="dxa"/>
          </w:tcPr>
          <w:p w:rsidR="00035E2B" w:rsidRDefault="00035E2B" w:rsidP="00B96C5C">
            <w:pPr>
              <w:pStyle w:val="BRubriker"/>
              <w:ind w:right="101" w:hanging="1330"/>
            </w:pPr>
            <w:r>
              <w:t>KOSTNADER FÖR SJÖTRAFIK</w:t>
            </w:r>
          </w:p>
        </w:tc>
      </w:tr>
      <w:tr w:rsidR="00035E2B" w:rsidTr="00B96C5C">
        <w:tc>
          <w:tcPr>
            <w:tcW w:w="1254" w:type="dxa"/>
          </w:tcPr>
          <w:p w:rsidR="00035E2B" w:rsidRDefault="00035E2B" w:rsidP="00B96C5C">
            <w:pPr>
              <w:pStyle w:val="BRubriker"/>
              <w:ind w:left="1070" w:right="-3581" w:hanging="1140"/>
            </w:pPr>
          </w:p>
        </w:tc>
        <w:tc>
          <w:tcPr>
            <w:tcW w:w="7410" w:type="dxa"/>
          </w:tcPr>
          <w:p w:rsidR="00035E2B" w:rsidRDefault="00035E2B" w:rsidP="00B96C5C">
            <w:pPr>
              <w:pStyle w:val="BRubriker"/>
              <w:ind w:hanging="1330"/>
            </w:pPr>
          </w:p>
        </w:tc>
      </w:tr>
    </w:tbl>
    <w:p w:rsidR="00035E2B" w:rsidRDefault="00035E2B" w:rsidP="00035E2B">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035E2B" w:rsidTr="00B96C5C">
        <w:tc>
          <w:tcPr>
            <w:tcW w:w="1254" w:type="dxa"/>
          </w:tcPr>
          <w:p w:rsidR="00035E2B" w:rsidRDefault="00035E2B" w:rsidP="00B96C5C">
            <w:pPr>
              <w:pStyle w:val="BRubriker"/>
              <w:ind w:left="1070" w:right="-3581" w:hanging="1140"/>
            </w:pPr>
            <w:r>
              <w:t>975000</w:t>
            </w:r>
          </w:p>
        </w:tc>
        <w:tc>
          <w:tcPr>
            <w:tcW w:w="7410" w:type="dxa"/>
          </w:tcPr>
          <w:p w:rsidR="00035E2B" w:rsidRDefault="00035E2B" w:rsidP="00B96C5C">
            <w:pPr>
              <w:pStyle w:val="BRubriker"/>
              <w:ind w:right="101" w:hanging="1330"/>
            </w:pPr>
            <w:r>
              <w:rPr>
                <w:u w:val="single"/>
              </w:rPr>
              <w:t>Fartygs- och färjinvesteringar (R)</w:t>
            </w:r>
          </w:p>
        </w:tc>
      </w:tr>
      <w:tr w:rsidR="00035E2B" w:rsidTr="00B96C5C">
        <w:tc>
          <w:tcPr>
            <w:tcW w:w="1254" w:type="dxa"/>
          </w:tcPr>
          <w:p w:rsidR="00035E2B" w:rsidRDefault="00035E2B" w:rsidP="00B96C5C">
            <w:pPr>
              <w:pStyle w:val="BRubriker"/>
              <w:ind w:left="1070" w:right="-3581" w:hanging="1140"/>
            </w:pPr>
          </w:p>
        </w:tc>
        <w:tc>
          <w:tcPr>
            <w:tcW w:w="7410" w:type="dxa"/>
          </w:tcPr>
          <w:p w:rsidR="00035E2B" w:rsidRDefault="00035E2B" w:rsidP="00B96C5C">
            <w:pPr>
              <w:pStyle w:val="BRubriker"/>
              <w:ind w:hanging="1330"/>
            </w:pPr>
          </w:p>
        </w:tc>
      </w:tr>
    </w:tbl>
    <w:p w:rsidR="00035E2B" w:rsidRDefault="00035E2B" w:rsidP="00035E2B">
      <w:pPr>
        <w:pStyle w:val="BHjlpmall4pkt"/>
      </w:pPr>
    </w:p>
    <w:p w:rsidR="00035E2B" w:rsidRDefault="001A0101" w:rsidP="00035E2B">
      <w:pPr>
        <w:pStyle w:val="BHjlpmall4pkt"/>
      </w:pPr>
      <w:r w:rsidRPr="001A0101">
        <w:rPr>
          <w:noProof/>
        </w:rPr>
        <w:drawing>
          <wp:inline distT="0" distB="0" distL="0" distR="0" wp14:anchorId="2C77BCE2" wp14:editId="089607C4">
            <wp:extent cx="5523230" cy="1374775"/>
            <wp:effectExtent l="0" t="0" r="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035E2B" w:rsidRDefault="00035E2B" w:rsidP="00035E2B">
      <w:pPr>
        <w:pStyle w:val="BBudgettexttb"/>
      </w:pPr>
      <w:r>
        <w:t>Förslås en inkomst om 50.000 euro.</w:t>
      </w:r>
    </w:p>
    <w:p w:rsidR="00035E2B" w:rsidRDefault="00035E2B" w:rsidP="00035E2B">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035E2B" w:rsidTr="00B96C5C">
        <w:trPr>
          <w:cantSplit/>
        </w:trPr>
        <w:tc>
          <w:tcPr>
            <w:tcW w:w="1980" w:type="dxa"/>
            <w:tcBorders>
              <w:top w:val="nil"/>
              <w:left w:val="nil"/>
              <w:bottom w:val="dotted" w:sz="4" w:space="0" w:color="auto"/>
              <w:right w:val="nil"/>
            </w:tcBorders>
          </w:tcPr>
          <w:p w:rsidR="00035E2B" w:rsidRDefault="00035E2B" w:rsidP="00B96C5C">
            <w:pPr>
              <w:pStyle w:val="BMomentrubrik"/>
              <w:ind w:left="0" w:firstLine="0"/>
              <w:rPr>
                <w:sz w:val="18"/>
              </w:rPr>
            </w:pPr>
          </w:p>
        </w:tc>
        <w:tc>
          <w:tcPr>
            <w:tcW w:w="1980" w:type="dxa"/>
            <w:tcBorders>
              <w:top w:val="nil"/>
              <w:left w:val="nil"/>
              <w:bottom w:val="dotted" w:sz="4" w:space="0" w:color="auto"/>
              <w:right w:val="nil"/>
            </w:tcBorders>
          </w:tcPr>
          <w:p w:rsidR="00035E2B" w:rsidRDefault="00035E2B" w:rsidP="00B96C5C">
            <w:pPr>
              <w:pStyle w:val="BMomentrubrik"/>
              <w:ind w:left="0" w:firstLine="0"/>
              <w:rPr>
                <w:sz w:val="18"/>
              </w:rPr>
            </w:pPr>
          </w:p>
        </w:tc>
        <w:tc>
          <w:tcPr>
            <w:tcW w:w="1980" w:type="dxa"/>
            <w:vMerge w:val="restart"/>
            <w:vAlign w:val="center"/>
          </w:tcPr>
          <w:p w:rsidR="00035E2B" w:rsidRDefault="00035E2B" w:rsidP="00B96C5C">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035E2B" w:rsidRDefault="00035E2B" w:rsidP="00B96C5C">
            <w:pPr>
              <w:pStyle w:val="BMomentrubrik"/>
              <w:ind w:left="0" w:firstLine="0"/>
              <w:rPr>
                <w:sz w:val="18"/>
              </w:rPr>
            </w:pPr>
          </w:p>
        </w:tc>
        <w:tc>
          <w:tcPr>
            <w:tcW w:w="1980" w:type="dxa"/>
            <w:tcBorders>
              <w:top w:val="nil"/>
              <w:left w:val="nil"/>
              <w:bottom w:val="dotted" w:sz="4" w:space="0" w:color="auto"/>
              <w:right w:val="nil"/>
            </w:tcBorders>
          </w:tcPr>
          <w:p w:rsidR="00035E2B" w:rsidRDefault="00035E2B" w:rsidP="00B96C5C">
            <w:pPr>
              <w:pStyle w:val="BMomentrubrik"/>
              <w:ind w:left="0" w:firstLine="0"/>
              <w:rPr>
                <w:sz w:val="18"/>
              </w:rPr>
            </w:pPr>
          </w:p>
        </w:tc>
      </w:tr>
      <w:tr w:rsidR="00035E2B" w:rsidTr="00B96C5C">
        <w:trPr>
          <w:cantSplit/>
        </w:trPr>
        <w:tc>
          <w:tcPr>
            <w:tcW w:w="1980" w:type="dxa"/>
            <w:tcBorders>
              <w:top w:val="dotted" w:sz="4" w:space="0" w:color="auto"/>
              <w:left w:val="nil"/>
              <w:bottom w:val="nil"/>
              <w:right w:val="nil"/>
            </w:tcBorders>
          </w:tcPr>
          <w:p w:rsidR="00035E2B" w:rsidRDefault="00035E2B" w:rsidP="00B96C5C">
            <w:pPr>
              <w:pStyle w:val="BMomentrubrik"/>
              <w:ind w:left="0" w:firstLine="0"/>
              <w:rPr>
                <w:sz w:val="18"/>
              </w:rPr>
            </w:pPr>
          </w:p>
        </w:tc>
        <w:tc>
          <w:tcPr>
            <w:tcW w:w="1980" w:type="dxa"/>
            <w:tcBorders>
              <w:top w:val="dotted" w:sz="4" w:space="0" w:color="auto"/>
              <w:left w:val="nil"/>
              <w:bottom w:val="nil"/>
              <w:right w:val="nil"/>
            </w:tcBorders>
          </w:tcPr>
          <w:p w:rsidR="00035E2B" w:rsidRDefault="00035E2B" w:rsidP="00B96C5C">
            <w:pPr>
              <w:pStyle w:val="BMomentrubrik"/>
              <w:ind w:left="0" w:firstLine="0"/>
              <w:rPr>
                <w:sz w:val="18"/>
              </w:rPr>
            </w:pPr>
          </w:p>
        </w:tc>
        <w:tc>
          <w:tcPr>
            <w:tcW w:w="0" w:type="auto"/>
            <w:vMerge/>
            <w:vAlign w:val="center"/>
          </w:tcPr>
          <w:p w:rsidR="00035E2B" w:rsidRDefault="00035E2B" w:rsidP="00B96C5C">
            <w:pPr>
              <w:rPr>
                <w:i/>
                <w:iCs/>
                <w:sz w:val="22"/>
                <w:szCs w:val="20"/>
              </w:rPr>
            </w:pPr>
          </w:p>
        </w:tc>
        <w:tc>
          <w:tcPr>
            <w:tcW w:w="1980" w:type="dxa"/>
            <w:tcBorders>
              <w:top w:val="dotted" w:sz="4" w:space="0" w:color="auto"/>
              <w:left w:val="nil"/>
              <w:bottom w:val="nil"/>
              <w:right w:val="nil"/>
            </w:tcBorders>
          </w:tcPr>
          <w:p w:rsidR="00035E2B" w:rsidRDefault="00035E2B" w:rsidP="00B96C5C">
            <w:pPr>
              <w:pStyle w:val="BMomentrubrik"/>
              <w:ind w:left="0" w:firstLine="0"/>
              <w:rPr>
                <w:sz w:val="18"/>
              </w:rPr>
            </w:pPr>
          </w:p>
        </w:tc>
        <w:tc>
          <w:tcPr>
            <w:tcW w:w="1980" w:type="dxa"/>
            <w:tcBorders>
              <w:top w:val="dotted" w:sz="4" w:space="0" w:color="auto"/>
              <w:left w:val="nil"/>
              <w:bottom w:val="nil"/>
              <w:right w:val="nil"/>
            </w:tcBorders>
          </w:tcPr>
          <w:p w:rsidR="00035E2B" w:rsidRDefault="00035E2B" w:rsidP="00B96C5C">
            <w:pPr>
              <w:pStyle w:val="BMomentrubrik"/>
              <w:ind w:left="0" w:firstLine="0"/>
              <w:rPr>
                <w:sz w:val="18"/>
              </w:rPr>
            </w:pPr>
          </w:p>
        </w:tc>
      </w:tr>
    </w:tbl>
    <w:p w:rsidR="00035E2B" w:rsidRDefault="00035E2B" w:rsidP="00035E2B">
      <w:pPr>
        <w:pStyle w:val="BBudgettexttb"/>
      </w:pPr>
    </w:p>
    <w:p w:rsidR="00035E2B" w:rsidRPr="008A1017" w:rsidRDefault="00035E2B" w:rsidP="00035E2B">
      <w:pPr>
        <w:pStyle w:val="BBudgettexttb"/>
        <w:rPr>
          <w:color w:val="FF0000"/>
        </w:rPr>
      </w:pPr>
      <w:r>
        <w:t>Landskapsregeringen begär fullmakt att avyttra m/s Grisslan. Inkomsten som föreslås under momentet avser det bokföringstekniska värdet och någon värdering har inte gjorts i detta skede.</w:t>
      </w:r>
    </w:p>
    <w:p w:rsidR="00F2547F" w:rsidRDefault="00F2547F" w:rsidP="00F2547F">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2547F" w:rsidTr="00B96C5C">
        <w:tc>
          <w:tcPr>
            <w:tcW w:w="1254" w:type="dxa"/>
          </w:tcPr>
          <w:p w:rsidR="00F2547F" w:rsidRDefault="00F2547F" w:rsidP="00B96C5C">
            <w:pPr>
              <w:pStyle w:val="BRubriker"/>
              <w:ind w:left="1070" w:right="-3581" w:hanging="1140"/>
            </w:pPr>
            <w:r>
              <w:t>9760</w:t>
            </w:r>
          </w:p>
        </w:tc>
        <w:tc>
          <w:tcPr>
            <w:tcW w:w="7410" w:type="dxa"/>
          </w:tcPr>
          <w:p w:rsidR="00F2547F" w:rsidRDefault="00F2547F" w:rsidP="00B96C5C">
            <w:pPr>
              <w:pStyle w:val="BRubriker"/>
              <w:ind w:right="101" w:hanging="1330"/>
            </w:pPr>
            <w:r>
              <w:t>KOSTNADER FÖR VÄGHÅLLNING</w:t>
            </w:r>
          </w:p>
        </w:tc>
      </w:tr>
      <w:tr w:rsidR="00F2547F" w:rsidTr="00B96C5C">
        <w:tc>
          <w:tcPr>
            <w:tcW w:w="1254" w:type="dxa"/>
          </w:tcPr>
          <w:p w:rsidR="00F2547F" w:rsidRDefault="00F2547F" w:rsidP="00B96C5C">
            <w:pPr>
              <w:pStyle w:val="BRubriker"/>
              <w:ind w:left="1070" w:right="-3581" w:hanging="1140"/>
            </w:pPr>
          </w:p>
        </w:tc>
        <w:tc>
          <w:tcPr>
            <w:tcW w:w="7410" w:type="dxa"/>
          </w:tcPr>
          <w:p w:rsidR="00F2547F" w:rsidRDefault="00F2547F" w:rsidP="00B96C5C">
            <w:pPr>
              <w:pStyle w:val="BRubriker"/>
              <w:ind w:hanging="1330"/>
            </w:pPr>
          </w:p>
        </w:tc>
      </w:tr>
    </w:tbl>
    <w:p w:rsidR="00F2547F" w:rsidRDefault="00F2547F" w:rsidP="00F2547F">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F2547F" w:rsidTr="00B96C5C">
        <w:tc>
          <w:tcPr>
            <w:tcW w:w="1254" w:type="dxa"/>
          </w:tcPr>
          <w:p w:rsidR="00F2547F" w:rsidRDefault="00F2547F" w:rsidP="00B96C5C">
            <w:pPr>
              <w:pStyle w:val="BRubriker"/>
              <w:ind w:left="1070" w:right="-3581" w:hanging="1140"/>
            </w:pPr>
            <w:r>
              <w:t>976000</w:t>
            </w:r>
          </w:p>
        </w:tc>
        <w:tc>
          <w:tcPr>
            <w:tcW w:w="7410" w:type="dxa"/>
          </w:tcPr>
          <w:p w:rsidR="00F2547F" w:rsidRDefault="00F2547F" w:rsidP="00B96C5C">
            <w:pPr>
              <w:pStyle w:val="BRubriker"/>
              <w:ind w:right="101" w:hanging="1330"/>
            </w:pPr>
            <w:r>
              <w:rPr>
                <w:u w:val="single"/>
              </w:rPr>
              <w:t xml:space="preserve">Infrastrukturinvesteringar (R) </w:t>
            </w:r>
          </w:p>
        </w:tc>
      </w:tr>
      <w:tr w:rsidR="00F2547F" w:rsidTr="00B96C5C">
        <w:tc>
          <w:tcPr>
            <w:tcW w:w="1254" w:type="dxa"/>
          </w:tcPr>
          <w:p w:rsidR="00F2547F" w:rsidRDefault="00F2547F" w:rsidP="00B96C5C">
            <w:pPr>
              <w:pStyle w:val="BRubriker"/>
              <w:ind w:left="1070" w:right="-3581" w:hanging="1140"/>
            </w:pPr>
          </w:p>
        </w:tc>
        <w:tc>
          <w:tcPr>
            <w:tcW w:w="7410" w:type="dxa"/>
          </w:tcPr>
          <w:p w:rsidR="00F2547F" w:rsidRDefault="00F2547F" w:rsidP="00B96C5C">
            <w:pPr>
              <w:pStyle w:val="BRubriker"/>
              <w:ind w:hanging="1330"/>
            </w:pPr>
          </w:p>
        </w:tc>
      </w:tr>
    </w:tbl>
    <w:p w:rsidR="00F2547F" w:rsidRDefault="00F2547F" w:rsidP="00F2547F">
      <w:pPr>
        <w:pStyle w:val="BHjlpmall4pkt"/>
      </w:pPr>
    </w:p>
    <w:p w:rsidR="00F2547F" w:rsidRDefault="001A0101" w:rsidP="00F2547F">
      <w:pPr>
        <w:pStyle w:val="BHjlpmall4pkt"/>
      </w:pPr>
      <w:r w:rsidRPr="001A0101">
        <w:rPr>
          <w:noProof/>
        </w:rPr>
        <w:drawing>
          <wp:inline distT="0" distB="0" distL="0" distR="0" wp14:anchorId="7EB49FA0" wp14:editId="725CAA84">
            <wp:extent cx="5523230" cy="1374775"/>
            <wp:effectExtent l="0" t="0" r="0" b="0"/>
            <wp:docPr id="30" name="Bildobjek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F2547F" w:rsidRDefault="00F2547F" w:rsidP="00F2547F">
      <w:pPr>
        <w:pStyle w:val="BBudgettexttb"/>
      </w:pPr>
      <w:r>
        <w:t>Förslås en minskning om 117.000 euro.</w:t>
      </w:r>
    </w:p>
    <w:p w:rsidR="00F2547F" w:rsidRDefault="00F2547F" w:rsidP="00F2547F">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F2547F" w:rsidTr="00B96C5C">
        <w:trPr>
          <w:cantSplit/>
        </w:trPr>
        <w:tc>
          <w:tcPr>
            <w:tcW w:w="1980" w:type="dxa"/>
            <w:tcBorders>
              <w:top w:val="nil"/>
              <w:left w:val="nil"/>
              <w:bottom w:val="dotted" w:sz="4" w:space="0" w:color="auto"/>
              <w:right w:val="nil"/>
            </w:tcBorders>
          </w:tcPr>
          <w:p w:rsidR="00F2547F" w:rsidRDefault="00F2547F" w:rsidP="00B96C5C">
            <w:pPr>
              <w:pStyle w:val="BMomentrubrik"/>
              <w:ind w:left="0" w:firstLine="0"/>
              <w:rPr>
                <w:sz w:val="18"/>
              </w:rPr>
            </w:pPr>
          </w:p>
        </w:tc>
        <w:tc>
          <w:tcPr>
            <w:tcW w:w="1980" w:type="dxa"/>
            <w:tcBorders>
              <w:top w:val="nil"/>
              <w:left w:val="nil"/>
              <w:bottom w:val="dotted" w:sz="4" w:space="0" w:color="auto"/>
              <w:right w:val="nil"/>
            </w:tcBorders>
          </w:tcPr>
          <w:p w:rsidR="00F2547F" w:rsidRDefault="00F2547F" w:rsidP="00B96C5C">
            <w:pPr>
              <w:pStyle w:val="BMomentrubrik"/>
              <w:ind w:left="0" w:firstLine="0"/>
              <w:rPr>
                <w:sz w:val="18"/>
              </w:rPr>
            </w:pPr>
          </w:p>
        </w:tc>
        <w:tc>
          <w:tcPr>
            <w:tcW w:w="1980" w:type="dxa"/>
            <w:vMerge w:val="restart"/>
            <w:vAlign w:val="center"/>
          </w:tcPr>
          <w:p w:rsidR="00F2547F" w:rsidRDefault="00F2547F" w:rsidP="00B96C5C">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F2547F" w:rsidRDefault="00F2547F" w:rsidP="00B96C5C">
            <w:pPr>
              <w:pStyle w:val="BMomentrubrik"/>
              <w:ind w:left="0" w:firstLine="0"/>
              <w:rPr>
                <w:sz w:val="18"/>
              </w:rPr>
            </w:pPr>
          </w:p>
        </w:tc>
        <w:tc>
          <w:tcPr>
            <w:tcW w:w="1980" w:type="dxa"/>
            <w:tcBorders>
              <w:top w:val="nil"/>
              <w:left w:val="nil"/>
              <w:bottom w:val="dotted" w:sz="4" w:space="0" w:color="auto"/>
              <w:right w:val="nil"/>
            </w:tcBorders>
          </w:tcPr>
          <w:p w:rsidR="00F2547F" w:rsidRDefault="00F2547F" w:rsidP="00B96C5C">
            <w:pPr>
              <w:pStyle w:val="BMomentrubrik"/>
              <w:ind w:left="0" w:firstLine="0"/>
              <w:rPr>
                <w:sz w:val="18"/>
              </w:rPr>
            </w:pPr>
          </w:p>
        </w:tc>
      </w:tr>
      <w:tr w:rsidR="00F2547F" w:rsidTr="00B96C5C">
        <w:trPr>
          <w:cantSplit/>
        </w:trPr>
        <w:tc>
          <w:tcPr>
            <w:tcW w:w="1980" w:type="dxa"/>
            <w:tcBorders>
              <w:top w:val="dotted" w:sz="4" w:space="0" w:color="auto"/>
              <w:left w:val="nil"/>
              <w:bottom w:val="nil"/>
              <w:right w:val="nil"/>
            </w:tcBorders>
          </w:tcPr>
          <w:p w:rsidR="00F2547F" w:rsidRDefault="00F2547F" w:rsidP="00B96C5C">
            <w:pPr>
              <w:pStyle w:val="BMomentrubrik"/>
              <w:ind w:left="0" w:firstLine="0"/>
              <w:rPr>
                <w:sz w:val="18"/>
              </w:rPr>
            </w:pPr>
          </w:p>
        </w:tc>
        <w:tc>
          <w:tcPr>
            <w:tcW w:w="1980" w:type="dxa"/>
            <w:tcBorders>
              <w:top w:val="dotted" w:sz="4" w:space="0" w:color="auto"/>
              <w:left w:val="nil"/>
              <w:bottom w:val="nil"/>
              <w:right w:val="nil"/>
            </w:tcBorders>
          </w:tcPr>
          <w:p w:rsidR="00F2547F" w:rsidRDefault="00F2547F" w:rsidP="00B96C5C">
            <w:pPr>
              <w:pStyle w:val="BMomentrubrik"/>
              <w:ind w:left="0" w:firstLine="0"/>
              <w:rPr>
                <w:sz w:val="18"/>
              </w:rPr>
            </w:pPr>
          </w:p>
        </w:tc>
        <w:tc>
          <w:tcPr>
            <w:tcW w:w="0" w:type="auto"/>
            <w:vMerge/>
            <w:vAlign w:val="center"/>
          </w:tcPr>
          <w:p w:rsidR="00F2547F" w:rsidRDefault="00F2547F" w:rsidP="00B96C5C">
            <w:pPr>
              <w:rPr>
                <w:i/>
                <w:iCs/>
                <w:sz w:val="22"/>
                <w:szCs w:val="20"/>
              </w:rPr>
            </w:pPr>
          </w:p>
        </w:tc>
        <w:tc>
          <w:tcPr>
            <w:tcW w:w="1980" w:type="dxa"/>
            <w:tcBorders>
              <w:top w:val="dotted" w:sz="4" w:space="0" w:color="auto"/>
              <w:left w:val="nil"/>
              <w:bottom w:val="nil"/>
              <w:right w:val="nil"/>
            </w:tcBorders>
          </w:tcPr>
          <w:p w:rsidR="00F2547F" w:rsidRDefault="00F2547F" w:rsidP="00B96C5C">
            <w:pPr>
              <w:pStyle w:val="BMomentrubrik"/>
              <w:ind w:left="0" w:firstLine="0"/>
              <w:rPr>
                <w:sz w:val="18"/>
              </w:rPr>
            </w:pPr>
          </w:p>
        </w:tc>
        <w:tc>
          <w:tcPr>
            <w:tcW w:w="1980" w:type="dxa"/>
            <w:tcBorders>
              <w:top w:val="dotted" w:sz="4" w:space="0" w:color="auto"/>
              <w:left w:val="nil"/>
              <w:bottom w:val="nil"/>
              <w:right w:val="nil"/>
            </w:tcBorders>
          </w:tcPr>
          <w:p w:rsidR="00F2547F" w:rsidRDefault="00F2547F" w:rsidP="00B96C5C">
            <w:pPr>
              <w:pStyle w:val="BMomentrubrik"/>
              <w:ind w:left="0" w:firstLine="0"/>
              <w:rPr>
                <w:sz w:val="18"/>
              </w:rPr>
            </w:pPr>
          </w:p>
        </w:tc>
      </w:tr>
    </w:tbl>
    <w:p w:rsidR="00F2547F" w:rsidRDefault="00F2547F" w:rsidP="00F2547F">
      <w:pPr>
        <w:pStyle w:val="BBudgettext"/>
        <w:rPr>
          <w:szCs w:val="22"/>
        </w:rPr>
      </w:pPr>
    </w:p>
    <w:p w:rsidR="00F2547F" w:rsidRPr="00F2547F" w:rsidRDefault="00F2547F" w:rsidP="00F2547F">
      <w:pPr>
        <w:pStyle w:val="BBudgettexttb"/>
        <w:rPr>
          <w:lang w:val="sv-FI" w:eastAsia="sv-FI"/>
        </w:rPr>
      </w:pPr>
      <w:r w:rsidRPr="00F2547F">
        <w:rPr>
          <w:lang w:val="sv-FI" w:eastAsia="sv-FI"/>
        </w:rPr>
        <w:t xml:space="preserve">Landskapsregeringen föreslår till följd av den nya budgetstruktur som införts </w:t>
      </w:r>
      <w:r w:rsidR="009D39A1">
        <w:rPr>
          <w:lang w:val="sv-FI" w:eastAsia="sv-FI"/>
        </w:rPr>
        <w:t xml:space="preserve">år </w:t>
      </w:r>
      <w:r w:rsidRPr="00F2547F">
        <w:rPr>
          <w:lang w:val="sv-FI" w:eastAsia="sv-FI"/>
        </w:rPr>
        <w:t>2015 att lönemedel om 117</w:t>
      </w:r>
      <w:r>
        <w:rPr>
          <w:lang w:val="sv-FI" w:eastAsia="sv-FI"/>
        </w:rPr>
        <w:t>.</w:t>
      </w:r>
      <w:r w:rsidRPr="00F2547F">
        <w:rPr>
          <w:lang w:val="sv-FI" w:eastAsia="sv-FI"/>
        </w:rPr>
        <w:t>000 euro avsatt för kortruttsprojektet överförs från anslaget till 70010, Allmän förvaltning.</w:t>
      </w:r>
    </w:p>
    <w:p w:rsidR="00F2547F" w:rsidRPr="00F2547F" w:rsidRDefault="00F2547F" w:rsidP="00F2547F">
      <w:pPr>
        <w:pStyle w:val="BBudgettexttb"/>
        <w:rPr>
          <w:lang w:val="sv-FI" w:eastAsia="sv-FI"/>
        </w:rPr>
      </w:pPr>
    </w:p>
    <w:p w:rsidR="00F2547F" w:rsidRPr="00F2547F" w:rsidRDefault="00F2547F" w:rsidP="00F2547F">
      <w:pPr>
        <w:pStyle w:val="BBudgettexttb"/>
        <w:rPr>
          <w:lang w:val="sv-FI" w:eastAsia="sv-FI"/>
        </w:rPr>
      </w:pPr>
      <w:r w:rsidRPr="00F2547F">
        <w:rPr>
          <w:lang w:val="sv-FI" w:eastAsia="sv-FI"/>
        </w:rPr>
        <w:t xml:space="preserve">Landskapsregeringen föreslår att ett prov- och övningsområde anläggs vid Motorfordonsbyrån, Möckelö, Jomala. Syftet är att uppfylla de krav som följer av EU-direktiv och nationella föreskrifter, öka trafiksäkerheten och effektivera arbetet vid myndigheten. En plats avskild från allmän trafik är en förutsättning för att kunna utföra de manöverprov som anges i direktiv 2006/126/EG (körkortsdirektivet). Enligt direktiv 2014/45/EU ska det dessutom på provningsanläggningen finnas en testbana som är tillräckligt stor för provning av alla fordon som ska genomgå </w:t>
      </w:r>
      <w:r w:rsidR="000E247D">
        <w:rPr>
          <w:lang w:val="sv-FI" w:eastAsia="sv-FI"/>
        </w:rPr>
        <w:t xml:space="preserve">en </w:t>
      </w:r>
      <w:r w:rsidRPr="00F2547F">
        <w:rPr>
          <w:lang w:val="sv-FI" w:eastAsia="sv-FI"/>
        </w:rPr>
        <w:t>besiktning. Motorfordonsbyrån kontrollerar och plomberar även ca 100 taxametrar/år, för vilket det krävs en uppmätt raksträcka. Flera av dessa arbetsmoment utförs idag på allmän väg. Därför föreslås att ca 200</w:t>
      </w:r>
      <w:r>
        <w:rPr>
          <w:lang w:val="sv-FI" w:eastAsia="sv-FI"/>
        </w:rPr>
        <w:t>.</w:t>
      </w:r>
      <w:r w:rsidRPr="00F2547F">
        <w:rPr>
          <w:lang w:val="sv-FI" w:eastAsia="sv-FI"/>
        </w:rPr>
        <w:t>000 euro omfördelas inom anslaget till anläggandet av ett prov- och övningsområde vid Motorfordonsbyrån i Möckelö, Jomala, genom att anlägga en ca 4</w:t>
      </w:r>
      <w:r>
        <w:rPr>
          <w:lang w:val="sv-FI" w:eastAsia="sv-FI"/>
        </w:rPr>
        <w:t>.</w:t>
      </w:r>
      <w:r w:rsidRPr="00F2547F">
        <w:rPr>
          <w:lang w:val="sv-FI" w:eastAsia="sv-FI"/>
        </w:rPr>
        <w:t>300 m</w:t>
      </w:r>
      <w:r w:rsidRPr="00E56417">
        <w:rPr>
          <w:vertAlign w:val="superscript"/>
          <w:lang w:val="sv-FI" w:eastAsia="sv-FI"/>
        </w:rPr>
        <w:t>2</w:t>
      </w:r>
      <w:r w:rsidRPr="00F2547F">
        <w:rPr>
          <w:lang w:val="sv-FI" w:eastAsia="sv-FI"/>
        </w:rPr>
        <w:t xml:space="preserve"> asfalterad bana. På det planerade prov- och övningsområdet kan förarprövning, besiktning och kontroll av fordon samt kontroll av taxametrar på ett trafiksäkert och ändamålsenligt sätt utföras i direkt anslutning till verksamheten.</w:t>
      </w:r>
    </w:p>
    <w:p w:rsidR="00F2547F" w:rsidRPr="00F2547F" w:rsidRDefault="00F2547F" w:rsidP="00F2547F">
      <w:pPr>
        <w:pStyle w:val="BBudgettexttb"/>
        <w:rPr>
          <w:lang w:val="sv-FI" w:eastAsia="sv-FI"/>
        </w:rPr>
      </w:pPr>
    </w:p>
    <w:p w:rsidR="00375874" w:rsidRPr="00375874" w:rsidRDefault="00375874" w:rsidP="00375874">
      <w:pPr>
        <w:pStyle w:val="BBudgettexttb"/>
        <w:rPr>
          <w:lang w:val="sv-FI" w:eastAsia="sv-FI"/>
        </w:rPr>
      </w:pPr>
      <w:r w:rsidRPr="00375874">
        <w:rPr>
          <w:lang w:val="sv-FI" w:eastAsia="sv-FI"/>
        </w:rPr>
        <w:t>Landskapsregeringen har utrett möjligheterna att flytta verkstaden i Möckelö till skärgårdstrafikens hamn i Långnäs, Lumparland. Det konstateras att det finns utrymmesbrist och inte heller är ekonomiskt försvarbart att flytta verkstaden.</w:t>
      </w:r>
      <w:r w:rsidR="006C737E">
        <w:rPr>
          <w:lang w:val="sv-FI" w:eastAsia="sv-FI"/>
        </w:rPr>
        <w:t xml:space="preserve"> Därför kommer en projektering</w:t>
      </w:r>
      <w:r w:rsidR="00C03867">
        <w:rPr>
          <w:lang w:val="sv-FI" w:eastAsia="sv-FI"/>
        </w:rPr>
        <w:t xml:space="preserve"> för att</w:t>
      </w:r>
      <w:r w:rsidR="00C03867" w:rsidRPr="00C03867">
        <w:t xml:space="preserve"> </w:t>
      </w:r>
      <w:r w:rsidR="00C03867" w:rsidRPr="00C03867">
        <w:rPr>
          <w:lang w:val="sv-FI" w:eastAsia="sv-FI"/>
        </w:rPr>
        <w:t>sanera och renovera verkstads- och lagerbyggnaderna i Möckelö</w:t>
      </w:r>
      <w:r w:rsidR="006C737E">
        <w:rPr>
          <w:lang w:val="sv-FI" w:eastAsia="sv-FI"/>
        </w:rPr>
        <w:t xml:space="preserve"> att färdigställas</w:t>
      </w:r>
      <w:r w:rsidR="00C03867">
        <w:rPr>
          <w:lang w:val="sv-FI" w:eastAsia="sv-FI"/>
        </w:rPr>
        <w:t>,</w:t>
      </w:r>
      <w:r w:rsidR="006C737E">
        <w:rPr>
          <w:lang w:val="sv-FI" w:eastAsia="sv-FI"/>
        </w:rPr>
        <w:t xml:space="preserve"> så att landskapsregeringen kan återkomma i ett senare budgetförslag</w:t>
      </w:r>
      <w:r w:rsidR="00C03867">
        <w:rPr>
          <w:lang w:val="sv-FI" w:eastAsia="sv-FI"/>
        </w:rPr>
        <w:t xml:space="preserve"> med ett förslag på finansiering och slutgiltigt beslut för projektet</w:t>
      </w:r>
      <w:r w:rsidR="006C737E">
        <w:rPr>
          <w:lang w:val="sv-FI" w:eastAsia="sv-FI"/>
        </w:rPr>
        <w:t>.</w:t>
      </w:r>
      <w:r w:rsidRPr="00375874">
        <w:rPr>
          <w:lang w:val="sv-FI" w:eastAsia="sv-FI"/>
        </w:rPr>
        <w:t xml:space="preserve"> </w:t>
      </w:r>
    </w:p>
    <w:p w:rsidR="00F2547F" w:rsidRPr="00F2547F" w:rsidRDefault="00F2547F" w:rsidP="00375874">
      <w:pPr>
        <w:pStyle w:val="BBudgettexttb"/>
        <w:rPr>
          <w:lang w:val="sv-FI" w:eastAsia="sv-FI"/>
        </w:rPr>
      </w:pPr>
      <w:r w:rsidRPr="00F2547F">
        <w:rPr>
          <w:lang w:val="sv-FI" w:eastAsia="sv-FI"/>
        </w:rPr>
        <w:t xml:space="preserve"> </w:t>
      </w:r>
    </w:p>
    <w:p w:rsidR="00F2547F" w:rsidRDefault="00F2547F" w:rsidP="00F2547F">
      <w:pPr>
        <w:pStyle w:val="BBudgettexttb"/>
      </w:pPr>
      <w:r>
        <w:rPr>
          <w:lang w:val="sv-FI" w:eastAsia="sv-FI"/>
        </w:rPr>
        <w:t>Föreslås med hänvisning till 6 § LL (2012:69) om landskapets finansförvaltning, att ersättning som föranleds av kostnader för kabelbrunnar och rör för kabeldragningar och andra gemensamma projekt med kommuner och övriga exploatörer kan gottskrivas momentet.</w:t>
      </w:r>
    </w:p>
    <w:p w:rsidR="008127D7" w:rsidRDefault="008127D7" w:rsidP="008127D7">
      <w:pPr>
        <w:pStyle w:val="Hjlpmall18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rsidTr="00A06FE9">
        <w:tc>
          <w:tcPr>
            <w:tcW w:w="1254" w:type="dxa"/>
          </w:tcPr>
          <w:p w:rsidR="00630BAB" w:rsidRDefault="00630BAB" w:rsidP="00A06FE9">
            <w:pPr>
              <w:pStyle w:val="BRubriker"/>
              <w:ind w:left="1070" w:right="-3581" w:hanging="1140"/>
            </w:pPr>
            <w:r>
              <w:t>8</w:t>
            </w:r>
          </w:p>
        </w:tc>
        <w:tc>
          <w:tcPr>
            <w:tcW w:w="7410" w:type="dxa"/>
          </w:tcPr>
          <w:p w:rsidR="00630BAB" w:rsidRDefault="00630BAB" w:rsidP="00EC6F5E">
            <w:pPr>
              <w:pStyle w:val="BRubriker"/>
              <w:ind w:right="101" w:hanging="1330"/>
            </w:pPr>
            <w:r>
              <w:t xml:space="preserve">FRISTÅENDE </w:t>
            </w:r>
            <w:r w:rsidR="00EC6F5E">
              <w:t>ENHETER</w:t>
            </w:r>
          </w:p>
        </w:tc>
      </w:tr>
      <w:tr w:rsidR="00630BAB" w:rsidTr="00A06FE9">
        <w:tc>
          <w:tcPr>
            <w:tcW w:w="1254" w:type="dxa"/>
          </w:tcPr>
          <w:p w:rsidR="00630BAB" w:rsidRDefault="00630BAB" w:rsidP="00A06FE9">
            <w:pPr>
              <w:pStyle w:val="BRubriker"/>
              <w:ind w:left="1070" w:right="-3581" w:hanging="1140"/>
            </w:pPr>
          </w:p>
        </w:tc>
        <w:tc>
          <w:tcPr>
            <w:tcW w:w="7410" w:type="dxa"/>
          </w:tcPr>
          <w:p w:rsidR="00630BAB" w:rsidRDefault="00630BAB" w:rsidP="00A06FE9">
            <w:pPr>
              <w:pStyle w:val="BRubriker"/>
              <w:ind w:hanging="1330"/>
            </w:pPr>
          </w:p>
        </w:tc>
      </w:tr>
    </w:tbl>
    <w:p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2320E" w:rsidTr="00B96C5C">
        <w:tc>
          <w:tcPr>
            <w:tcW w:w="1254" w:type="dxa"/>
          </w:tcPr>
          <w:p w:rsidR="00C2320E" w:rsidRDefault="00C2320E" w:rsidP="00B96C5C">
            <w:pPr>
              <w:pStyle w:val="BRubriker"/>
              <w:ind w:left="1070" w:right="-3581" w:hanging="1140"/>
            </w:pPr>
            <w:r>
              <w:t>9830</w:t>
            </w:r>
          </w:p>
        </w:tc>
        <w:tc>
          <w:tcPr>
            <w:tcW w:w="7410" w:type="dxa"/>
          </w:tcPr>
          <w:p w:rsidR="00C2320E" w:rsidRDefault="00C2320E" w:rsidP="00B96C5C">
            <w:pPr>
              <w:pStyle w:val="BRubriker"/>
              <w:ind w:right="101" w:hanging="1330"/>
            </w:pPr>
            <w:r>
              <w:t>FASTIGHETSBYRÅN</w:t>
            </w:r>
          </w:p>
        </w:tc>
      </w:tr>
      <w:tr w:rsidR="00C2320E" w:rsidTr="00B96C5C">
        <w:tc>
          <w:tcPr>
            <w:tcW w:w="1254" w:type="dxa"/>
          </w:tcPr>
          <w:p w:rsidR="00C2320E" w:rsidRDefault="00C2320E" w:rsidP="00B96C5C">
            <w:pPr>
              <w:pStyle w:val="BRubriker"/>
              <w:ind w:left="1070" w:right="-3581" w:hanging="1140"/>
            </w:pPr>
          </w:p>
        </w:tc>
        <w:tc>
          <w:tcPr>
            <w:tcW w:w="7410" w:type="dxa"/>
          </w:tcPr>
          <w:p w:rsidR="00C2320E" w:rsidRDefault="00C2320E" w:rsidP="00B96C5C">
            <w:pPr>
              <w:pStyle w:val="BRubriker"/>
              <w:ind w:hanging="1330"/>
            </w:pPr>
          </w:p>
        </w:tc>
      </w:tr>
    </w:tbl>
    <w:p w:rsidR="00C2320E" w:rsidRDefault="00C2320E" w:rsidP="00C2320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C2320E" w:rsidTr="00B96C5C">
        <w:tc>
          <w:tcPr>
            <w:tcW w:w="1254" w:type="dxa"/>
          </w:tcPr>
          <w:p w:rsidR="00C2320E" w:rsidRDefault="00C2320E" w:rsidP="00B96C5C">
            <w:pPr>
              <w:pStyle w:val="BRubriker"/>
              <w:ind w:left="1070" w:right="-3581" w:hanging="1140"/>
            </w:pPr>
            <w:r>
              <w:t>983000</w:t>
            </w:r>
          </w:p>
        </w:tc>
        <w:tc>
          <w:tcPr>
            <w:tcW w:w="7410" w:type="dxa"/>
          </w:tcPr>
          <w:p w:rsidR="00C2320E" w:rsidRDefault="00C2320E" w:rsidP="00B96C5C">
            <w:pPr>
              <w:pStyle w:val="BRubriker"/>
              <w:ind w:right="101" w:hanging="1330"/>
            </w:pPr>
            <w:r>
              <w:rPr>
                <w:u w:val="single"/>
              </w:rPr>
              <w:t>Ombyggnader och renoveringar (R)</w:t>
            </w:r>
          </w:p>
        </w:tc>
      </w:tr>
      <w:tr w:rsidR="00C2320E" w:rsidTr="00B96C5C">
        <w:tc>
          <w:tcPr>
            <w:tcW w:w="1254" w:type="dxa"/>
          </w:tcPr>
          <w:p w:rsidR="00C2320E" w:rsidRDefault="00C2320E" w:rsidP="00B96C5C">
            <w:pPr>
              <w:pStyle w:val="BRubriker"/>
              <w:ind w:left="1070" w:right="-3581" w:hanging="1140"/>
            </w:pPr>
          </w:p>
        </w:tc>
        <w:tc>
          <w:tcPr>
            <w:tcW w:w="7410" w:type="dxa"/>
          </w:tcPr>
          <w:p w:rsidR="00C2320E" w:rsidRDefault="00C2320E" w:rsidP="00B96C5C">
            <w:pPr>
              <w:pStyle w:val="BRubriker"/>
              <w:ind w:hanging="1330"/>
            </w:pPr>
          </w:p>
        </w:tc>
      </w:tr>
    </w:tbl>
    <w:p w:rsidR="00C2320E" w:rsidRDefault="00C2320E" w:rsidP="00C2320E">
      <w:pPr>
        <w:pStyle w:val="BHjlpmall4pkt"/>
      </w:pPr>
    </w:p>
    <w:p w:rsidR="00C2320E" w:rsidRDefault="00954ECC" w:rsidP="00C2320E">
      <w:pPr>
        <w:pStyle w:val="BHjlpmall4pkt"/>
      </w:pPr>
      <w:r w:rsidRPr="00954ECC">
        <w:rPr>
          <w:noProof/>
        </w:rPr>
        <w:drawing>
          <wp:inline distT="0" distB="0" distL="0" distR="0" wp14:anchorId="680691A5" wp14:editId="5F0E6558">
            <wp:extent cx="5523230" cy="1374775"/>
            <wp:effectExtent l="0" t="0" r="0" b="0"/>
            <wp:docPr id="31" name="Bild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C2320E" w:rsidRDefault="00C2320E" w:rsidP="00C2320E">
      <w:pPr>
        <w:pStyle w:val="BBudgettexttb"/>
      </w:pPr>
      <w:r>
        <w:rPr>
          <w:szCs w:val="22"/>
          <w:lang w:val="sv-FI" w:eastAsia="sv-FI"/>
        </w:rPr>
        <w:t>Föreslås en ökning om 50.000 euro.</w:t>
      </w:r>
    </w:p>
    <w:p w:rsidR="00C2320E" w:rsidRDefault="00C2320E" w:rsidP="00C2320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2320E" w:rsidTr="00B96C5C">
        <w:trPr>
          <w:cantSplit/>
        </w:trPr>
        <w:tc>
          <w:tcPr>
            <w:tcW w:w="1980" w:type="dxa"/>
            <w:tcBorders>
              <w:top w:val="nil"/>
              <w:left w:val="nil"/>
              <w:bottom w:val="dotted" w:sz="4" w:space="0" w:color="auto"/>
              <w:right w:val="nil"/>
            </w:tcBorders>
          </w:tcPr>
          <w:p w:rsidR="00C2320E" w:rsidRDefault="00C2320E" w:rsidP="00B96C5C">
            <w:pPr>
              <w:pStyle w:val="BMomentrubrik"/>
              <w:ind w:left="0" w:firstLine="0"/>
              <w:rPr>
                <w:sz w:val="18"/>
              </w:rPr>
            </w:pPr>
          </w:p>
        </w:tc>
        <w:tc>
          <w:tcPr>
            <w:tcW w:w="1980" w:type="dxa"/>
            <w:tcBorders>
              <w:top w:val="nil"/>
              <w:left w:val="nil"/>
              <w:bottom w:val="dotted" w:sz="4" w:space="0" w:color="auto"/>
              <w:right w:val="nil"/>
            </w:tcBorders>
          </w:tcPr>
          <w:p w:rsidR="00C2320E" w:rsidRDefault="00C2320E" w:rsidP="00B96C5C">
            <w:pPr>
              <w:pStyle w:val="BMomentrubrik"/>
              <w:ind w:left="0" w:firstLine="0"/>
              <w:rPr>
                <w:sz w:val="18"/>
              </w:rPr>
            </w:pPr>
          </w:p>
        </w:tc>
        <w:tc>
          <w:tcPr>
            <w:tcW w:w="1980" w:type="dxa"/>
            <w:vMerge w:val="restart"/>
            <w:vAlign w:val="center"/>
          </w:tcPr>
          <w:p w:rsidR="00C2320E" w:rsidRDefault="00C2320E" w:rsidP="00B96C5C">
            <w:pPr>
              <w:pStyle w:val="BMomentrubrik"/>
              <w:ind w:left="0" w:right="-70" w:firstLine="0"/>
              <w:jc w:val="center"/>
              <w:rPr>
                <w:b w:val="0"/>
                <w:bCs w:val="0"/>
                <w:i/>
                <w:iCs/>
              </w:rPr>
            </w:pPr>
            <w:r>
              <w:rPr>
                <w:b w:val="0"/>
                <w:bCs w:val="0"/>
                <w:i/>
                <w:iCs/>
              </w:rPr>
              <w:t>Inkomster</w:t>
            </w:r>
          </w:p>
        </w:tc>
        <w:tc>
          <w:tcPr>
            <w:tcW w:w="1980" w:type="dxa"/>
            <w:tcBorders>
              <w:top w:val="nil"/>
              <w:left w:val="nil"/>
              <w:bottom w:val="dotted" w:sz="4" w:space="0" w:color="auto"/>
              <w:right w:val="nil"/>
            </w:tcBorders>
          </w:tcPr>
          <w:p w:rsidR="00C2320E" w:rsidRDefault="00C2320E" w:rsidP="00B96C5C">
            <w:pPr>
              <w:pStyle w:val="BMomentrubrik"/>
              <w:ind w:left="0" w:firstLine="0"/>
              <w:rPr>
                <w:sz w:val="18"/>
              </w:rPr>
            </w:pPr>
          </w:p>
        </w:tc>
        <w:tc>
          <w:tcPr>
            <w:tcW w:w="1980" w:type="dxa"/>
            <w:tcBorders>
              <w:top w:val="nil"/>
              <w:left w:val="nil"/>
              <w:bottom w:val="dotted" w:sz="4" w:space="0" w:color="auto"/>
              <w:right w:val="nil"/>
            </w:tcBorders>
          </w:tcPr>
          <w:p w:rsidR="00C2320E" w:rsidRDefault="00C2320E" w:rsidP="00B96C5C">
            <w:pPr>
              <w:pStyle w:val="BMomentrubrik"/>
              <w:ind w:left="0" w:firstLine="0"/>
              <w:rPr>
                <w:sz w:val="18"/>
              </w:rPr>
            </w:pPr>
          </w:p>
        </w:tc>
      </w:tr>
      <w:tr w:rsidR="00C2320E" w:rsidTr="00B96C5C">
        <w:trPr>
          <w:cantSplit/>
        </w:trPr>
        <w:tc>
          <w:tcPr>
            <w:tcW w:w="1980" w:type="dxa"/>
            <w:tcBorders>
              <w:top w:val="dotted" w:sz="4" w:space="0" w:color="auto"/>
              <w:left w:val="nil"/>
              <w:bottom w:val="nil"/>
              <w:right w:val="nil"/>
            </w:tcBorders>
          </w:tcPr>
          <w:p w:rsidR="00C2320E" w:rsidRDefault="00C2320E" w:rsidP="00B96C5C">
            <w:pPr>
              <w:pStyle w:val="BMomentrubrik"/>
              <w:ind w:left="0" w:firstLine="0"/>
              <w:rPr>
                <w:sz w:val="18"/>
              </w:rPr>
            </w:pPr>
          </w:p>
        </w:tc>
        <w:tc>
          <w:tcPr>
            <w:tcW w:w="1980" w:type="dxa"/>
            <w:tcBorders>
              <w:top w:val="dotted" w:sz="4" w:space="0" w:color="auto"/>
              <w:left w:val="nil"/>
              <w:bottom w:val="nil"/>
              <w:right w:val="nil"/>
            </w:tcBorders>
          </w:tcPr>
          <w:p w:rsidR="00C2320E" w:rsidRDefault="00C2320E" w:rsidP="00B96C5C">
            <w:pPr>
              <w:pStyle w:val="BMomentrubrik"/>
              <w:ind w:left="0" w:firstLine="0"/>
              <w:rPr>
                <w:sz w:val="18"/>
              </w:rPr>
            </w:pPr>
          </w:p>
        </w:tc>
        <w:tc>
          <w:tcPr>
            <w:tcW w:w="0" w:type="auto"/>
            <w:vMerge/>
            <w:vAlign w:val="center"/>
          </w:tcPr>
          <w:p w:rsidR="00C2320E" w:rsidRDefault="00C2320E" w:rsidP="00B96C5C">
            <w:pPr>
              <w:rPr>
                <w:i/>
                <w:iCs/>
                <w:sz w:val="22"/>
                <w:szCs w:val="20"/>
              </w:rPr>
            </w:pPr>
          </w:p>
        </w:tc>
        <w:tc>
          <w:tcPr>
            <w:tcW w:w="1980" w:type="dxa"/>
            <w:tcBorders>
              <w:top w:val="dotted" w:sz="4" w:space="0" w:color="auto"/>
              <w:left w:val="nil"/>
              <w:bottom w:val="nil"/>
              <w:right w:val="nil"/>
            </w:tcBorders>
          </w:tcPr>
          <w:p w:rsidR="00C2320E" w:rsidRDefault="00C2320E" w:rsidP="00B96C5C">
            <w:pPr>
              <w:pStyle w:val="BMomentrubrik"/>
              <w:ind w:left="0" w:firstLine="0"/>
              <w:rPr>
                <w:sz w:val="18"/>
              </w:rPr>
            </w:pPr>
          </w:p>
        </w:tc>
        <w:tc>
          <w:tcPr>
            <w:tcW w:w="1980" w:type="dxa"/>
            <w:tcBorders>
              <w:top w:val="dotted" w:sz="4" w:space="0" w:color="auto"/>
              <w:left w:val="nil"/>
              <w:bottom w:val="nil"/>
              <w:right w:val="nil"/>
            </w:tcBorders>
          </w:tcPr>
          <w:p w:rsidR="00C2320E" w:rsidRDefault="00C2320E" w:rsidP="00B96C5C">
            <w:pPr>
              <w:pStyle w:val="BMomentrubrik"/>
              <w:ind w:left="0" w:firstLine="0"/>
              <w:rPr>
                <w:sz w:val="18"/>
              </w:rPr>
            </w:pPr>
          </w:p>
        </w:tc>
      </w:tr>
    </w:tbl>
    <w:p w:rsidR="00C2320E" w:rsidRDefault="00C2320E" w:rsidP="00C2320E">
      <w:pPr>
        <w:pStyle w:val="BBudgettexttb"/>
      </w:pPr>
    </w:p>
    <w:p w:rsidR="00C2320E" w:rsidRDefault="00C2320E" w:rsidP="00C2320E">
      <w:pPr>
        <w:pStyle w:val="BBudgettexttb"/>
      </w:pPr>
      <w:r w:rsidRPr="00C2320E">
        <w:t>Landskapsregeringen begär fullmakt att sälja eller utarrendera följande fastigheter under högst 35 år.</w:t>
      </w:r>
    </w:p>
    <w:p w:rsidR="00C2320E" w:rsidRPr="00C2320E" w:rsidRDefault="00C2320E" w:rsidP="00C2320E">
      <w:pPr>
        <w:pStyle w:val="BBudgettexttb"/>
      </w:pPr>
    </w:p>
    <w:p w:rsidR="00C2320E" w:rsidRPr="00C2320E" w:rsidRDefault="00C2320E" w:rsidP="00C2320E">
      <w:pPr>
        <w:pStyle w:val="BBudgettexttb"/>
      </w:pPr>
      <w:r w:rsidRPr="00C2320E">
        <w:t xml:space="preserve">Ett markområde om högst 10.000 m² från Jomala Gård, Rnr 170-415-6-0. På området </w:t>
      </w:r>
      <w:r w:rsidR="000E247D">
        <w:t>finns</w:t>
      </w:r>
      <w:r w:rsidRPr="00C2320E">
        <w:t xml:space="preserve"> två stycken lösdriftsladugårdar som säljs som lösegendom och får monteras ned, alternativt får köparen arrendera nämnda markområde för en period om högst 3</w:t>
      </w:r>
      <w:r w:rsidR="009D39A1">
        <w:t>5</w:t>
      </w:r>
      <w:r w:rsidRPr="00C2320E">
        <w:t xml:space="preserve"> år utan kostnad. Till arrendet skulle anslutas rätt, men inte skyldighet, att arrendera bet</w:t>
      </w:r>
      <w:r w:rsidR="009D39A1">
        <w:t>e</w:t>
      </w:r>
      <w:r w:rsidRPr="00C2320E">
        <w:t>smark norr om ladugårdarna. Betesmarken utgör högst 12 ha och arrenderas ut enligt samma förutsättningar som för annan betesmark i landskapets ägo. Lösdriftsladugårdarna är från åren 1995 och 2007.</w:t>
      </w:r>
    </w:p>
    <w:p w:rsidR="00C2320E" w:rsidRPr="00C2320E" w:rsidRDefault="00C2320E" w:rsidP="00C2320E">
      <w:pPr>
        <w:pStyle w:val="BBudgettexttb"/>
      </w:pPr>
    </w:p>
    <w:p w:rsidR="00C2320E" w:rsidRPr="00C2320E" w:rsidRDefault="00C2320E" w:rsidP="00C2320E">
      <w:pPr>
        <w:pStyle w:val="BBudgettexttb"/>
      </w:pPr>
      <w:r w:rsidRPr="00C2320E">
        <w:t xml:space="preserve">Ett markområde om högst 400 m² från Jomala Gård, Rnr 170-415-6-0. På området </w:t>
      </w:r>
      <w:r w:rsidR="000E247D">
        <w:t>finns</w:t>
      </w:r>
      <w:r w:rsidRPr="00C2320E">
        <w:t xml:space="preserve"> en spannmålstork som säljs som lösegendom och får monteras ned, alternativt får köparen arrendera nämnda markområde för en period om högst 3</w:t>
      </w:r>
      <w:r w:rsidR="009D39A1">
        <w:t>5</w:t>
      </w:r>
      <w:r w:rsidRPr="00C2320E">
        <w:t xml:space="preserve"> år utan kostnad. Spannmålstorken är från år 1998.</w:t>
      </w:r>
    </w:p>
    <w:p w:rsidR="00C2320E" w:rsidRPr="00C2320E" w:rsidRDefault="00C2320E" w:rsidP="00C2320E">
      <w:pPr>
        <w:pStyle w:val="BBudgettexttb"/>
      </w:pPr>
    </w:p>
    <w:p w:rsidR="00C2320E" w:rsidRPr="00C2320E" w:rsidRDefault="001B19B8" w:rsidP="00C2320E">
      <w:pPr>
        <w:pStyle w:val="BBudgettexttb"/>
      </w:pPr>
      <w:r w:rsidRPr="00C2320E">
        <w:t>Den tidigare Deccastationen i Gottby, 2</w:t>
      </w:r>
      <w:r>
        <w:t>.</w:t>
      </w:r>
      <w:r w:rsidRPr="00C2320E">
        <w:t>000 m², Rnr 170-409-7-9 för</w:t>
      </w:r>
      <w:r>
        <w:t>e</w:t>
      </w:r>
      <w:r w:rsidRPr="00C2320E">
        <w:t xml:space="preserve">slås avyttras. </w:t>
      </w:r>
      <w:r w:rsidR="00C2320E" w:rsidRPr="00C2320E">
        <w:t>Fastigheten inklusive byggnad överläts från staten år 2014. I överlåtelsen ingick också ett skogsområde som bildar en egen fastighet. Denna fastighet omfattas inte av försäljningen då eventuella natur- och fornminnesområden ännu inte är utredda.</w:t>
      </w:r>
    </w:p>
    <w:p w:rsidR="00630BAB" w:rsidRPr="005E4486" w:rsidRDefault="00630BAB" w:rsidP="00630BAB">
      <w:pPr>
        <w:pStyle w:val="Hjlpmall18pkt"/>
        <w:rPr>
          <w:sz w:val="32"/>
          <w:szCs w:val="32"/>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630BAB" w:rsidTr="00A06FE9">
        <w:tc>
          <w:tcPr>
            <w:tcW w:w="1254" w:type="dxa"/>
          </w:tcPr>
          <w:p w:rsidR="00630BAB" w:rsidRDefault="00630BAB" w:rsidP="00A06FE9">
            <w:pPr>
              <w:pStyle w:val="BRubriker"/>
              <w:ind w:left="1070" w:right="-3581" w:hanging="1140"/>
            </w:pPr>
            <w:r>
              <w:t>8</w:t>
            </w:r>
          </w:p>
        </w:tc>
        <w:tc>
          <w:tcPr>
            <w:tcW w:w="7410" w:type="dxa"/>
          </w:tcPr>
          <w:p w:rsidR="00630BAB" w:rsidRDefault="00630BAB" w:rsidP="00A06FE9">
            <w:pPr>
              <w:pStyle w:val="BRubriker"/>
              <w:ind w:right="101" w:hanging="1330"/>
            </w:pPr>
            <w:r>
              <w:t>MYNDIGHETER</w:t>
            </w:r>
          </w:p>
        </w:tc>
      </w:tr>
      <w:tr w:rsidR="00630BAB" w:rsidTr="00A06FE9">
        <w:tc>
          <w:tcPr>
            <w:tcW w:w="1254" w:type="dxa"/>
          </w:tcPr>
          <w:p w:rsidR="00630BAB" w:rsidRDefault="00630BAB" w:rsidP="00A06FE9">
            <w:pPr>
              <w:pStyle w:val="BRubriker"/>
              <w:ind w:left="1070" w:right="-3581" w:hanging="1140"/>
            </w:pPr>
          </w:p>
        </w:tc>
        <w:tc>
          <w:tcPr>
            <w:tcW w:w="7410" w:type="dxa"/>
          </w:tcPr>
          <w:p w:rsidR="00630BAB" w:rsidRDefault="00630BAB" w:rsidP="00A06FE9">
            <w:pPr>
              <w:pStyle w:val="BRubriker"/>
              <w:ind w:hanging="1330"/>
            </w:pPr>
          </w:p>
        </w:tc>
      </w:tr>
    </w:tbl>
    <w:p w:rsidR="00630BAB" w:rsidRDefault="00630BAB" w:rsidP="00630BAB">
      <w:pPr>
        <w:pStyle w:val="BHjlpmall4pkt"/>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C2320E" w:rsidTr="00B96C5C">
        <w:tc>
          <w:tcPr>
            <w:tcW w:w="1254" w:type="dxa"/>
          </w:tcPr>
          <w:p w:rsidR="00C2320E" w:rsidRDefault="00CD5C22" w:rsidP="00B96C5C">
            <w:pPr>
              <w:pStyle w:val="BRubriker"/>
              <w:ind w:left="1070" w:right="-3581" w:hanging="1140"/>
            </w:pPr>
            <w:r>
              <w:t>9</w:t>
            </w:r>
            <w:r w:rsidR="00C2320E">
              <w:t>855</w:t>
            </w:r>
          </w:p>
        </w:tc>
        <w:tc>
          <w:tcPr>
            <w:tcW w:w="7410" w:type="dxa"/>
          </w:tcPr>
          <w:p w:rsidR="00C2320E" w:rsidRDefault="00C2320E" w:rsidP="00B96C5C">
            <w:pPr>
              <w:pStyle w:val="BRubriker"/>
              <w:ind w:right="101" w:hanging="1330"/>
            </w:pPr>
            <w:r>
              <w:t>ÅLANDS GYMNASIUM</w:t>
            </w:r>
          </w:p>
        </w:tc>
      </w:tr>
      <w:tr w:rsidR="00C2320E" w:rsidTr="00B96C5C">
        <w:tc>
          <w:tcPr>
            <w:tcW w:w="1254" w:type="dxa"/>
          </w:tcPr>
          <w:p w:rsidR="00C2320E" w:rsidRDefault="00C2320E" w:rsidP="00B96C5C">
            <w:pPr>
              <w:pStyle w:val="BRubriker"/>
              <w:ind w:left="1070" w:right="-3581" w:hanging="1140"/>
            </w:pPr>
          </w:p>
        </w:tc>
        <w:tc>
          <w:tcPr>
            <w:tcW w:w="7410" w:type="dxa"/>
          </w:tcPr>
          <w:p w:rsidR="00C2320E" w:rsidRDefault="00C2320E" w:rsidP="00B96C5C">
            <w:pPr>
              <w:pStyle w:val="BRubriker"/>
              <w:ind w:hanging="1330"/>
            </w:pPr>
          </w:p>
        </w:tc>
      </w:tr>
    </w:tbl>
    <w:p w:rsidR="00C2320E" w:rsidRDefault="00C2320E" w:rsidP="00C2320E">
      <w:pPr>
        <w:pStyle w:val="BHjlpmall4pkt"/>
      </w:pPr>
    </w:p>
    <w:tbl>
      <w:tblPr>
        <w:tblW w:w="0" w:type="auto"/>
        <w:tblInd w:w="70" w:type="dxa"/>
        <w:tblLayout w:type="fixed"/>
        <w:tblCellMar>
          <w:left w:w="70" w:type="dxa"/>
          <w:right w:w="70" w:type="dxa"/>
        </w:tblCellMar>
        <w:tblLook w:val="04A0" w:firstRow="1" w:lastRow="0" w:firstColumn="1" w:lastColumn="0" w:noHBand="0" w:noVBand="1"/>
      </w:tblPr>
      <w:tblGrid>
        <w:gridCol w:w="1254"/>
        <w:gridCol w:w="7410"/>
      </w:tblGrid>
      <w:tr w:rsidR="00C2320E" w:rsidTr="00B96C5C">
        <w:tc>
          <w:tcPr>
            <w:tcW w:w="1254" w:type="dxa"/>
          </w:tcPr>
          <w:p w:rsidR="00C2320E" w:rsidRDefault="00C2320E" w:rsidP="00B96C5C">
            <w:pPr>
              <w:pStyle w:val="BRubriker"/>
              <w:ind w:left="1070" w:right="-3581" w:hanging="1140"/>
            </w:pPr>
            <w:r>
              <w:t>985500</w:t>
            </w:r>
          </w:p>
        </w:tc>
        <w:tc>
          <w:tcPr>
            <w:tcW w:w="7410" w:type="dxa"/>
          </w:tcPr>
          <w:p w:rsidR="00C2320E" w:rsidRDefault="00C2320E" w:rsidP="00B96C5C">
            <w:pPr>
              <w:pStyle w:val="BRubriker"/>
              <w:ind w:right="101" w:hanging="1330"/>
            </w:pPr>
            <w:r>
              <w:rPr>
                <w:u w:val="single"/>
              </w:rPr>
              <w:t>Investeringsutgifter (R)</w:t>
            </w:r>
          </w:p>
        </w:tc>
      </w:tr>
      <w:tr w:rsidR="00C2320E" w:rsidTr="00B96C5C">
        <w:tc>
          <w:tcPr>
            <w:tcW w:w="1254" w:type="dxa"/>
          </w:tcPr>
          <w:p w:rsidR="00C2320E" w:rsidRDefault="00C2320E" w:rsidP="00B96C5C">
            <w:pPr>
              <w:pStyle w:val="BRubriker"/>
              <w:ind w:left="1070" w:right="-3581" w:hanging="1140"/>
            </w:pPr>
          </w:p>
        </w:tc>
        <w:tc>
          <w:tcPr>
            <w:tcW w:w="7410" w:type="dxa"/>
          </w:tcPr>
          <w:p w:rsidR="00C2320E" w:rsidRDefault="00C2320E" w:rsidP="00B96C5C">
            <w:pPr>
              <w:pStyle w:val="BRubriker"/>
              <w:ind w:hanging="1330"/>
            </w:pPr>
          </w:p>
        </w:tc>
      </w:tr>
    </w:tbl>
    <w:p w:rsidR="00C2320E" w:rsidRDefault="00C2320E" w:rsidP="00C2320E">
      <w:pPr>
        <w:pStyle w:val="BHjlpmall4pkt"/>
      </w:pPr>
    </w:p>
    <w:p w:rsidR="00C2320E" w:rsidRDefault="00D37A58" w:rsidP="00C2320E">
      <w:pPr>
        <w:pStyle w:val="BHjlpmall4pkt"/>
      </w:pPr>
      <w:r w:rsidRPr="00D37A58">
        <w:rPr>
          <w:noProof/>
        </w:rPr>
        <w:drawing>
          <wp:inline distT="0" distB="0" distL="0" distR="0" wp14:anchorId="4652CB38" wp14:editId="714AEC8C">
            <wp:extent cx="5523230" cy="1374775"/>
            <wp:effectExtent l="0" t="0" r="0" b="0"/>
            <wp:docPr id="288" name="Bildobjekt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23230" cy="1374775"/>
                    </a:xfrm>
                    <a:prstGeom prst="rect">
                      <a:avLst/>
                    </a:prstGeom>
                    <a:noFill/>
                    <a:ln>
                      <a:noFill/>
                    </a:ln>
                  </pic:spPr>
                </pic:pic>
              </a:graphicData>
            </a:graphic>
          </wp:inline>
        </w:drawing>
      </w:r>
    </w:p>
    <w:p w:rsidR="00C2320E" w:rsidRDefault="00C2320E" w:rsidP="00C2320E">
      <w:pPr>
        <w:pStyle w:val="BBudgettexttb"/>
        <w:rPr>
          <w:szCs w:val="22"/>
          <w:lang w:val="sv-FI" w:eastAsia="sv-FI"/>
        </w:rPr>
      </w:pPr>
      <w:r>
        <w:rPr>
          <w:szCs w:val="22"/>
          <w:lang w:val="sv-FI" w:eastAsia="sv-FI"/>
        </w:rPr>
        <w:t>Momentet nytt.</w:t>
      </w:r>
    </w:p>
    <w:p w:rsidR="00C2320E" w:rsidRDefault="00C2320E" w:rsidP="00C2320E">
      <w:pPr>
        <w:pStyle w:val="BBudgettexttb"/>
      </w:pPr>
      <w:r>
        <w:rPr>
          <w:szCs w:val="22"/>
          <w:lang w:val="sv-FI" w:eastAsia="sv-FI"/>
        </w:rPr>
        <w:t>Föreslås en ökning om 53.000</w:t>
      </w:r>
      <w:r w:rsidRPr="00720831">
        <w:rPr>
          <w:color w:val="FF0000"/>
          <w:szCs w:val="22"/>
          <w:lang w:val="sv-FI" w:eastAsia="sv-FI"/>
        </w:rPr>
        <w:t xml:space="preserve"> </w:t>
      </w:r>
      <w:r>
        <w:rPr>
          <w:szCs w:val="22"/>
          <w:lang w:val="sv-FI" w:eastAsia="sv-FI"/>
        </w:rPr>
        <w:t>euro.</w:t>
      </w:r>
    </w:p>
    <w:p w:rsidR="00C2320E" w:rsidRDefault="00C2320E" w:rsidP="00C2320E">
      <w:pPr>
        <w:pStyle w:val="BBudgettexttb"/>
      </w:pPr>
    </w:p>
    <w:tbl>
      <w:tblPr>
        <w:tblW w:w="9900" w:type="dxa"/>
        <w:tblInd w:w="70" w:type="dxa"/>
        <w:tblCellMar>
          <w:left w:w="70" w:type="dxa"/>
          <w:right w:w="70" w:type="dxa"/>
        </w:tblCellMar>
        <w:tblLook w:val="0000" w:firstRow="0" w:lastRow="0" w:firstColumn="0" w:lastColumn="0" w:noHBand="0" w:noVBand="0"/>
      </w:tblPr>
      <w:tblGrid>
        <w:gridCol w:w="1980"/>
        <w:gridCol w:w="1980"/>
        <w:gridCol w:w="1980"/>
        <w:gridCol w:w="1980"/>
        <w:gridCol w:w="1980"/>
      </w:tblGrid>
      <w:tr w:rsidR="00C2320E" w:rsidTr="00B96C5C">
        <w:trPr>
          <w:cantSplit/>
        </w:trPr>
        <w:tc>
          <w:tcPr>
            <w:tcW w:w="1980" w:type="dxa"/>
            <w:tcBorders>
              <w:top w:val="nil"/>
              <w:left w:val="nil"/>
              <w:bottom w:val="dotted" w:sz="4" w:space="0" w:color="auto"/>
              <w:right w:val="nil"/>
            </w:tcBorders>
          </w:tcPr>
          <w:p w:rsidR="00C2320E" w:rsidRDefault="00C2320E" w:rsidP="00B96C5C">
            <w:pPr>
              <w:pStyle w:val="BMomentrubrik"/>
              <w:ind w:left="0" w:firstLine="0"/>
              <w:rPr>
                <w:sz w:val="18"/>
              </w:rPr>
            </w:pPr>
          </w:p>
        </w:tc>
        <w:tc>
          <w:tcPr>
            <w:tcW w:w="1980" w:type="dxa"/>
            <w:tcBorders>
              <w:top w:val="nil"/>
              <w:left w:val="nil"/>
              <w:bottom w:val="dotted" w:sz="4" w:space="0" w:color="auto"/>
              <w:right w:val="nil"/>
            </w:tcBorders>
          </w:tcPr>
          <w:p w:rsidR="00C2320E" w:rsidRDefault="00C2320E" w:rsidP="00B96C5C">
            <w:pPr>
              <w:pStyle w:val="BMomentrubrik"/>
              <w:ind w:left="0" w:firstLine="0"/>
              <w:rPr>
                <w:sz w:val="18"/>
              </w:rPr>
            </w:pPr>
          </w:p>
        </w:tc>
        <w:tc>
          <w:tcPr>
            <w:tcW w:w="1980" w:type="dxa"/>
            <w:vMerge w:val="restart"/>
            <w:vAlign w:val="center"/>
          </w:tcPr>
          <w:p w:rsidR="00C2320E" w:rsidRDefault="00C2320E" w:rsidP="00B96C5C">
            <w:pPr>
              <w:pStyle w:val="BMomentrubrik"/>
              <w:ind w:left="0" w:right="-70" w:firstLine="0"/>
              <w:jc w:val="center"/>
              <w:rPr>
                <w:b w:val="0"/>
                <w:bCs w:val="0"/>
                <w:i/>
                <w:iCs/>
              </w:rPr>
            </w:pPr>
            <w:r>
              <w:rPr>
                <w:b w:val="0"/>
                <w:bCs w:val="0"/>
                <w:i/>
                <w:iCs/>
              </w:rPr>
              <w:t>Utgifter</w:t>
            </w:r>
          </w:p>
        </w:tc>
        <w:tc>
          <w:tcPr>
            <w:tcW w:w="1980" w:type="dxa"/>
            <w:tcBorders>
              <w:top w:val="nil"/>
              <w:left w:val="nil"/>
              <w:bottom w:val="dotted" w:sz="4" w:space="0" w:color="auto"/>
              <w:right w:val="nil"/>
            </w:tcBorders>
          </w:tcPr>
          <w:p w:rsidR="00C2320E" w:rsidRDefault="00C2320E" w:rsidP="00B96C5C">
            <w:pPr>
              <w:pStyle w:val="BMomentrubrik"/>
              <w:ind w:left="0" w:firstLine="0"/>
              <w:rPr>
                <w:sz w:val="18"/>
              </w:rPr>
            </w:pPr>
          </w:p>
        </w:tc>
        <w:tc>
          <w:tcPr>
            <w:tcW w:w="1980" w:type="dxa"/>
            <w:tcBorders>
              <w:top w:val="nil"/>
              <w:left w:val="nil"/>
              <w:bottom w:val="dotted" w:sz="4" w:space="0" w:color="auto"/>
              <w:right w:val="nil"/>
            </w:tcBorders>
          </w:tcPr>
          <w:p w:rsidR="00C2320E" w:rsidRDefault="00C2320E" w:rsidP="00B96C5C">
            <w:pPr>
              <w:pStyle w:val="BMomentrubrik"/>
              <w:ind w:left="0" w:firstLine="0"/>
              <w:rPr>
                <w:sz w:val="18"/>
              </w:rPr>
            </w:pPr>
          </w:p>
        </w:tc>
      </w:tr>
      <w:tr w:rsidR="00C2320E" w:rsidTr="00B96C5C">
        <w:trPr>
          <w:cantSplit/>
        </w:trPr>
        <w:tc>
          <w:tcPr>
            <w:tcW w:w="1980" w:type="dxa"/>
            <w:tcBorders>
              <w:top w:val="dotted" w:sz="4" w:space="0" w:color="auto"/>
              <w:left w:val="nil"/>
              <w:bottom w:val="nil"/>
              <w:right w:val="nil"/>
            </w:tcBorders>
          </w:tcPr>
          <w:p w:rsidR="00C2320E" w:rsidRDefault="00C2320E" w:rsidP="00B96C5C">
            <w:pPr>
              <w:pStyle w:val="BMomentrubrik"/>
              <w:ind w:left="0" w:firstLine="0"/>
              <w:rPr>
                <w:sz w:val="18"/>
              </w:rPr>
            </w:pPr>
          </w:p>
        </w:tc>
        <w:tc>
          <w:tcPr>
            <w:tcW w:w="1980" w:type="dxa"/>
            <w:tcBorders>
              <w:top w:val="dotted" w:sz="4" w:space="0" w:color="auto"/>
              <w:left w:val="nil"/>
              <w:bottom w:val="nil"/>
              <w:right w:val="nil"/>
            </w:tcBorders>
          </w:tcPr>
          <w:p w:rsidR="00C2320E" w:rsidRDefault="00C2320E" w:rsidP="00B96C5C">
            <w:pPr>
              <w:pStyle w:val="BMomentrubrik"/>
              <w:ind w:left="0" w:firstLine="0"/>
              <w:rPr>
                <w:sz w:val="18"/>
              </w:rPr>
            </w:pPr>
          </w:p>
        </w:tc>
        <w:tc>
          <w:tcPr>
            <w:tcW w:w="0" w:type="auto"/>
            <w:vMerge/>
            <w:vAlign w:val="center"/>
          </w:tcPr>
          <w:p w:rsidR="00C2320E" w:rsidRDefault="00C2320E" w:rsidP="00B96C5C">
            <w:pPr>
              <w:rPr>
                <w:i/>
                <w:iCs/>
                <w:sz w:val="22"/>
                <w:szCs w:val="20"/>
              </w:rPr>
            </w:pPr>
          </w:p>
        </w:tc>
        <w:tc>
          <w:tcPr>
            <w:tcW w:w="1980" w:type="dxa"/>
            <w:tcBorders>
              <w:top w:val="dotted" w:sz="4" w:space="0" w:color="auto"/>
              <w:left w:val="nil"/>
              <w:bottom w:val="nil"/>
              <w:right w:val="nil"/>
            </w:tcBorders>
          </w:tcPr>
          <w:p w:rsidR="00C2320E" w:rsidRDefault="00C2320E" w:rsidP="00B96C5C">
            <w:pPr>
              <w:pStyle w:val="BMomentrubrik"/>
              <w:ind w:left="0" w:firstLine="0"/>
              <w:rPr>
                <w:sz w:val="18"/>
              </w:rPr>
            </w:pPr>
          </w:p>
        </w:tc>
        <w:tc>
          <w:tcPr>
            <w:tcW w:w="1980" w:type="dxa"/>
            <w:tcBorders>
              <w:top w:val="dotted" w:sz="4" w:space="0" w:color="auto"/>
              <w:left w:val="nil"/>
              <w:bottom w:val="nil"/>
              <w:right w:val="nil"/>
            </w:tcBorders>
          </w:tcPr>
          <w:p w:rsidR="00C2320E" w:rsidRDefault="00C2320E" w:rsidP="00B96C5C">
            <w:pPr>
              <w:pStyle w:val="BMomentrubrik"/>
              <w:ind w:left="0" w:firstLine="0"/>
              <w:rPr>
                <w:sz w:val="18"/>
              </w:rPr>
            </w:pPr>
          </w:p>
        </w:tc>
      </w:tr>
    </w:tbl>
    <w:p w:rsidR="00C2320E" w:rsidRDefault="00C2320E" w:rsidP="00630BAB">
      <w:pPr>
        <w:pStyle w:val="BBudgettexttb"/>
      </w:pPr>
    </w:p>
    <w:p w:rsidR="00630BAB" w:rsidRDefault="00C2320E" w:rsidP="00630BAB">
      <w:pPr>
        <w:pStyle w:val="BBudgettexttb"/>
      </w:pPr>
      <w:r>
        <w:t>Den nya budgetstrukturen gör en skillnad på r</w:t>
      </w:r>
      <w:r w:rsidRPr="003142AF">
        <w:t xml:space="preserve">edovisningen och budgeteringen av verksamhet respektive investeringar så att det under anslag för verksamhet endast upptas kostnader för anskaffningar som kostnadsförs i resultaträkningen. Alla anskaffningar som aktiveras i balansräkningen och kostnadsförs genom avskrivningar ska budgeteras i investeringsdelen. Gränsen för när en anskaffning ska aktiveras i balansräkningen och kostnadsföras genom avskrivningar </w:t>
      </w:r>
      <w:r w:rsidR="002E1C90">
        <w:t>är</w:t>
      </w:r>
      <w:r w:rsidRPr="003142AF">
        <w:t xml:space="preserve"> 50.000 euro. Anskaffningens ekonomiska livslängd ska vara minst tre år.</w:t>
      </w:r>
      <w:r>
        <w:t xml:space="preserve"> Med anledning av detta förslås 53.000 euro flyttas från gymnasiets verksamhet till investeringsdelen.</w:t>
      </w:r>
    </w:p>
    <w:p w:rsidR="00FB0D2A" w:rsidRPr="005E4486" w:rsidRDefault="00FB0D2A" w:rsidP="0036399A">
      <w:pPr>
        <w:pStyle w:val="Hjlpmall18pkt"/>
        <w:rPr>
          <w:sz w:val="32"/>
          <w:szCs w:val="32"/>
        </w:rPr>
      </w:pPr>
    </w:p>
    <w:tbl>
      <w:tblPr>
        <w:tblW w:w="0" w:type="auto"/>
        <w:tblInd w:w="70" w:type="dxa"/>
        <w:tblLayout w:type="fixed"/>
        <w:tblCellMar>
          <w:left w:w="70" w:type="dxa"/>
          <w:right w:w="70" w:type="dxa"/>
        </w:tblCellMar>
        <w:tblLook w:val="0000" w:firstRow="0" w:lastRow="0" w:firstColumn="0" w:lastColumn="0" w:noHBand="0" w:noVBand="0"/>
      </w:tblPr>
      <w:tblGrid>
        <w:gridCol w:w="1254"/>
        <w:gridCol w:w="7410"/>
      </w:tblGrid>
      <w:tr w:rsidR="00FB0D2A" w:rsidTr="00FB0D2A">
        <w:tc>
          <w:tcPr>
            <w:tcW w:w="1254" w:type="dxa"/>
          </w:tcPr>
          <w:p w:rsidR="00FB0D2A" w:rsidRDefault="00FB0D2A" w:rsidP="00FB0D2A">
            <w:pPr>
              <w:pStyle w:val="BRubriker"/>
              <w:ind w:left="1070" w:right="-3581" w:hanging="1140"/>
            </w:pPr>
          </w:p>
        </w:tc>
        <w:tc>
          <w:tcPr>
            <w:tcW w:w="7410" w:type="dxa"/>
          </w:tcPr>
          <w:p w:rsidR="00FB0D2A" w:rsidRDefault="00FB0D2A" w:rsidP="00FB0D2A">
            <w:pPr>
              <w:pStyle w:val="BRubriker"/>
              <w:ind w:right="101" w:hanging="1330"/>
            </w:pPr>
            <w:r>
              <w:t>FINANSIERINGSLÅN</w:t>
            </w:r>
          </w:p>
        </w:tc>
      </w:tr>
      <w:tr w:rsidR="00FB0D2A" w:rsidTr="00FB0D2A">
        <w:tc>
          <w:tcPr>
            <w:tcW w:w="1254" w:type="dxa"/>
          </w:tcPr>
          <w:p w:rsidR="00FB0D2A" w:rsidRDefault="00FB0D2A" w:rsidP="00FB0D2A">
            <w:pPr>
              <w:pStyle w:val="BRubriker"/>
              <w:ind w:left="1070" w:right="-3581" w:hanging="1140"/>
            </w:pPr>
          </w:p>
        </w:tc>
        <w:tc>
          <w:tcPr>
            <w:tcW w:w="7410" w:type="dxa"/>
          </w:tcPr>
          <w:p w:rsidR="00FB0D2A" w:rsidRDefault="00FB0D2A" w:rsidP="00FB0D2A">
            <w:pPr>
              <w:pStyle w:val="BRubriker"/>
              <w:ind w:hanging="1330"/>
            </w:pPr>
          </w:p>
        </w:tc>
      </w:tr>
    </w:tbl>
    <w:p w:rsidR="00FB0D2A" w:rsidRDefault="00FB0D2A" w:rsidP="00630BAB">
      <w:pPr>
        <w:pStyle w:val="BBudgettexttb"/>
      </w:pPr>
      <w:r>
        <w:t>Enligt föreliggande förslag till andra tillägg till budgeten för år 2015 minskar årsbidraget med 1.860.000 euro, medan balansposterna i investeringsavsnittet minskar utbetalningsbehovet med 164.000 euro. Sammantaget ökar därmed behovet av likvida medel med ca 1.700.000 euro. Beaktande likviditetssituationen bedöms likviditeten vara tillräcklig under år 2015, varför det inte är aktuellt att uppta finansieringslån under året.</w:t>
      </w:r>
    </w:p>
    <w:p w:rsidR="00E5624A" w:rsidRDefault="00E5624A" w:rsidP="00630BAB">
      <w:pPr>
        <w:pStyle w:val="Hjlpmall18pkt"/>
        <w:sectPr w:rsidR="00E5624A">
          <w:pgSz w:w="11906" w:h="16838" w:code="9"/>
          <w:pgMar w:top="1134" w:right="822" w:bottom="1247" w:left="1304" w:header="737" w:footer="737" w:gutter="0"/>
          <w:cols w:space="720"/>
          <w:formProt w:val="0"/>
          <w:titlePg/>
          <w:docGrid w:linePitch="224"/>
        </w:sectPr>
      </w:pPr>
    </w:p>
    <w:p w:rsidR="00630BAB" w:rsidRPr="002C09B0" w:rsidRDefault="00E5624A" w:rsidP="00630BAB">
      <w:pPr>
        <w:pStyle w:val="Hjlpmall18pkt"/>
        <w:rPr>
          <w:sz w:val="24"/>
        </w:rPr>
      </w:pPr>
      <w:r w:rsidRPr="002C09B0">
        <w:rPr>
          <w:sz w:val="24"/>
        </w:rPr>
        <w:t>Bilaga 1: U</w:t>
      </w:r>
      <w:r w:rsidR="00C55DF3">
        <w:rPr>
          <w:sz w:val="24"/>
        </w:rPr>
        <w:t>ppdaterad version av sammanfattningen i</w:t>
      </w:r>
      <w:r w:rsidRPr="002C09B0">
        <w:rPr>
          <w:sz w:val="24"/>
        </w:rPr>
        <w:t xml:space="preserve"> ÅSUB:s rapport 2015:</w:t>
      </w:r>
      <w:r w:rsidR="00C44053">
        <w:rPr>
          <w:sz w:val="24"/>
        </w:rPr>
        <w:t>1</w:t>
      </w:r>
      <w:r w:rsidRPr="002C09B0">
        <w:rPr>
          <w:sz w:val="24"/>
        </w:rPr>
        <w:t xml:space="preserve"> sid </w:t>
      </w:r>
      <w:r w:rsidR="00C44053">
        <w:rPr>
          <w:sz w:val="24"/>
        </w:rPr>
        <w:t>9</w:t>
      </w:r>
      <w:r w:rsidRPr="002C09B0">
        <w:rPr>
          <w:sz w:val="24"/>
        </w:rPr>
        <w:t>: Konjunktur</w:t>
      </w:r>
      <w:r w:rsidR="002C09B0">
        <w:rPr>
          <w:sz w:val="24"/>
        </w:rPr>
        <w:t>läget våren 2015</w:t>
      </w:r>
    </w:p>
    <w:p w:rsidR="00E5624A" w:rsidRDefault="00C55DF3" w:rsidP="00630BAB">
      <w:pPr>
        <w:pStyle w:val="Hjlpmall18pkt"/>
      </w:pPr>
      <w:r>
        <w:rPr>
          <w:noProof/>
          <w:lang w:val="sv-SE"/>
        </w:rPr>
        <w:drawing>
          <wp:inline distT="0" distB="0" distL="0" distR="0" wp14:anchorId="65480887" wp14:editId="177C1F5A">
            <wp:extent cx="6203251" cy="8519050"/>
            <wp:effectExtent l="0" t="0" r="7620" b="0"/>
            <wp:docPr id="289" name="Bildobjekt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203315" cy="8519138"/>
                    </a:xfrm>
                    <a:prstGeom prst="rect">
                      <a:avLst/>
                    </a:prstGeom>
                    <a:noFill/>
                    <a:ln>
                      <a:noFill/>
                    </a:ln>
                  </pic:spPr>
                </pic:pic>
              </a:graphicData>
            </a:graphic>
          </wp:inline>
        </w:drawing>
      </w:r>
    </w:p>
    <w:p w:rsidR="00FB0D2A" w:rsidRDefault="00FB0D2A">
      <w:pPr>
        <w:rPr>
          <w:bCs/>
          <w:lang w:val="de-DE"/>
        </w:rPr>
      </w:pPr>
      <w:r>
        <w:br w:type="page"/>
      </w:r>
    </w:p>
    <w:p w:rsidR="00E5624A" w:rsidRDefault="00FB0D2A" w:rsidP="00630BAB">
      <w:pPr>
        <w:pStyle w:val="Hjlpmall18pkt"/>
        <w:rPr>
          <w:sz w:val="24"/>
        </w:rPr>
      </w:pPr>
      <w:r w:rsidRPr="002C09B0">
        <w:rPr>
          <w:sz w:val="24"/>
        </w:rPr>
        <w:t xml:space="preserve">Bilaga </w:t>
      </w:r>
      <w:r>
        <w:rPr>
          <w:sz w:val="24"/>
        </w:rPr>
        <w:t>2</w:t>
      </w:r>
      <w:r w:rsidRPr="002C09B0">
        <w:rPr>
          <w:sz w:val="24"/>
        </w:rPr>
        <w:t xml:space="preserve">: </w:t>
      </w:r>
    </w:p>
    <w:p w:rsidR="00FB0D2A" w:rsidRDefault="00FB0D2A" w:rsidP="00630BAB">
      <w:pPr>
        <w:pStyle w:val="Hjlpmall18pkt"/>
      </w:pPr>
      <w:r w:rsidRPr="00FB0D2A">
        <w:rPr>
          <w:noProof/>
          <w:lang w:val="sv-SE"/>
        </w:rPr>
        <w:drawing>
          <wp:inline distT="0" distB="0" distL="0" distR="0" wp14:anchorId="0D506293" wp14:editId="5FE2698F">
            <wp:extent cx="6210300" cy="8576039"/>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210300" cy="8576039"/>
                    </a:xfrm>
                    <a:prstGeom prst="rect">
                      <a:avLst/>
                    </a:prstGeom>
                    <a:noFill/>
                    <a:ln>
                      <a:noFill/>
                    </a:ln>
                  </pic:spPr>
                </pic:pic>
              </a:graphicData>
            </a:graphic>
          </wp:inline>
        </w:drawing>
      </w:r>
    </w:p>
    <w:p w:rsidR="00E5624A" w:rsidRDefault="00E5624A" w:rsidP="00630BAB">
      <w:pPr>
        <w:pStyle w:val="Hjlpmall18pkt"/>
      </w:pPr>
    </w:p>
    <w:sectPr w:rsidR="00E5624A">
      <w:pgSz w:w="11906" w:h="16838" w:code="9"/>
      <w:pgMar w:top="1134" w:right="822" w:bottom="1247" w:left="1304"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B29" w:rsidRDefault="00016B29" w:rsidP="006E25F7">
      <w:pPr>
        <w:pStyle w:val="BMomenthuvud"/>
      </w:pPr>
      <w:r>
        <w:separator/>
      </w:r>
    </w:p>
  </w:endnote>
  <w:endnote w:type="continuationSeparator" w:id="0">
    <w:p w:rsidR="00016B29" w:rsidRDefault="00016B29" w:rsidP="006E25F7">
      <w:pPr>
        <w:pStyle w:val="BMomenthuvu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29" w:rsidRDefault="00016B2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29" w:rsidRDefault="00381AFA">
    <w:pPr>
      <w:pStyle w:val="Sidfot"/>
    </w:pPr>
    <w:fldSimple w:instr=" FILENAME  \* MERGEFORMAT ">
      <w:r w:rsidR="009C5F05">
        <w:rPr>
          <w:noProof/>
        </w:rPr>
        <w:t>BF0420142015.docx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29" w:rsidRDefault="00016B2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B29" w:rsidRDefault="00016B29" w:rsidP="006E25F7">
      <w:pPr>
        <w:pStyle w:val="BMomenthuvud"/>
      </w:pPr>
      <w:r>
        <w:separator/>
      </w:r>
    </w:p>
  </w:footnote>
  <w:footnote w:type="continuationSeparator" w:id="0">
    <w:p w:rsidR="00016B29" w:rsidRDefault="00016B29" w:rsidP="006E25F7">
      <w:pPr>
        <w:pStyle w:val="BMomenthuvu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29" w:rsidRDefault="00016B29">
    <w:pPr>
      <w:pStyle w:val="Sidhuvud"/>
      <w:jc w:val="center"/>
    </w:pPr>
    <w:r>
      <w:rPr>
        <w:rStyle w:val="Sidnummer"/>
      </w:rPr>
      <w:fldChar w:fldCharType="begin"/>
    </w:r>
    <w:r>
      <w:rPr>
        <w:rStyle w:val="Sidnummer"/>
      </w:rPr>
      <w:instrText xml:space="preserve"> PAGE </w:instrText>
    </w:r>
    <w:r>
      <w:rPr>
        <w:rStyle w:val="Sidnummer"/>
      </w:rPr>
      <w:fldChar w:fldCharType="separate"/>
    </w:r>
    <w:r w:rsidR="00951D6B">
      <w:rPr>
        <w:rStyle w:val="Sidnummer"/>
        <w:noProof/>
      </w:rPr>
      <w:t>4</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29" w:rsidRDefault="00016B2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rsidR="00016B29" w:rsidRDefault="00016B29">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B29" w:rsidRDefault="00016B29">
    <w:pPr>
      <w:pStyle w:val="Sidhuvud"/>
      <w:tabs>
        <w:tab w:val="left" w:pos="4620"/>
      </w:tabs>
      <w:rPr>
        <w:rStyle w:val="Sidnummer"/>
      </w:rPr>
    </w:pPr>
    <w:r>
      <w:tab/>
    </w:r>
    <w:r>
      <w:rPr>
        <w:rStyle w:val="Sidnummer"/>
      </w:rPr>
      <w:fldChar w:fldCharType="begin"/>
    </w:r>
    <w:r>
      <w:rPr>
        <w:rStyle w:val="Sidnummer"/>
      </w:rPr>
      <w:instrText xml:space="preserve"> PAGE </w:instrText>
    </w:r>
    <w:r>
      <w:rPr>
        <w:rStyle w:val="Sidnummer"/>
      </w:rPr>
      <w:fldChar w:fldCharType="separate"/>
    </w:r>
    <w:r w:rsidR="00951D6B">
      <w:rPr>
        <w:rStyle w:val="Sidnummer"/>
        <w:noProof/>
      </w:rPr>
      <w:t>18</w:t>
    </w:r>
    <w:r>
      <w:rPr>
        <w:rStyle w:val="Sidnummer"/>
      </w:rPr>
      <w:fldChar w:fldCharType="end"/>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03FF0854"/>
    <w:multiLevelType w:val="hybridMultilevel"/>
    <w:tmpl w:val="A29CAB60"/>
    <w:lvl w:ilvl="0" w:tplc="1004B7D4">
      <w:numFmt w:val="bullet"/>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2">
    <w:nsid w:val="0BF15AC3"/>
    <w:multiLevelType w:val="hybridMultilevel"/>
    <w:tmpl w:val="1466EEEE"/>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3">
    <w:nsid w:val="3DB91359"/>
    <w:multiLevelType w:val="hybridMultilevel"/>
    <w:tmpl w:val="05665654"/>
    <w:lvl w:ilvl="0" w:tplc="C3808246">
      <w:start w:val="33"/>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5">
    <w:nsid w:val="55A30413"/>
    <w:multiLevelType w:val="hybridMultilevel"/>
    <w:tmpl w:val="8F3A3F8A"/>
    <w:lvl w:ilvl="0" w:tplc="0BEE0816">
      <w:numFmt w:val="bullet"/>
      <w:pStyle w:val="BBudgettexttb-franskastreck"/>
      <w:lvlText w:val="-"/>
      <w:lvlJc w:val="left"/>
      <w:pPr>
        <w:ind w:left="1974" w:hanging="360"/>
      </w:pPr>
      <w:rPr>
        <w:rFonts w:ascii="Times New Roman" w:eastAsia="Times New Roman" w:hAnsi="Times New Roman" w:cs="Times New Roman" w:hint="default"/>
      </w:rPr>
    </w:lvl>
    <w:lvl w:ilvl="1" w:tplc="081D0003" w:tentative="1">
      <w:start w:val="1"/>
      <w:numFmt w:val="bullet"/>
      <w:lvlText w:val="o"/>
      <w:lvlJc w:val="left"/>
      <w:pPr>
        <w:ind w:left="2694" w:hanging="360"/>
      </w:pPr>
      <w:rPr>
        <w:rFonts w:ascii="Courier New" w:hAnsi="Courier New" w:cs="Courier New" w:hint="default"/>
      </w:rPr>
    </w:lvl>
    <w:lvl w:ilvl="2" w:tplc="081D0005" w:tentative="1">
      <w:start w:val="1"/>
      <w:numFmt w:val="bullet"/>
      <w:lvlText w:val=""/>
      <w:lvlJc w:val="left"/>
      <w:pPr>
        <w:ind w:left="3414" w:hanging="360"/>
      </w:pPr>
      <w:rPr>
        <w:rFonts w:ascii="Wingdings" w:hAnsi="Wingdings" w:hint="default"/>
      </w:rPr>
    </w:lvl>
    <w:lvl w:ilvl="3" w:tplc="081D0001" w:tentative="1">
      <w:start w:val="1"/>
      <w:numFmt w:val="bullet"/>
      <w:lvlText w:val=""/>
      <w:lvlJc w:val="left"/>
      <w:pPr>
        <w:ind w:left="4134" w:hanging="360"/>
      </w:pPr>
      <w:rPr>
        <w:rFonts w:ascii="Symbol" w:hAnsi="Symbol" w:hint="default"/>
      </w:rPr>
    </w:lvl>
    <w:lvl w:ilvl="4" w:tplc="081D0003" w:tentative="1">
      <w:start w:val="1"/>
      <w:numFmt w:val="bullet"/>
      <w:lvlText w:val="o"/>
      <w:lvlJc w:val="left"/>
      <w:pPr>
        <w:ind w:left="4854" w:hanging="360"/>
      </w:pPr>
      <w:rPr>
        <w:rFonts w:ascii="Courier New" w:hAnsi="Courier New" w:cs="Courier New" w:hint="default"/>
      </w:rPr>
    </w:lvl>
    <w:lvl w:ilvl="5" w:tplc="081D0005" w:tentative="1">
      <w:start w:val="1"/>
      <w:numFmt w:val="bullet"/>
      <w:lvlText w:val=""/>
      <w:lvlJc w:val="left"/>
      <w:pPr>
        <w:ind w:left="5574" w:hanging="360"/>
      </w:pPr>
      <w:rPr>
        <w:rFonts w:ascii="Wingdings" w:hAnsi="Wingdings" w:hint="default"/>
      </w:rPr>
    </w:lvl>
    <w:lvl w:ilvl="6" w:tplc="081D0001" w:tentative="1">
      <w:start w:val="1"/>
      <w:numFmt w:val="bullet"/>
      <w:lvlText w:val=""/>
      <w:lvlJc w:val="left"/>
      <w:pPr>
        <w:ind w:left="6294" w:hanging="360"/>
      </w:pPr>
      <w:rPr>
        <w:rFonts w:ascii="Symbol" w:hAnsi="Symbol" w:hint="default"/>
      </w:rPr>
    </w:lvl>
    <w:lvl w:ilvl="7" w:tplc="081D0003" w:tentative="1">
      <w:start w:val="1"/>
      <w:numFmt w:val="bullet"/>
      <w:lvlText w:val="o"/>
      <w:lvlJc w:val="left"/>
      <w:pPr>
        <w:ind w:left="7014" w:hanging="360"/>
      </w:pPr>
      <w:rPr>
        <w:rFonts w:ascii="Courier New" w:hAnsi="Courier New" w:cs="Courier New" w:hint="default"/>
      </w:rPr>
    </w:lvl>
    <w:lvl w:ilvl="8" w:tplc="081D0005" w:tentative="1">
      <w:start w:val="1"/>
      <w:numFmt w:val="bullet"/>
      <w:lvlText w:val=""/>
      <w:lvlJc w:val="left"/>
      <w:pPr>
        <w:ind w:left="7734" w:hanging="360"/>
      </w:pPr>
      <w:rPr>
        <w:rFonts w:ascii="Wingdings" w:hAnsi="Wingdings" w:hint="default"/>
      </w:rPr>
    </w:lvl>
  </w:abstractNum>
  <w:abstractNum w:abstractNumId="6">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8">
    <w:nsid w:val="5B680162"/>
    <w:multiLevelType w:val="hybridMultilevel"/>
    <w:tmpl w:val="57F49EE4"/>
    <w:lvl w:ilvl="0" w:tplc="99D88994">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1"/>
  </w:num>
  <w:num w:numId="14">
    <w:abstractNumId w:val="5"/>
  </w:num>
  <w:num w:numId="15">
    <w:abstractNumId w:val="8"/>
  </w:num>
  <w:num w:numId="16">
    <w:abstractNumId w:val="2"/>
  </w:num>
  <w:num w:numId="1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1D"/>
    <w:rsid w:val="00004EF2"/>
    <w:rsid w:val="00005A0D"/>
    <w:rsid w:val="00013B6C"/>
    <w:rsid w:val="00016B29"/>
    <w:rsid w:val="00030DE7"/>
    <w:rsid w:val="00035605"/>
    <w:rsid w:val="00035940"/>
    <w:rsid w:val="00035E2B"/>
    <w:rsid w:val="00036924"/>
    <w:rsid w:val="00052522"/>
    <w:rsid w:val="000537A9"/>
    <w:rsid w:val="000559E7"/>
    <w:rsid w:val="000659E9"/>
    <w:rsid w:val="00075310"/>
    <w:rsid w:val="00082983"/>
    <w:rsid w:val="00096A99"/>
    <w:rsid w:val="00096CD2"/>
    <w:rsid w:val="000A68CC"/>
    <w:rsid w:val="000B7080"/>
    <w:rsid w:val="000C30C3"/>
    <w:rsid w:val="000D4176"/>
    <w:rsid w:val="000D5CFB"/>
    <w:rsid w:val="000D704E"/>
    <w:rsid w:val="000E247D"/>
    <w:rsid w:val="000E4359"/>
    <w:rsid w:val="001049F2"/>
    <w:rsid w:val="001075C7"/>
    <w:rsid w:val="00117A15"/>
    <w:rsid w:val="00117FA9"/>
    <w:rsid w:val="00136097"/>
    <w:rsid w:val="00150FAD"/>
    <w:rsid w:val="00160345"/>
    <w:rsid w:val="00171A99"/>
    <w:rsid w:val="00174D1A"/>
    <w:rsid w:val="0017727D"/>
    <w:rsid w:val="00180C0B"/>
    <w:rsid w:val="001A0101"/>
    <w:rsid w:val="001B1153"/>
    <w:rsid w:val="001B167D"/>
    <w:rsid w:val="001B19B8"/>
    <w:rsid w:val="001B7728"/>
    <w:rsid w:val="001F1FA2"/>
    <w:rsid w:val="001F2F25"/>
    <w:rsid w:val="001F752D"/>
    <w:rsid w:val="0020127A"/>
    <w:rsid w:val="00207591"/>
    <w:rsid w:val="00207E6E"/>
    <w:rsid w:val="002156D1"/>
    <w:rsid w:val="002247AF"/>
    <w:rsid w:val="00234F91"/>
    <w:rsid w:val="002352B4"/>
    <w:rsid w:val="00244EB1"/>
    <w:rsid w:val="002538B9"/>
    <w:rsid w:val="00263974"/>
    <w:rsid w:val="00271E1C"/>
    <w:rsid w:val="00274A3A"/>
    <w:rsid w:val="002751A9"/>
    <w:rsid w:val="00276398"/>
    <w:rsid w:val="002850CD"/>
    <w:rsid w:val="00292941"/>
    <w:rsid w:val="002A103C"/>
    <w:rsid w:val="002A3AB2"/>
    <w:rsid w:val="002B004C"/>
    <w:rsid w:val="002C0429"/>
    <w:rsid w:val="002C09B0"/>
    <w:rsid w:val="002D730A"/>
    <w:rsid w:val="002E09F7"/>
    <w:rsid w:val="002E1C90"/>
    <w:rsid w:val="002F53D7"/>
    <w:rsid w:val="00307095"/>
    <w:rsid w:val="003332A9"/>
    <w:rsid w:val="003354F4"/>
    <w:rsid w:val="0033728F"/>
    <w:rsid w:val="00353B89"/>
    <w:rsid w:val="0035609B"/>
    <w:rsid w:val="0036399A"/>
    <w:rsid w:val="00375874"/>
    <w:rsid w:val="00381AFA"/>
    <w:rsid w:val="003B3AFD"/>
    <w:rsid w:val="003B6FD0"/>
    <w:rsid w:val="003B7735"/>
    <w:rsid w:val="003D0D59"/>
    <w:rsid w:val="003E1CC2"/>
    <w:rsid w:val="004000BF"/>
    <w:rsid w:val="00404E40"/>
    <w:rsid w:val="004239A7"/>
    <w:rsid w:val="00485BC0"/>
    <w:rsid w:val="0048746B"/>
    <w:rsid w:val="004B068C"/>
    <w:rsid w:val="004B1DA0"/>
    <w:rsid w:val="004B525C"/>
    <w:rsid w:val="004B72FC"/>
    <w:rsid w:val="004B74E5"/>
    <w:rsid w:val="004E38D4"/>
    <w:rsid w:val="00500AAC"/>
    <w:rsid w:val="0051625F"/>
    <w:rsid w:val="00532455"/>
    <w:rsid w:val="00532965"/>
    <w:rsid w:val="00537C3E"/>
    <w:rsid w:val="00545F83"/>
    <w:rsid w:val="005740D2"/>
    <w:rsid w:val="00596C99"/>
    <w:rsid w:val="005A0D17"/>
    <w:rsid w:val="005A3A46"/>
    <w:rsid w:val="005A3F6F"/>
    <w:rsid w:val="005A6BBB"/>
    <w:rsid w:val="005B00AF"/>
    <w:rsid w:val="005B72AE"/>
    <w:rsid w:val="005C27C5"/>
    <w:rsid w:val="005D3D33"/>
    <w:rsid w:val="005E2528"/>
    <w:rsid w:val="005E4486"/>
    <w:rsid w:val="005E76BB"/>
    <w:rsid w:val="005F3B60"/>
    <w:rsid w:val="00602B60"/>
    <w:rsid w:val="006113B5"/>
    <w:rsid w:val="0062291C"/>
    <w:rsid w:val="00623EA6"/>
    <w:rsid w:val="006307F8"/>
    <w:rsid w:val="00630BAB"/>
    <w:rsid w:val="006366C8"/>
    <w:rsid w:val="00641FBF"/>
    <w:rsid w:val="00654DC7"/>
    <w:rsid w:val="00656B36"/>
    <w:rsid w:val="006710E9"/>
    <w:rsid w:val="00695A86"/>
    <w:rsid w:val="006A43B3"/>
    <w:rsid w:val="006B0B49"/>
    <w:rsid w:val="006C737E"/>
    <w:rsid w:val="006D100B"/>
    <w:rsid w:val="006D7F54"/>
    <w:rsid w:val="006E11C6"/>
    <w:rsid w:val="006E25F7"/>
    <w:rsid w:val="006E52DF"/>
    <w:rsid w:val="006F7585"/>
    <w:rsid w:val="00716516"/>
    <w:rsid w:val="00724A8C"/>
    <w:rsid w:val="00730A78"/>
    <w:rsid w:val="0075015D"/>
    <w:rsid w:val="00762FE9"/>
    <w:rsid w:val="00770F91"/>
    <w:rsid w:val="00780106"/>
    <w:rsid w:val="007B6874"/>
    <w:rsid w:val="007C32BF"/>
    <w:rsid w:val="007E10C8"/>
    <w:rsid w:val="007E489E"/>
    <w:rsid w:val="007E6323"/>
    <w:rsid w:val="007E7AFE"/>
    <w:rsid w:val="007F0AD8"/>
    <w:rsid w:val="007F3087"/>
    <w:rsid w:val="00810458"/>
    <w:rsid w:val="008127D7"/>
    <w:rsid w:val="00812C63"/>
    <w:rsid w:val="008174D8"/>
    <w:rsid w:val="00821064"/>
    <w:rsid w:val="008214EF"/>
    <w:rsid w:val="008262F0"/>
    <w:rsid w:val="0082654E"/>
    <w:rsid w:val="00826A91"/>
    <w:rsid w:val="0084262E"/>
    <w:rsid w:val="00850FDA"/>
    <w:rsid w:val="00853FC5"/>
    <w:rsid w:val="0086436D"/>
    <w:rsid w:val="00865702"/>
    <w:rsid w:val="00872D30"/>
    <w:rsid w:val="0088105E"/>
    <w:rsid w:val="00883E63"/>
    <w:rsid w:val="008B44A5"/>
    <w:rsid w:val="008D2B22"/>
    <w:rsid w:val="008F3851"/>
    <w:rsid w:val="009043A9"/>
    <w:rsid w:val="00913D87"/>
    <w:rsid w:val="00921CD5"/>
    <w:rsid w:val="0093269B"/>
    <w:rsid w:val="00933727"/>
    <w:rsid w:val="009340F5"/>
    <w:rsid w:val="00935E80"/>
    <w:rsid w:val="009430B8"/>
    <w:rsid w:val="00951D6B"/>
    <w:rsid w:val="00954162"/>
    <w:rsid w:val="00954ECC"/>
    <w:rsid w:val="00955796"/>
    <w:rsid w:val="00966B35"/>
    <w:rsid w:val="00982652"/>
    <w:rsid w:val="009A7835"/>
    <w:rsid w:val="009B10DA"/>
    <w:rsid w:val="009B6518"/>
    <w:rsid w:val="009C5F05"/>
    <w:rsid w:val="009D0F7F"/>
    <w:rsid w:val="009D39A1"/>
    <w:rsid w:val="009D447C"/>
    <w:rsid w:val="009E741A"/>
    <w:rsid w:val="00A06FE9"/>
    <w:rsid w:val="00A25A15"/>
    <w:rsid w:val="00A25B40"/>
    <w:rsid w:val="00A5529C"/>
    <w:rsid w:val="00A6257C"/>
    <w:rsid w:val="00A643B7"/>
    <w:rsid w:val="00A93E67"/>
    <w:rsid w:val="00A9709B"/>
    <w:rsid w:val="00AA03B9"/>
    <w:rsid w:val="00AA1EDF"/>
    <w:rsid w:val="00AA4D84"/>
    <w:rsid w:val="00AB5921"/>
    <w:rsid w:val="00AC1FFF"/>
    <w:rsid w:val="00AC4CD2"/>
    <w:rsid w:val="00AC54FC"/>
    <w:rsid w:val="00AC60E7"/>
    <w:rsid w:val="00AD3DDD"/>
    <w:rsid w:val="00AF0A2D"/>
    <w:rsid w:val="00B07B9E"/>
    <w:rsid w:val="00B13794"/>
    <w:rsid w:val="00B21D55"/>
    <w:rsid w:val="00B23033"/>
    <w:rsid w:val="00B31339"/>
    <w:rsid w:val="00B40983"/>
    <w:rsid w:val="00B54EB7"/>
    <w:rsid w:val="00B617A0"/>
    <w:rsid w:val="00B63D2B"/>
    <w:rsid w:val="00B63D71"/>
    <w:rsid w:val="00B70BC8"/>
    <w:rsid w:val="00B7185D"/>
    <w:rsid w:val="00B828DE"/>
    <w:rsid w:val="00B871AE"/>
    <w:rsid w:val="00B94BFA"/>
    <w:rsid w:val="00B96C5C"/>
    <w:rsid w:val="00BA021C"/>
    <w:rsid w:val="00BD773A"/>
    <w:rsid w:val="00C03867"/>
    <w:rsid w:val="00C05FF9"/>
    <w:rsid w:val="00C07C1E"/>
    <w:rsid w:val="00C2320E"/>
    <w:rsid w:val="00C43420"/>
    <w:rsid w:val="00C44053"/>
    <w:rsid w:val="00C52F40"/>
    <w:rsid w:val="00C555A9"/>
    <w:rsid w:val="00C55DF3"/>
    <w:rsid w:val="00C71FF8"/>
    <w:rsid w:val="00C81933"/>
    <w:rsid w:val="00C87910"/>
    <w:rsid w:val="00C90966"/>
    <w:rsid w:val="00CA5990"/>
    <w:rsid w:val="00CC108A"/>
    <w:rsid w:val="00CC73BC"/>
    <w:rsid w:val="00CD5C22"/>
    <w:rsid w:val="00CE68FF"/>
    <w:rsid w:val="00D01FCF"/>
    <w:rsid w:val="00D0537E"/>
    <w:rsid w:val="00D07A25"/>
    <w:rsid w:val="00D20A25"/>
    <w:rsid w:val="00D222E0"/>
    <w:rsid w:val="00D25CEC"/>
    <w:rsid w:val="00D37A58"/>
    <w:rsid w:val="00D37E02"/>
    <w:rsid w:val="00D445A8"/>
    <w:rsid w:val="00D57D46"/>
    <w:rsid w:val="00D57E83"/>
    <w:rsid w:val="00D6081D"/>
    <w:rsid w:val="00D63D89"/>
    <w:rsid w:val="00D803BB"/>
    <w:rsid w:val="00DA0FAC"/>
    <w:rsid w:val="00DA1AF4"/>
    <w:rsid w:val="00DA71BB"/>
    <w:rsid w:val="00DC1883"/>
    <w:rsid w:val="00DD1F32"/>
    <w:rsid w:val="00DD33F0"/>
    <w:rsid w:val="00DE0E2A"/>
    <w:rsid w:val="00E05E9D"/>
    <w:rsid w:val="00E37521"/>
    <w:rsid w:val="00E5624A"/>
    <w:rsid w:val="00E56417"/>
    <w:rsid w:val="00E61ABC"/>
    <w:rsid w:val="00E71133"/>
    <w:rsid w:val="00E7787B"/>
    <w:rsid w:val="00E83765"/>
    <w:rsid w:val="00E907F7"/>
    <w:rsid w:val="00E919AA"/>
    <w:rsid w:val="00EB4DE5"/>
    <w:rsid w:val="00EC6F5E"/>
    <w:rsid w:val="00ED5BC0"/>
    <w:rsid w:val="00ED6A7F"/>
    <w:rsid w:val="00EF5A82"/>
    <w:rsid w:val="00F05F9E"/>
    <w:rsid w:val="00F10908"/>
    <w:rsid w:val="00F12468"/>
    <w:rsid w:val="00F2547F"/>
    <w:rsid w:val="00F310E2"/>
    <w:rsid w:val="00F3417B"/>
    <w:rsid w:val="00F36AFF"/>
    <w:rsid w:val="00F51C39"/>
    <w:rsid w:val="00F63DC3"/>
    <w:rsid w:val="00F648F9"/>
    <w:rsid w:val="00F82EBE"/>
    <w:rsid w:val="00F96119"/>
    <w:rsid w:val="00FA1114"/>
    <w:rsid w:val="00FA6489"/>
    <w:rsid w:val="00FB0D2A"/>
    <w:rsid w:val="00FC2F97"/>
    <w:rsid w:val="00FC380A"/>
    <w:rsid w:val="00FF44E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paragraph" w:customStyle="1" w:styleId="BBudgettext">
    <w:name w:val="B Budgettext"/>
    <w:rsid w:val="00B21D55"/>
    <w:pPr>
      <w:widowControl w:val="0"/>
      <w:ind w:left="1259" w:right="1321"/>
      <w:jc w:val="both"/>
    </w:pPr>
    <w:rPr>
      <w:sz w:val="22"/>
      <w:lang w:val="sv-SE" w:eastAsia="sv-SE"/>
    </w:rPr>
  </w:style>
  <w:style w:type="paragraph" w:styleId="Liststycke">
    <w:name w:val="List Paragraph"/>
    <w:basedOn w:val="Normal"/>
    <w:uiPriority w:val="34"/>
    <w:qFormat/>
    <w:rsid w:val="00B96C5C"/>
    <w:pPr>
      <w:ind w:left="720"/>
      <w:contextualSpacing/>
    </w:pPr>
  </w:style>
  <w:style w:type="character" w:styleId="Kommentarsreferens">
    <w:name w:val="annotation reference"/>
    <w:basedOn w:val="Standardstycketeckensnitt"/>
    <w:rsid w:val="00B96C5C"/>
    <w:rPr>
      <w:sz w:val="16"/>
      <w:szCs w:val="16"/>
    </w:rPr>
  </w:style>
  <w:style w:type="paragraph" w:styleId="Kommentarer">
    <w:name w:val="annotation text"/>
    <w:basedOn w:val="Normal"/>
    <w:link w:val="KommentarerChar"/>
    <w:rsid w:val="00B96C5C"/>
    <w:rPr>
      <w:sz w:val="20"/>
      <w:szCs w:val="20"/>
    </w:rPr>
  </w:style>
  <w:style w:type="character" w:customStyle="1" w:styleId="KommentarerChar">
    <w:name w:val="Kommentarer Char"/>
    <w:basedOn w:val="Standardstycketeckensnitt"/>
    <w:link w:val="Kommentarer"/>
    <w:rsid w:val="00B96C5C"/>
    <w:rPr>
      <w:lang w:val="sv-SE" w:eastAsia="sv-SE"/>
    </w:rPr>
  </w:style>
  <w:style w:type="paragraph" w:styleId="Kommentarsmne">
    <w:name w:val="annotation subject"/>
    <w:basedOn w:val="Kommentarer"/>
    <w:next w:val="Kommentarer"/>
    <w:link w:val="KommentarsmneChar"/>
    <w:rsid w:val="00B96C5C"/>
    <w:rPr>
      <w:b/>
      <w:bCs/>
    </w:rPr>
  </w:style>
  <w:style w:type="character" w:customStyle="1" w:styleId="KommentarsmneChar">
    <w:name w:val="Kommentarsämne Char"/>
    <w:basedOn w:val="KommentarerChar"/>
    <w:link w:val="Kommentarsmne"/>
    <w:rsid w:val="00B96C5C"/>
    <w:rPr>
      <w:b/>
      <w:bCs/>
      <w:lang w:val="sv-SE" w:eastAsia="sv-SE"/>
    </w:rPr>
  </w:style>
  <w:style w:type="paragraph" w:customStyle="1" w:styleId="Sis2">
    <w:name w:val="Sis 2"/>
    <w:basedOn w:val="Normal"/>
    <w:qFormat/>
    <w:rsid w:val="00F63DC3"/>
    <w:pPr>
      <w:ind w:left="2608"/>
    </w:pPr>
    <w:rPr>
      <w:rFonts w:ascii="Arial" w:eastAsiaTheme="minorHAnsi" w:hAnsi="Arial" w:cstheme="minorHAns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727D"/>
    <w:rPr>
      <w:sz w:val="24"/>
      <w:szCs w:val="24"/>
      <w:lang w:val="sv-SE" w:eastAsia="sv-SE"/>
    </w:rPr>
  </w:style>
  <w:style w:type="paragraph" w:styleId="Rubrik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5"/>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6"/>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7"/>
      </w:numPr>
      <w:spacing w:before="240" w:after="60"/>
      <w:outlineLvl w:val="3"/>
    </w:pPr>
    <w:rPr>
      <w:b/>
      <w:bCs/>
      <w:sz w:val="28"/>
      <w:szCs w:val="28"/>
    </w:rPr>
  </w:style>
  <w:style w:type="paragraph" w:styleId="Rubrik5">
    <w:name w:val="heading 5"/>
    <w:basedOn w:val="Normal"/>
    <w:next w:val="Normal"/>
    <w:qFormat/>
    <w:pPr>
      <w:numPr>
        <w:ilvl w:val="4"/>
        <w:numId w:val="8"/>
      </w:numPr>
      <w:spacing w:before="240" w:after="60"/>
      <w:outlineLvl w:val="4"/>
    </w:pPr>
    <w:rPr>
      <w:b/>
      <w:bCs/>
      <w:i/>
      <w:iCs/>
      <w:sz w:val="26"/>
      <w:szCs w:val="26"/>
    </w:rPr>
  </w:style>
  <w:style w:type="paragraph" w:styleId="Rubrik6">
    <w:name w:val="heading 6"/>
    <w:basedOn w:val="Normal"/>
    <w:next w:val="Normal"/>
    <w:qFormat/>
    <w:pPr>
      <w:numPr>
        <w:ilvl w:val="5"/>
        <w:numId w:val="9"/>
      </w:numPr>
      <w:spacing w:before="240" w:after="60"/>
      <w:outlineLvl w:val="5"/>
    </w:pPr>
    <w:rPr>
      <w:b/>
      <w:bCs/>
      <w:sz w:val="22"/>
      <w:szCs w:val="22"/>
    </w:rPr>
  </w:style>
  <w:style w:type="paragraph" w:styleId="Rubrik7">
    <w:name w:val="heading 7"/>
    <w:basedOn w:val="Normal"/>
    <w:next w:val="Normal"/>
    <w:qFormat/>
    <w:pPr>
      <w:numPr>
        <w:ilvl w:val="6"/>
        <w:numId w:val="10"/>
      </w:numPr>
      <w:spacing w:before="240" w:after="60"/>
      <w:outlineLvl w:val="6"/>
    </w:pPr>
  </w:style>
  <w:style w:type="paragraph" w:styleId="Rubrik8">
    <w:name w:val="heading 8"/>
    <w:basedOn w:val="Normal"/>
    <w:next w:val="Normal"/>
    <w:qFormat/>
    <w:pPr>
      <w:numPr>
        <w:ilvl w:val="7"/>
        <w:numId w:val="11"/>
      </w:numPr>
      <w:spacing w:before="240" w:after="60"/>
      <w:outlineLvl w:val="7"/>
    </w:pPr>
    <w:rPr>
      <w:i/>
      <w:iCs/>
    </w:rPr>
  </w:style>
  <w:style w:type="paragraph" w:styleId="Rubrik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1"/>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paragraph" w:customStyle="1" w:styleId="Rubrikmellanrum">
    <w:name w:val="Rubrikmellanrum"/>
    <w:basedOn w:val="ANormal"/>
    <w:next w:val="ANormal"/>
    <w:pPr>
      <w:keepNext/>
    </w:pPr>
    <w:rPr>
      <w:sz w:val="10"/>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2"/>
      </w:numPr>
      <w:suppressAutoHyphens/>
    </w:pPr>
    <w:rPr>
      <w:rFonts w:ascii="Verdana" w:hAnsi="Verdana" w:cs="Arial"/>
      <w:sz w:val="16"/>
      <w:lang w:val="sv-SE" w:eastAsia="sv-SE"/>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BDispositionspl">
    <w:name w:val="B Dispositionspl"/>
    <w:aliases w:val="vä,10"/>
    <w:basedOn w:val="Normal"/>
    <w:rPr>
      <w:i/>
      <w:iCs/>
      <w:sz w:val="20"/>
    </w:rPr>
  </w:style>
  <w:style w:type="paragraph" w:customStyle="1" w:styleId="Detaljrubrik1">
    <w:name w:val="Detalj rubrik 1"/>
    <w:basedOn w:val="Allmottext"/>
    <w:pPr>
      <w:jc w:val="center"/>
    </w:pPr>
    <w:rPr>
      <w:rFonts w:ascii="Times New Roman" w:hAnsi="Times New Roman"/>
      <w:b/>
      <w:bCs/>
      <w:sz w:val="22"/>
      <w:lang w:val="de-DE"/>
    </w:rPr>
  </w:style>
  <w:style w:type="paragraph" w:customStyle="1" w:styleId="Allmottext">
    <w:name w:val="Allmot text"/>
    <w:basedOn w:val="Normal"/>
    <w:pPr>
      <w:spacing w:line="288" w:lineRule="auto"/>
      <w:jc w:val="both"/>
    </w:pPr>
    <w:rPr>
      <w:rFonts w:ascii="CG Times" w:hAnsi="CG Times"/>
    </w:rPr>
  </w:style>
  <w:style w:type="paragraph" w:customStyle="1" w:styleId="BRubriker">
    <w:name w:val="B Rubriker"/>
    <w:next w:val="Mellanrumnyttkapitel"/>
    <w:pPr>
      <w:ind w:left="1260" w:right="1320" w:hanging="1260"/>
      <w:jc w:val="both"/>
    </w:pPr>
    <w:rPr>
      <w:b/>
      <w:sz w:val="22"/>
      <w:lang w:val="sv-SE" w:eastAsia="sv-SE"/>
    </w:rPr>
  </w:style>
  <w:style w:type="paragraph" w:customStyle="1" w:styleId="Mellanrumnyttkapitel">
    <w:name w:val="Mellanrum nytt kapitel"/>
    <w:basedOn w:val="Allmottext"/>
    <w:pPr>
      <w:spacing w:line="240" w:lineRule="auto"/>
      <w:ind w:left="1259" w:right="1321"/>
    </w:pPr>
    <w:rPr>
      <w:rFonts w:ascii="Times New Roman" w:hAnsi="Times New Roman"/>
      <w:sz w:val="22"/>
    </w:rPr>
  </w:style>
  <w:style w:type="paragraph" w:customStyle="1" w:styleId="BMomenthuvud">
    <w:name w:val="B Momenthuvud"/>
    <w:basedOn w:val="Allmottext"/>
    <w:pPr>
      <w:spacing w:line="240" w:lineRule="auto"/>
      <w:jc w:val="right"/>
    </w:pPr>
    <w:rPr>
      <w:rFonts w:ascii="Times New Roman" w:hAnsi="Times New Roman"/>
      <w:sz w:val="22"/>
    </w:rPr>
  </w:style>
  <w:style w:type="paragraph" w:customStyle="1" w:styleId="BBudgettexttb-franskastreck">
    <w:name w:val="B Budgettext tb - franska streck"/>
    <w:basedOn w:val="BBudgettexttb"/>
    <w:qFormat/>
    <w:rsid w:val="006113B5"/>
    <w:pPr>
      <w:numPr>
        <w:numId w:val="14"/>
      </w:numPr>
      <w:ind w:left="1701" w:hanging="425"/>
    </w:pPr>
  </w:style>
  <w:style w:type="paragraph" w:customStyle="1" w:styleId="BDisp10">
    <w:name w:val="B Disp 10"/>
    <w:aliases w:val="hö"/>
    <w:basedOn w:val="Normal"/>
    <w:pPr>
      <w:jc w:val="right"/>
    </w:pPr>
    <w:rPr>
      <w:rFonts w:ascii="CG Times" w:hAnsi="CG Times"/>
      <w:sz w:val="20"/>
    </w:rPr>
  </w:style>
  <w:style w:type="paragraph" w:customStyle="1" w:styleId="BDispUnderstruken">
    <w:name w:val="B Disp Understruken"/>
    <w:basedOn w:val="Normal"/>
    <w:pPr>
      <w:jc w:val="right"/>
    </w:pPr>
    <w:rPr>
      <w:rFonts w:ascii="CG Times" w:hAnsi="CG Times"/>
      <w:sz w:val="20"/>
      <w:u w:val="single"/>
    </w:rPr>
  </w:style>
  <w:style w:type="paragraph" w:customStyle="1" w:styleId="BDisptotalt">
    <w:name w:val="B Disp totalt"/>
    <w:basedOn w:val="Normal"/>
    <w:rPr>
      <w:b/>
      <w:bCs/>
      <w:sz w:val="20"/>
    </w:rPr>
  </w:style>
  <w:style w:type="paragraph" w:customStyle="1" w:styleId="BDispSummering">
    <w:name w:val="B Disp Summering"/>
    <w:basedOn w:val="Normal"/>
    <w:pPr>
      <w:jc w:val="right"/>
    </w:pPr>
    <w:rPr>
      <w:b/>
      <w:bCs/>
      <w:sz w:val="20"/>
    </w:rPr>
  </w:style>
  <w:style w:type="paragraph" w:customStyle="1" w:styleId="Hger">
    <w:name w:val="Höger"/>
    <w:basedOn w:val="Normal"/>
    <w:pPr>
      <w:widowControl w:val="0"/>
      <w:adjustRightInd w:val="0"/>
      <w:spacing w:line="240" w:lineRule="atLeast"/>
      <w:ind w:left="2552"/>
    </w:pPr>
  </w:style>
  <w:style w:type="paragraph" w:customStyle="1" w:styleId="BMomentrubrik">
    <w:name w:val="B Momentrubrik"/>
    <w:basedOn w:val="Normal"/>
    <w:next w:val="Normal"/>
    <w:pPr>
      <w:keepNext/>
      <w:ind w:left="1259" w:right="1321" w:hanging="1259"/>
      <w:jc w:val="both"/>
      <w:outlineLvl w:val="2"/>
    </w:pPr>
    <w:rPr>
      <w:b/>
      <w:bCs/>
      <w:sz w:val="22"/>
      <w:szCs w:val="20"/>
    </w:rPr>
  </w:style>
  <w:style w:type="paragraph" w:customStyle="1" w:styleId="Hjlpmall18pkt">
    <w:name w:val="Hjälpmall 18 pkt"/>
    <w:basedOn w:val="Allmottext"/>
    <w:rPr>
      <w:rFonts w:ascii="Times New Roman" w:hAnsi="Times New Roman"/>
      <w:bCs/>
      <w:sz w:val="36"/>
      <w:lang w:val="de-DE"/>
    </w:rPr>
  </w:style>
  <w:style w:type="paragraph" w:customStyle="1" w:styleId="BHjlpmall4pkt">
    <w:name w:val="B Hjälpmall 4 pkt"/>
    <w:next w:val="Normal"/>
    <w:pPr>
      <w:jc w:val="both"/>
    </w:pPr>
    <w:rPr>
      <w:sz w:val="8"/>
      <w:lang w:val="sv-SE" w:eastAsia="sv-SE"/>
    </w:rPr>
  </w:style>
  <w:style w:type="paragraph" w:customStyle="1" w:styleId="BFINUTSKBETNKANDE-RUBRIK">
    <w:name w:val="B FIN UTSK BETÄNKANDE - RUBRIK"/>
    <w:basedOn w:val="Mellanrumnyttkapitel"/>
    <w:pPr>
      <w:ind w:left="1254" w:right="21"/>
    </w:pPr>
    <w:rPr>
      <w:b/>
      <w:i/>
      <w:caps/>
      <w:u w:val="single"/>
    </w:rPr>
  </w:style>
  <w:style w:type="paragraph" w:customStyle="1" w:styleId="Finbetnkande-allmotkursivtext">
    <w:name w:val="Fin betänkande - allmot kursivtext"/>
    <w:basedOn w:val="Allmottext"/>
    <w:pPr>
      <w:spacing w:line="240" w:lineRule="auto"/>
    </w:pPr>
    <w:rPr>
      <w:rFonts w:ascii="Times New Roman" w:hAnsi="Times New Roman"/>
      <w:i/>
      <w:iCs/>
      <w:sz w:val="22"/>
    </w:rPr>
  </w:style>
  <w:style w:type="paragraph" w:customStyle="1" w:styleId="Finbetnkande-budgettext">
    <w:name w:val="Fin betänkande - budgettext"/>
    <w:basedOn w:val="Normal"/>
    <w:rsid w:val="002A103C"/>
    <w:pPr>
      <w:widowControl w:val="0"/>
      <w:ind w:left="1254" w:right="1287"/>
      <w:jc w:val="both"/>
    </w:pPr>
    <w:rPr>
      <w:i/>
      <w:sz w:val="22"/>
      <w:szCs w:val="20"/>
    </w:rPr>
  </w:style>
  <w:style w:type="paragraph" w:customStyle="1" w:styleId="Finutskottetsbet-ALLMOTRUBRIK">
    <w:name w:val="Fin utskottets bet - ALLMOTRUBRIK"/>
    <w:basedOn w:val="BFINUTSKBETNKANDE-RUBRIK"/>
    <w:pPr>
      <w:ind w:left="0"/>
    </w:pPr>
  </w:style>
  <w:style w:type="paragraph" w:customStyle="1" w:styleId="Finutskbetnkande-rubrik1">
    <w:name w:val="Fin utsk betänkande - rubrik 1"/>
    <w:basedOn w:val="Finutskottetsbet-ALLMOTRUBRIK"/>
    <w:rPr>
      <w:b w:val="0"/>
      <w:caps w:val="0"/>
      <w:sz w:val="30"/>
      <w:u w:val="none"/>
    </w:rPr>
  </w:style>
  <w:style w:type="paragraph" w:customStyle="1" w:styleId="Finutskbetnkande-rubrik2">
    <w:name w:val="Fin utsk betänkande - rubrik 2"/>
    <w:basedOn w:val="Finutskbetnkande-rubrik1"/>
    <w:rPr>
      <w:sz w:val="26"/>
    </w:rPr>
  </w:style>
  <w:style w:type="paragraph" w:customStyle="1" w:styleId="BMellanrumsammakapitel">
    <w:name w:val="B Mellanrum samma kapitel"/>
    <w:basedOn w:val="Mellanrumnyttkapitel"/>
    <w:rPr>
      <w:sz w:val="30"/>
    </w:rPr>
  </w:style>
  <w:style w:type="paragraph" w:customStyle="1" w:styleId="BMellanrumnyttkapitel">
    <w:name w:val="B Mellanrum nytt kapitel"/>
    <w:basedOn w:val="Allmottext"/>
    <w:pPr>
      <w:spacing w:line="240" w:lineRule="auto"/>
      <w:ind w:left="1259" w:right="1321"/>
    </w:pPr>
    <w:rPr>
      <w:rFonts w:ascii="Times New Roman" w:hAnsi="Times New Roman"/>
      <w:sz w:val="22"/>
    </w:rPr>
  </w:style>
  <w:style w:type="paragraph" w:styleId="Ballongtext">
    <w:name w:val="Balloon Text"/>
    <w:basedOn w:val="Normal"/>
    <w:link w:val="BallongtextChar"/>
    <w:rsid w:val="00B871AE"/>
    <w:rPr>
      <w:rFonts w:ascii="Tahoma" w:hAnsi="Tahoma" w:cs="Tahoma"/>
      <w:sz w:val="16"/>
      <w:szCs w:val="16"/>
    </w:rPr>
  </w:style>
  <w:style w:type="character" w:customStyle="1" w:styleId="BallongtextChar">
    <w:name w:val="Ballongtext Char"/>
    <w:basedOn w:val="Standardstycketeckensnitt"/>
    <w:link w:val="Ballongtext"/>
    <w:rsid w:val="00B871AE"/>
    <w:rPr>
      <w:rFonts w:ascii="Tahoma" w:hAnsi="Tahoma" w:cs="Tahoma"/>
      <w:sz w:val="16"/>
      <w:szCs w:val="16"/>
      <w:lang w:val="sv-SE" w:eastAsia="sv-SE"/>
    </w:rPr>
  </w:style>
  <w:style w:type="paragraph" w:customStyle="1" w:styleId="BBudgettexttb">
    <w:name w:val="B Budgettext tb"/>
    <w:basedOn w:val="Finbetnkande-budgettext"/>
    <w:qFormat/>
    <w:rsid w:val="005A3F6F"/>
    <w:rPr>
      <w:i w:val="0"/>
    </w:rPr>
  </w:style>
  <w:style w:type="paragraph" w:styleId="Rubrik">
    <w:name w:val="Title"/>
    <w:basedOn w:val="Normal"/>
    <w:next w:val="Normal"/>
    <w:link w:val="RubrikChar"/>
    <w:qFormat/>
    <w:rsid w:val="004E38D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4E38D4"/>
    <w:rPr>
      <w:rFonts w:asciiTheme="majorHAnsi" w:eastAsiaTheme="majorEastAsia" w:hAnsiTheme="majorHAnsi" w:cstheme="majorBidi"/>
      <w:color w:val="17365D" w:themeColor="text2" w:themeShade="BF"/>
      <w:spacing w:val="5"/>
      <w:kern w:val="28"/>
      <w:sz w:val="52"/>
      <w:szCs w:val="52"/>
      <w:lang w:val="sv-SE" w:eastAsia="sv-SE"/>
    </w:rPr>
  </w:style>
  <w:style w:type="paragraph" w:customStyle="1" w:styleId="BBudgettext">
    <w:name w:val="B Budgettext"/>
    <w:rsid w:val="00B21D55"/>
    <w:pPr>
      <w:widowControl w:val="0"/>
      <w:ind w:left="1259" w:right="1321"/>
      <w:jc w:val="both"/>
    </w:pPr>
    <w:rPr>
      <w:sz w:val="22"/>
      <w:lang w:val="sv-SE" w:eastAsia="sv-SE"/>
    </w:rPr>
  </w:style>
  <w:style w:type="paragraph" w:styleId="Liststycke">
    <w:name w:val="List Paragraph"/>
    <w:basedOn w:val="Normal"/>
    <w:uiPriority w:val="34"/>
    <w:qFormat/>
    <w:rsid w:val="00B96C5C"/>
    <w:pPr>
      <w:ind w:left="720"/>
      <w:contextualSpacing/>
    </w:pPr>
  </w:style>
  <w:style w:type="character" w:styleId="Kommentarsreferens">
    <w:name w:val="annotation reference"/>
    <w:basedOn w:val="Standardstycketeckensnitt"/>
    <w:rsid w:val="00B96C5C"/>
    <w:rPr>
      <w:sz w:val="16"/>
      <w:szCs w:val="16"/>
    </w:rPr>
  </w:style>
  <w:style w:type="paragraph" w:styleId="Kommentarer">
    <w:name w:val="annotation text"/>
    <w:basedOn w:val="Normal"/>
    <w:link w:val="KommentarerChar"/>
    <w:rsid w:val="00B96C5C"/>
    <w:rPr>
      <w:sz w:val="20"/>
      <w:szCs w:val="20"/>
    </w:rPr>
  </w:style>
  <w:style w:type="character" w:customStyle="1" w:styleId="KommentarerChar">
    <w:name w:val="Kommentarer Char"/>
    <w:basedOn w:val="Standardstycketeckensnitt"/>
    <w:link w:val="Kommentarer"/>
    <w:rsid w:val="00B96C5C"/>
    <w:rPr>
      <w:lang w:val="sv-SE" w:eastAsia="sv-SE"/>
    </w:rPr>
  </w:style>
  <w:style w:type="paragraph" w:styleId="Kommentarsmne">
    <w:name w:val="annotation subject"/>
    <w:basedOn w:val="Kommentarer"/>
    <w:next w:val="Kommentarer"/>
    <w:link w:val="KommentarsmneChar"/>
    <w:rsid w:val="00B96C5C"/>
    <w:rPr>
      <w:b/>
      <w:bCs/>
    </w:rPr>
  </w:style>
  <w:style w:type="character" w:customStyle="1" w:styleId="KommentarsmneChar">
    <w:name w:val="Kommentarsämne Char"/>
    <w:basedOn w:val="KommentarerChar"/>
    <w:link w:val="Kommentarsmne"/>
    <w:rsid w:val="00B96C5C"/>
    <w:rPr>
      <w:b/>
      <w:bCs/>
      <w:lang w:val="sv-SE" w:eastAsia="sv-SE"/>
    </w:rPr>
  </w:style>
  <w:style w:type="paragraph" w:customStyle="1" w:styleId="Sis2">
    <w:name w:val="Sis 2"/>
    <w:basedOn w:val="Normal"/>
    <w:qFormat/>
    <w:rsid w:val="00F63DC3"/>
    <w:pPr>
      <w:ind w:left="2608"/>
    </w:pPr>
    <w:rPr>
      <w:rFonts w:ascii="Arial" w:eastAsiaTheme="minorHAnsi" w:hAnsi="Arial" w:cs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15926">
      <w:bodyDiv w:val="1"/>
      <w:marLeft w:val="0"/>
      <w:marRight w:val="0"/>
      <w:marTop w:val="0"/>
      <w:marBottom w:val="0"/>
      <w:divBdr>
        <w:top w:val="none" w:sz="0" w:space="0" w:color="auto"/>
        <w:left w:val="none" w:sz="0" w:space="0" w:color="auto"/>
        <w:bottom w:val="none" w:sz="0" w:space="0" w:color="auto"/>
        <w:right w:val="none" w:sz="0" w:space="0" w:color="auto"/>
      </w:divBdr>
    </w:div>
    <w:div w:id="145318677">
      <w:bodyDiv w:val="1"/>
      <w:marLeft w:val="0"/>
      <w:marRight w:val="0"/>
      <w:marTop w:val="0"/>
      <w:marBottom w:val="0"/>
      <w:divBdr>
        <w:top w:val="none" w:sz="0" w:space="0" w:color="auto"/>
        <w:left w:val="none" w:sz="0" w:space="0" w:color="auto"/>
        <w:bottom w:val="none" w:sz="0" w:space="0" w:color="auto"/>
        <w:right w:val="none" w:sz="0" w:space="0" w:color="auto"/>
      </w:divBdr>
    </w:div>
    <w:div w:id="154498835">
      <w:bodyDiv w:val="1"/>
      <w:marLeft w:val="0"/>
      <w:marRight w:val="0"/>
      <w:marTop w:val="0"/>
      <w:marBottom w:val="0"/>
      <w:divBdr>
        <w:top w:val="none" w:sz="0" w:space="0" w:color="auto"/>
        <w:left w:val="none" w:sz="0" w:space="0" w:color="auto"/>
        <w:bottom w:val="none" w:sz="0" w:space="0" w:color="auto"/>
        <w:right w:val="none" w:sz="0" w:space="0" w:color="auto"/>
      </w:divBdr>
    </w:div>
    <w:div w:id="170991703">
      <w:bodyDiv w:val="1"/>
      <w:marLeft w:val="0"/>
      <w:marRight w:val="0"/>
      <w:marTop w:val="0"/>
      <w:marBottom w:val="0"/>
      <w:divBdr>
        <w:top w:val="none" w:sz="0" w:space="0" w:color="auto"/>
        <w:left w:val="none" w:sz="0" w:space="0" w:color="auto"/>
        <w:bottom w:val="none" w:sz="0" w:space="0" w:color="auto"/>
        <w:right w:val="none" w:sz="0" w:space="0" w:color="auto"/>
      </w:divBdr>
    </w:div>
    <w:div w:id="228617235">
      <w:bodyDiv w:val="1"/>
      <w:marLeft w:val="0"/>
      <w:marRight w:val="0"/>
      <w:marTop w:val="0"/>
      <w:marBottom w:val="0"/>
      <w:divBdr>
        <w:top w:val="none" w:sz="0" w:space="0" w:color="auto"/>
        <w:left w:val="none" w:sz="0" w:space="0" w:color="auto"/>
        <w:bottom w:val="none" w:sz="0" w:space="0" w:color="auto"/>
        <w:right w:val="none" w:sz="0" w:space="0" w:color="auto"/>
      </w:divBdr>
    </w:div>
    <w:div w:id="259796961">
      <w:bodyDiv w:val="1"/>
      <w:marLeft w:val="0"/>
      <w:marRight w:val="0"/>
      <w:marTop w:val="0"/>
      <w:marBottom w:val="0"/>
      <w:divBdr>
        <w:top w:val="none" w:sz="0" w:space="0" w:color="auto"/>
        <w:left w:val="none" w:sz="0" w:space="0" w:color="auto"/>
        <w:bottom w:val="none" w:sz="0" w:space="0" w:color="auto"/>
        <w:right w:val="none" w:sz="0" w:space="0" w:color="auto"/>
      </w:divBdr>
    </w:div>
    <w:div w:id="296834169">
      <w:bodyDiv w:val="1"/>
      <w:marLeft w:val="0"/>
      <w:marRight w:val="0"/>
      <w:marTop w:val="0"/>
      <w:marBottom w:val="0"/>
      <w:divBdr>
        <w:top w:val="none" w:sz="0" w:space="0" w:color="auto"/>
        <w:left w:val="none" w:sz="0" w:space="0" w:color="auto"/>
        <w:bottom w:val="none" w:sz="0" w:space="0" w:color="auto"/>
        <w:right w:val="none" w:sz="0" w:space="0" w:color="auto"/>
      </w:divBdr>
    </w:div>
    <w:div w:id="457577454">
      <w:bodyDiv w:val="1"/>
      <w:marLeft w:val="0"/>
      <w:marRight w:val="0"/>
      <w:marTop w:val="0"/>
      <w:marBottom w:val="0"/>
      <w:divBdr>
        <w:top w:val="none" w:sz="0" w:space="0" w:color="auto"/>
        <w:left w:val="none" w:sz="0" w:space="0" w:color="auto"/>
        <w:bottom w:val="none" w:sz="0" w:space="0" w:color="auto"/>
        <w:right w:val="none" w:sz="0" w:space="0" w:color="auto"/>
      </w:divBdr>
    </w:div>
    <w:div w:id="486946480">
      <w:bodyDiv w:val="1"/>
      <w:marLeft w:val="0"/>
      <w:marRight w:val="0"/>
      <w:marTop w:val="0"/>
      <w:marBottom w:val="0"/>
      <w:divBdr>
        <w:top w:val="none" w:sz="0" w:space="0" w:color="auto"/>
        <w:left w:val="none" w:sz="0" w:space="0" w:color="auto"/>
        <w:bottom w:val="none" w:sz="0" w:space="0" w:color="auto"/>
        <w:right w:val="none" w:sz="0" w:space="0" w:color="auto"/>
      </w:divBdr>
    </w:div>
    <w:div w:id="506599426">
      <w:bodyDiv w:val="1"/>
      <w:marLeft w:val="0"/>
      <w:marRight w:val="0"/>
      <w:marTop w:val="0"/>
      <w:marBottom w:val="0"/>
      <w:divBdr>
        <w:top w:val="none" w:sz="0" w:space="0" w:color="auto"/>
        <w:left w:val="none" w:sz="0" w:space="0" w:color="auto"/>
        <w:bottom w:val="none" w:sz="0" w:space="0" w:color="auto"/>
        <w:right w:val="none" w:sz="0" w:space="0" w:color="auto"/>
      </w:divBdr>
    </w:div>
    <w:div w:id="600798853">
      <w:bodyDiv w:val="1"/>
      <w:marLeft w:val="0"/>
      <w:marRight w:val="0"/>
      <w:marTop w:val="0"/>
      <w:marBottom w:val="0"/>
      <w:divBdr>
        <w:top w:val="none" w:sz="0" w:space="0" w:color="auto"/>
        <w:left w:val="none" w:sz="0" w:space="0" w:color="auto"/>
        <w:bottom w:val="none" w:sz="0" w:space="0" w:color="auto"/>
        <w:right w:val="none" w:sz="0" w:space="0" w:color="auto"/>
      </w:divBdr>
    </w:div>
    <w:div w:id="670832379">
      <w:bodyDiv w:val="1"/>
      <w:marLeft w:val="0"/>
      <w:marRight w:val="0"/>
      <w:marTop w:val="0"/>
      <w:marBottom w:val="0"/>
      <w:divBdr>
        <w:top w:val="none" w:sz="0" w:space="0" w:color="auto"/>
        <w:left w:val="none" w:sz="0" w:space="0" w:color="auto"/>
        <w:bottom w:val="none" w:sz="0" w:space="0" w:color="auto"/>
        <w:right w:val="none" w:sz="0" w:space="0" w:color="auto"/>
      </w:divBdr>
    </w:div>
    <w:div w:id="701173158">
      <w:bodyDiv w:val="1"/>
      <w:marLeft w:val="0"/>
      <w:marRight w:val="0"/>
      <w:marTop w:val="0"/>
      <w:marBottom w:val="0"/>
      <w:divBdr>
        <w:top w:val="none" w:sz="0" w:space="0" w:color="auto"/>
        <w:left w:val="none" w:sz="0" w:space="0" w:color="auto"/>
        <w:bottom w:val="none" w:sz="0" w:space="0" w:color="auto"/>
        <w:right w:val="none" w:sz="0" w:space="0" w:color="auto"/>
      </w:divBdr>
    </w:div>
    <w:div w:id="757022446">
      <w:bodyDiv w:val="1"/>
      <w:marLeft w:val="0"/>
      <w:marRight w:val="0"/>
      <w:marTop w:val="0"/>
      <w:marBottom w:val="0"/>
      <w:divBdr>
        <w:top w:val="none" w:sz="0" w:space="0" w:color="auto"/>
        <w:left w:val="none" w:sz="0" w:space="0" w:color="auto"/>
        <w:bottom w:val="none" w:sz="0" w:space="0" w:color="auto"/>
        <w:right w:val="none" w:sz="0" w:space="0" w:color="auto"/>
      </w:divBdr>
    </w:div>
    <w:div w:id="840193508">
      <w:bodyDiv w:val="1"/>
      <w:marLeft w:val="0"/>
      <w:marRight w:val="0"/>
      <w:marTop w:val="0"/>
      <w:marBottom w:val="0"/>
      <w:divBdr>
        <w:top w:val="none" w:sz="0" w:space="0" w:color="auto"/>
        <w:left w:val="none" w:sz="0" w:space="0" w:color="auto"/>
        <w:bottom w:val="none" w:sz="0" w:space="0" w:color="auto"/>
        <w:right w:val="none" w:sz="0" w:space="0" w:color="auto"/>
      </w:divBdr>
    </w:div>
    <w:div w:id="887378665">
      <w:bodyDiv w:val="1"/>
      <w:marLeft w:val="0"/>
      <w:marRight w:val="0"/>
      <w:marTop w:val="0"/>
      <w:marBottom w:val="0"/>
      <w:divBdr>
        <w:top w:val="none" w:sz="0" w:space="0" w:color="auto"/>
        <w:left w:val="none" w:sz="0" w:space="0" w:color="auto"/>
        <w:bottom w:val="none" w:sz="0" w:space="0" w:color="auto"/>
        <w:right w:val="none" w:sz="0" w:space="0" w:color="auto"/>
      </w:divBdr>
    </w:div>
    <w:div w:id="909583793">
      <w:bodyDiv w:val="1"/>
      <w:marLeft w:val="0"/>
      <w:marRight w:val="0"/>
      <w:marTop w:val="0"/>
      <w:marBottom w:val="0"/>
      <w:divBdr>
        <w:top w:val="none" w:sz="0" w:space="0" w:color="auto"/>
        <w:left w:val="none" w:sz="0" w:space="0" w:color="auto"/>
        <w:bottom w:val="none" w:sz="0" w:space="0" w:color="auto"/>
        <w:right w:val="none" w:sz="0" w:space="0" w:color="auto"/>
      </w:divBdr>
    </w:div>
    <w:div w:id="943733706">
      <w:bodyDiv w:val="1"/>
      <w:marLeft w:val="0"/>
      <w:marRight w:val="0"/>
      <w:marTop w:val="0"/>
      <w:marBottom w:val="0"/>
      <w:divBdr>
        <w:top w:val="none" w:sz="0" w:space="0" w:color="auto"/>
        <w:left w:val="none" w:sz="0" w:space="0" w:color="auto"/>
        <w:bottom w:val="none" w:sz="0" w:space="0" w:color="auto"/>
        <w:right w:val="none" w:sz="0" w:space="0" w:color="auto"/>
      </w:divBdr>
    </w:div>
    <w:div w:id="943876790">
      <w:bodyDiv w:val="1"/>
      <w:marLeft w:val="0"/>
      <w:marRight w:val="0"/>
      <w:marTop w:val="0"/>
      <w:marBottom w:val="0"/>
      <w:divBdr>
        <w:top w:val="none" w:sz="0" w:space="0" w:color="auto"/>
        <w:left w:val="none" w:sz="0" w:space="0" w:color="auto"/>
        <w:bottom w:val="none" w:sz="0" w:space="0" w:color="auto"/>
        <w:right w:val="none" w:sz="0" w:space="0" w:color="auto"/>
      </w:divBdr>
    </w:div>
    <w:div w:id="1029263850">
      <w:bodyDiv w:val="1"/>
      <w:marLeft w:val="0"/>
      <w:marRight w:val="0"/>
      <w:marTop w:val="0"/>
      <w:marBottom w:val="0"/>
      <w:divBdr>
        <w:top w:val="none" w:sz="0" w:space="0" w:color="auto"/>
        <w:left w:val="none" w:sz="0" w:space="0" w:color="auto"/>
        <w:bottom w:val="none" w:sz="0" w:space="0" w:color="auto"/>
        <w:right w:val="none" w:sz="0" w:space="0" w:color="auto"/>
      </w:divBdr>
    </w:div>
    <w:div w:id="1090546497">
      <w:bodyDiv w:val="1"/>
      <w:marLeft w:val="0"/>
      <w:marRight w:val="0"/>
      <w:marTop w:val="0"/>
      <w:marBottom w:val="0"/>
      <w:divBdr>
        <w:top w:val="none" w:sz="0" w:space="0" w:color="auto"/>
        <w:left w:val="none" w:sz="0" w:space="0" w:color="auto"/>
        <w:bottom w:val="none" w:sz="0" w:space="0" w:color="auto"/>
        <w:right w:val="none" w:sz="0" w:space="0" w:color="auto"/>
      </w:divBdr>
    </w:div>
    <w:div w:id="1331443473">
      <w:bodyDiv w:val="1"/>
      <w:marLeft w:val="0"/>
      <w:marRight w:val="0"/>
      <w:marTop w:val="0"/>
      <w:marBottom w:val="0"/>
      <w:divBdr>
        <w:top w:val="none" w:sz="0" w:space="0" w:color="auto"/>
        <w:left w:val="none" w:sz="0" w:space="0" w:color="auto"/>
        <w:bottom w:val="none" w:sz="0" w:space="0" w:color="auto"/>
        <w:right w:val="none" w:sz="0" w:space="0" w:color="auto"/>
      </w:divBdr>
    </w:div>
    <w:div w:id="1499614448">
      <w:bodyDiv w:val="1"/>
      <w:marLeft w:val="0"/>
      <w:marRight w:val="0"/>
      <w:marTop w:val="0"/>
      <w:marBottom w:val="0"/>
      <w:divBdr>
        <w:top w:val="none" w:sz="0" w:space="0" w:color="auto"/>
        <w:left w:val="none" w:sz="0" w:space="0" w:color="auto"/>
        <w:bottom w:val="none" w:sz="0" w:space="0" w:color="auto"/>
        <w:right w:val="none" w:sz="0" w:space="0" w:color="auto"/>
      </w:divBdr>
    </w:div>
    <w:div w:id="1527212302">
      <w:bodyDiv w:val="1"/>
      <w:marLeft w:val="0"/>
      <w:marRight w:val="0"/>
      <w:marTop w:val="0"/>
      <w:marBottom w:val="0"/>
      <w:divBdr>
        <w:top w:val="none" w:sz="0" w:space="0" w:color="auto"/>
        <w:left w:val="none" w:sz="0" w:space="0" w:color="auto"/>
        <w:bottom w:val="none" w:sz="0" w:space="0" w:color="auto"/>
        <w:right w:val="none" w:sz="0" w:space="0" w:color="auto"/>
      </w:divBdr>
    </w:div>
    <w:div w:id="1611938910">
      <w:bodyDiv w:val="1"/>
      <w:marLeft w:val="0"/>
      <w:marRight w:val="0"/>
      <w:marTop w:val="0"/>
      <w:marBottom w:val="0"/>
      <w:divBdr>
        <w:top w:val="none" w:sz="0" w:space="0" w:color="auto"/>
        <w:left w:val="none" w:sz="0" w:space="0" w:color="auto"/>
        <w:bottom w:val="none" w:sz="0" w:space="0" w:color="auto"/>
        <w:right w:val="none" w:sz="0" w:space="0" w:color="auto"/>
      </w:divBdr>
    </w:div>
    <w:div w:id="1639921502">
      <w:bodyDiv w:val="1"/>
      <w:marLeft w:val="0"/>
      <w:marRight w:val="0"/>
      <w:marTop w:val="0"/>
      <w:marBottom w:val="0"/>
      <w:divBdr>
        <w:top w:val="none" w:sz="0" w:space="0" w:color="auto"/>
        <w:left w:val="none" w:sz="0" w:space="0" w:color="auto"/>
        <w:bottom w:val="none" w:sz="0" w:space="0" w:color="auto"/>
        <w:right w:val="none" w:sz="0" w:space="0" w:color="auto"/>
      </w:divBdr>
    </w:div>
    <w:div w:id="1653945148">
      <w:bodyDiv w:val="1"/>
      <w:marLeft w:val="0"/>
      <w:marRight w:val="0"/>
      <w:marTop w:val="0"/>
      <w:marBottom w:val="0"/>
      <w:divBdr>
        <w:top w:val="none" w:sz="0" w:space="0" w:color="auto"/>
        <w:left w:val="none" w:sz="0" w:space="0" w:color="auto"/>
        <w:bottom w:val="none" w:sz="0" w:space="0" w:color="auto"/>
        <w:right w:val="none" w:sz="0" w:space="0" w:color="auto"/>
      </w:divBdr>
    </w:div>
    <w:div w:id="1658878645">
      <w:bodyDiv w:val="1"/>
      <w:marLeft w:val="0"/>
      <w:marRight w:val="0"/>
      <w:marTop w:val="0"/>
      <w:marBottom w:val="0"/>
      <w:divBdr>
        <w:top w:val="none" w:sz="0" w:space="0" w:color="auto"/>
        <w:left w:val="none" w:sz="0" w:space="0" w:color="auto"/>
        <w:bottom w:val="none" w:sz="0" w:space="0" w:color="auto"/>
        <w:right w:val="none" w:sz="0" w:space="0" w:color="auto"/>
      </w:divBdr>
    </w:div>
    <w:div w:id="1666670035">
      <w:bodyDiv w:val="1"/>
      <w:marLeft w:val="0"/>
      <w:marRight w:val="0"/>
      <w:marTop w:val="0"/>
      <w:marBottom w:val="0"/>
      <w:divBdr>
        <w:top w:val="none" w:sz="0" w:space="0" w:color="auto"/>
        <w:left w:val="none" w:sz="0" w:space="0" w:color="auto"/>
        <w:bottom w:val="none" w:sz="0" w:space="0" w:color="auto"/>
        <w:right w:val="none" w:sz="0" w:space="0" w:color="auto"/>
      </w:divBdr>
    </w:div>
    <w:div w:id="1700624028">
      <w:bodyDiv w:val="1"/>
      <w:marLeft w:val="0"/>
      <w:marRight w:val="0"/>
      <w:marTop w:val="0"/>
      <w:marBottom w:val="0"/>
      <w:divBdr>
        <w:top w:val="none" w:sz="0" w:space="0" w:color="auto"/>
        <w:left w:val="none" w:sz="0" w:space="0" w:color="auto"/>
        <w:bottom w:val="none" w:sz="0" w:space="0" w:color="auto"/>
        <w:right w:val="none" w:sz="0" w:space="0" w:color="auto"/>
      </w:divBdr>
    </w:div>
    <w:div w:id="1701314908">
      <w:bodyDiv w:val="1"/>
      <w:marLeft w:val="0"/>
      <w:marRight w:val="0"/>
      <w:marTop w:val="0"/>
      <w:marBottom w:val="0"/>
      <w:divBdr>
        <w:top w:val="none" w:sz="0" w:space="0" w:color="auto"/>
        <w:left w:val="none" w:sz="0" w:space="0" w:color="auto"/>
        <w:bottom w:val="none" w:sz="0" w:space="0" w:color="auto"/>
        <w:right w:val="none" w:sz="0" w:space="0" w:color="auto"/>
      </w:divBdr>
    </w:div>
    <w:div w:id="1742287433">
      <w:bodyDiv w:val="1"/>
      <w:marLeft w:val="0"/>
      <w:marRight w:val="0"/>
      <w:marTop w:val="0"/>
      <w:marBottom w:val="0"/>
      <w:divBdr>
        <w:top w:val="none" w:sz="0" w:space="0" w:color="auto"/>
        <w:left w:val="none" w:sz="0" w:space="0" w:color="auto"/>
        <w:bottom w:val="none" w:sz="0" w:space="0" w:color="auto"/>
        <w:right w:val="none" w:sz="0" w:space="0" w:color="auto"/>
      </w:divBdr>
    </w:div>
    <w:div w:id="1824738291">
      <w:bodyDiv w:val="1"/>
      <w:marLeft w:val="0"/>
      <w:marRight w:val="0"/>
      <w:marTop w:val="0"/>
      <w:marBottom w:val="0"/>
      <w:divBdr>
        <w:top w:val="none" w:sz="0" w:space="0" w:color="auto"/>
        <w:left w:val="none" w:sz="0" w:space="0" w:color="auto"/>
        <w:bottom w:val="none" w:sz="0" w:space="0" w:color="auto"/>
        <w:right w:val="none" w:sz="0" w:space="0" w:color="auto"/>
      </w:divBdr>
    </w:div>
    <w:div w:id="1858303439">
      <w:bodyDiv w:val="1"/>
      <w:marLeft w:val="0"/>
      <w:marRight w:val="0"/>
      <w:marTop w:val="0"/>
      <w:marBottom w:val="0"/>
      <w:divBdr>
        <w:top w:val="none" w:sz="0" w:space="0" w:color="auto"/>
        <w:left w:val="none" w:sz="0" w:space="0" w:color="auto"/>
        <w:bottom w:val="none" w:sz="0" w:space="0" w:color="auto"/>
        <w:right w:val="none" w:sz="0" w:space="0" w:color="auto"/>
      </w:divBdr>
    </w:div>
    <w:div w:id="1862282251">
      <w:bodyDiv w:val="1"/>
      <w:marLeft w:val="0"/>
      <w:marRight w:val="0"/>
      <w:marTop w:val="0"/>
      <w:marBottom w:val="0"/>
      <w:divBdr>
        <w:top w:val="none" w:sz="0" w:space="0" w:color="auto"/>
        <w:left w:val="none" w:sz="0" w:space="0" w:color="auto"/>
        <w:bottom w:val="none" w:sz="0" w:space="0" w:color="auto"/>
        <w:right w:val="none" w:sz="0" w:space="0" w:color="auto"/>
      </w:divBdr>
    </w:div>
    <w:div w:id="1864202710">
      <w:bodyDiv w:val="1"/>
      <w:marLeft w:val="0"/>
      <w:marRight w:val="0"/>
      <w:marTop w:val="0"/>
      <w:marBottom w:val="0"/>
      <w:divBdr>
        <w:top w:val="none" w:sz="0" w:space="0" w:color="auto"/>
        <w:left w:val="none" w:sz="0" w:space="0" w:color="auto"/>
        <w:bottom w:val="none" w:sz="0" w:space="0" w:color="auto"/>
        <w:right w:val="none" w:sz="0" w:space="0" w:color="auto"/>
      </w:divBdr>
    </w:div>
    <w:div w:id="1873378725">
      <w:bodyDiv w:val="1"/>
      <w:marLeft w:val="0"/>
      <w:marRight w:val="0"/>
      <w:marTop w:val="0"/>
      <w:marBottom w:val="0"/>
      <w:divBdr>
        <w:top w:val="none" w:sz="0" w:space="0" w:color="auto"/>
        <w:left w:val="none" w:sz="0" w:space="0" w:color="auto"/>
        <w:bottom w:val="none" w:sz="0" w:space="0" w:color="auto"/>
        <w:right w:val="none" w:sz="0" w:space="0" w:color="auto"/>
      </w:divBdr>
    </w:div>
    <w:div w:id="1874802394">
      <w:bodyDiv w:val="1"/>
      <w:marLeft w:val="0"/>
      <w:marRight w:val="0"/>
      <w:marTop w:val="0"/>
      <w:marBottom w:val="0"/>
      <w:divBdr>
        <w:top w:val="none" w:sz="0" w:space="0" w:color="auto"/>
        <w:left w:val="none" w:sz="0" w:space="0" w:color="auto"/>
        <w:bottom w:val="none" w:sz="0" w:space="0" w:color="auto"/>
        <w:right w:val="none" w:sz="0" w:space="0" w:color="auto"/>
      </w:divBdr>
    </w:div>
    <w:div w:id="1898512668">
      <w:bodyDiv w:val="1"/>
      <w:marLeft w:val="0"/>
      <w:marRight w:val="0"/>
      <w:marTop w:val="0"/>
      <w:marBottom w:val="0"/>
      <w:divBdr>
        <w:top w:val="none" w:sz="0" w:space="0" w:color="auto"/>
        <w:left w:val="none" w:sz="0" w:space="0" w:color="auto"/>
        <w:bottom w:val="none" w:sz="0" w:space="0" w:color="auto"/>
        <w:right w:val="none" w:sz="0" w:space="0" w:color="auto"/>
      </w:divBdr>
    </w:div>
    <w:div w:id="1908227701">
      <w:bodyDiv w:val="1"/>
      <w:marLeft w:val="0"/>
      <w:marRight w:val="0"/>
      <w:marTop w:val="0"/>
      <w:marBottom w:val="0"/>
      <w:divBdr>
        <w:top w:val="none" w:sz="0" w:space="0" w:color="auto"/>
        <w:left w:val="none" w:sz="0" w:space="0" w:color="auto"/>
        <w:bottom w:val="none" w:sz="0" w:space="0" w:color="auto"/>
        <w:right w:val="none" w:sz="0" w:space="0" w:color="auto"/>
      </w:divBdr>
    </w:div>
    <w:div w:id="1945918385">
      <w:bodyDiv w:val="1"/>
      <w:marLeft w:val="0"/>
      <w:marRight w:val="0"/>
      <w:marTop w:val="0"/>
      <w:marBottom w:val="0"/>
      <w:divBdr>
        <w:top w:val="none" w:sz="0" w:space="0" w:color="auto"/>
        <w:left w:val="none" w:sz="0" w:space="0" w:color="auto"/>
        <w:bottom w:val="none" w:sz="0" w:space="0" w:color="auto"/>
        <w:right w:val="none" w:sz="0" w:space="0" w:color="auto"/>
      </w:divBdr>
    </w:div>
    <w:div w:id="1979064449">
      <w:bodyDiv w:val="1"/>
      <w:marLeft w:val="0"/>
      <w:marRight w:val="0"/>
      <w:marTop w:val="0"/>
      <w:marBottom w:val="0"/>
      <w:divBdr>
        <w:top w:val="none" w:sz="0" w:space="0" w:color="auto"/>
        <w:left w:val="none" w:sz="0" w:space="0" w:color="auto"/>
        <w:bottom w:val="none" w:sz="0" w:space="0" w:color="auto"/>
        <w:right w:val="none" w:sz="0" w:space="0" w:color="auto"/>
      </w:divBdr>
    </w:div>
    <w:div w:id="20965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image" Target="media/image13.emf"/><Relationship Id="rId39" Type="http://schemas.openxmlformats.org/officeDocument/2006/relationships/image" Target="media/image26.emf"/><Relationship Id="rId3" Type="http://schemas.microsoft.com/office/2007/relationships/stylesWithEffects" Target="stylesWithEffects.xml"/><Relationship Id="rId21" Type="http://schemas.openxmlformats.org/officeDocument/2006/relationships/image" Target="media/image8.emf"/><Relationship Id="rId34" Type="http://schemas.openxmlformats.org/officeDocument/2006/relationships/image" Target="media/image21.emf"/><Relationship Id="rId42" Type="http://schemas.openxmlformats.org/officeDocument/2006/relationships/image" Target="media/image2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image" Target="media/image20.emf"/><Relationship Id="rId38" Type="http://schemas.openxmlformats.org/officeDocument/2006/relationships/image" Target="media/image25.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41" Type="http://schemas.openxmlformats.org/officeDocument/2006/relationships/image" Target="media/image28.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image" Target="media/image27.emf"/><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10.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8.emf"/><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 Id="rId35" Type="http://schemas.openxmlformats.org/officeDocument/2006/relationships/image" Target="media/image22.emf"/><Relationship Id="rId43" Type="http://schemas.openxmlformats.org/officeDocument/2006/relationships/image" Target="media/image30.emf"/></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LA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LS-Framställning.dot</Template>
  <TotalTime>1</TotalTime>
  <Pages>19</Pages>
  <Words>5188</Words>
  <Characters>27502</Characters>
  <Application>Microsoft Office Word</Application>
  <DocSecurity>0</DocSecurity>
  <Lines>229</Lines>
  <Paragraphs>65</Paragraphs>
  <ScaleCrop>false</ScaleCrop>
  <HeadingPairs>
    <vt:vector size="2" baseType="variant">
      <vt:variant>
        <vt:lpstr>Rubrik</vt:lpstr>
      </vt:variant>
      <vt:variant>
        <vt:i4>1</vt:i4>
      </vt:variant>
    </vt:vector>
  </HeadingPairs>
  <TitlesOfParts>
    <vt:vector size="1" baseType="lpstr">
      <vt:lpstr>Landskapsregeringens budgetförslag nr 4/2014-2015</vt:lpstr>
    </vt:vector>
  </TitlesOfParts>
  <Company>Ålands landskapsregering</Company>
  <LinksUpToDate>false</LinksUpToDate>
  <CharactersWithSpaces>32625</CharactersWithSpaces>
  <SharedDoc>false</SharedDoc>
  <HLinks>
    <vt:vector size="6" baseType="variant">
      <vt:variant>
        <vt:i4>262192</vt:i4>
      </vt:variant>
      <vt:variant>
        <vt:i4>0</vt:i4>
      </vt:variant>
      <vt:variant>
        <vt:i4>0</vt:i4>
      </vt:variant>
      <vt:variant>
        <vt:i4>5</vt:i4>
      </vt:variant>
      <vt:variant>
        <vt:lpwstr/>
      </vt:variant>
      <vt:variant>
        <vt:lpwstr>_top</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budgetförslag nr 4/2014-2015</dc:title>
  <dc:creator>Ålands landskapsregering</dc:creator>
  <cp:lastModifiedBy>Annette Gammals</cp:lastModifiedBy>
  <cp:revision>2</cp:revision>
  <cp:lastPrinted>2015-04-20T07:27:00Z</cp:lastPrinted>
  <dcterms:created xsi:type="dcterms:W3CDTF">2015-04-20T08:10:00Z</dcterms:created>
  <dcterms:modified xsi:type="dcterms:W3CDTF">2015-04-20T08:10:00Z</dcterms:modified>
</cp:coreProperties>
</file>