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0" w:type="dxa"/>
        </w:tblCellMar>
        <w:tblLook w:val="0000" w:firstRow="0" w:lastRow="0" w:firstColumn="0" w:lastColumn="0" w:noHBand="0" w:noVBand="0"/>
      </w:tblPr>
      <w:tblGrid>
        <w:gridCol w:w="857"/>
        <w:gridCol w:w="4439"/>
        <w:gridCol w:w="1720"/>
        <w:gridCol w:w="2565"/>
      </w:tblGrid>
      <w:tr w:rsidR="000E14E2" w:rsidTr="00864FA6">
        <w:trPr>
          <w:cantSplit/>
          <w:trHeight w:val="20"/>
        </w:trPr>
        <w:tc>
          <w:tcPr>
            <w:tcW w:w="858" w:type="dxa"/>
          </w:tcPr>
          <w:p w:rsidR="000E14E2" w:rsidRDefault="000E14E2">
            <w:pPr>
              <w:pStyle w:val="xLedtext"/>
              <w:keepNext/>
              <w:rPr>
                <w:noProof/>
              </w:rPr>
            </w:pPr>
            <w:bookmarkStart w:id="0" w:name="_GoBack"/>
            <w:bookmarkEnd w:id="0"/>
          </w:p>
        </w:tc>
        <w:tc>
          <w:tcPr>
            <w:tcW w:w="8723" w:type="dxa"/>
            <w:gridSpan w:val="3"/>
            <w:vAlign w:val="bottom"/>
          </w:tcPr>
          <w:p w:rsidR="000E14E2" w:rsidRDefault="00C32396">
            <w:pPr>
              <w:pStyle w:val="xMellanrum"/>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4.05pt">
                  <v:imagedata r:id="rId9" o:title="5x5px"/>
                </v:shape>
              </w:pict>
            </w:r>
          </w:p>
        </w:tc>
      </w:tr>
      <w:tr w:rsidR="00864FA6" w:rsidTr="000E14E2">
        <w:trPr>
          <w:cantSplit/>
          <w:trHeight w:val="299"/>
        </w:trPr>
        <w:tc>
          <w:tcPr>
            <w:tcW w:w="5300" w:type="dxa"/>
            <w:gridSpan w:val="2"/>
            <w:vMerge w:val="restart"/>
          </w:tcPr>
          <w:p w:rsidR="00864FA6" w:rsidRDefault="00C32396">
            <w:pPr>
              <w:pStyle w:val="xAvsandare1"/>
            </w:pPr>
            <w:r>
              <w:pict>
                <v:shape id="_x0000_i1026" type="#_x0000_t75" style="width:142.85pt;height:36.3pt">
                  <v:imagedata r:id="rId10" o:title="regeringen_svartvit"/>
                </v:shape>
              </w:pict>
            </w:r>
          </w:p>
        </w:tc>
        <w:tc>
          <w:tcPr>
            <w:tcW w:w="4288" w:type="dxa"/>
            <w:gridSpan w:val="2"/>
            <w:vAlign w:val="bottom"/>
          </w:tcPr>
          <w:p w:rsidR="00864FA6" w:rsidRDefault="00AE1847" w:rsidP="009250A4">
            <w:pPr>
              <w:pStyle w:val="xDokTypNr"/>
            </w:pPr>
            <w:r>
              <w:t xml:space="preserve">MEDDELANDE nr </w:t>
            </w:r>
            <w:r w:rsidR="009250A4">
              <w:t>5</w:t>
            </w:r>
            <w:r>
              <w:t>/2013</w:t>
            </w:r>
            <w:r w:rsidR="00864FA6">
              <w:t>-201</w:t>
            </w:r>
            <w:r>
              <w:t>4</w:t>
            </w:r>
          </w:p>
        </w:tc>
      </w:tr>
      <w:tr w:rsidR="00864FA6" w:rsidTr="00864FA6">
        <w:trPr>
          <w:cantSplit/>
          <w:trHeight w:val="238"/>
        </w:trPr>
        <w:tc>
          <w:tcPr>
            <w:tcW w:w="5296" w:type="dxa"/>
            <w:gridSpan w:val="2"/>
            <w:vMerge/>
          </w:tcPr>
          <w:p w:rsidR="00864FA6" w:rsidRDefault="00864FA6">
            <w:pPr>
              <w:pStyle w:val="xLedtext"/>
            </w:pPr>
          </w:p>
        </w:tc>
        <w:tc>
          <w:tcPr>
            <w:tcW w:w="1721" w:type="dxa"/>
            <w:vAlign w:val="bottom"/>
          </w:tcPr>
          <w:p w:rsidR="00864FA6" w:rsidRDefault="00864FA6">
            <w:pPr>
              <w:pStyle w:val="xLedtext"/>
            </w:pPr>
            <w:r>
              <w:t>Datum</w:t>
            </w:r>
          </w:p>
        </w:tc>
        <w:tc>
          <w:tcPr>
            <w:tcW w:w="2564" w:type="dxa"/>
            <w:vAlign w:val="bottom"/>
          </w:tcPr>
          <w:p w:rsidR="00864FA6" w:rsidRDefault="00864FA6" w:rsidP="00F343BD">
            <w:pPr>
              <w:pStyle w:val="xLedtext"/>
            </w:pPr>
          </w:p>
        </w:tc>
      </w:tr>
      <w:tr w:rsidR="00864FA6" w:rsidTr="00864FA6">
        <w:trPr>
          <w:cantSplit/>
          <w:trHeight w:val="238"/>
        </w:trPr>
        <w:tc>
          <w:tcPr>
            <w:tcW w:w="5296" w:type="dxa"/>
            <w:gridSpan w:val="2"/>
            <w:vMerge/>
          </w:tcPr>
          <w:p w:rsidR="00864FA6" w:rsidRDefault="00864FA6">
            <w:pPr>
              <w:pStyle w:val="xAvsandare2"/>
            </w:pPr>
          </w:p>
        </w:tc>
        <w:tc>
          <w:tcPr>
            <w:tcW w:w="1721" w:type="dxa"/>
            <w:vAlign w:val="center"/>
          </w:tcPr>
          <w:p w:rsidR="00864FA6" w:rsidRDefault="00864FA6" w:rsidP="00AE1847">
            <w:pPr>
              <w:pStyle w:val="xDatum1"/>
            </w:pPr>
            <w:r>
              <w:t>201</w:t>
            </w:r>
            <w:r w:rsidR="00AE1847">
              <w:t>4</w:t>
            </w:r>
            <w:r>
              <w:t>-</w:t>
            </w:r>
            <w:r w:rsidR="00AE1847">
              <w:t>04</w:t>
            </w:r>
            <w:r>
              <w:t>-</w:t>
            </w:r>
            <w:r w:rsidR="00AE1847">
              <w:t>10</w:t>
            </w:r>
          </w:p>
        </w:tc>
        <w:tc>
          <w:tcPr>
            <w:tcW w:w="2564" w:type="dxa"/>
            <w:vAlign w:val="center"/>
          </w:tcPr>
          <w:p w:rsidR="00864FA6" w:rsidRDefault="00864FA6">
            <w:pPr>
              <w:pStyle w:val="xBeteckning1"/>
            </w:pPr>
          </w:p>
        </w:tc>
      </w:tr>
      <w:tr w:rsidR="00850D2A" w:rsidTr="00864FA6">
        <w:trPr>
          <w:cantSplit/>
          <w:trHeight w:val="238"/>
        </w:trPr>
        <w:tc>
          <w:tcPr>
            <w:tcW w:w="5296" w:type="dxa"/>
            <w:gridSpan w:val="2"/>
          </w:tcPr>
          <w:p w:rsidR="00850D2A" w:rsidRDefault="00850D2A">
            <w:pPr>
              <w:pStyle w:val="xLedtext"/>
            </w:pPr>
          </w:p>
        </w:tc>
        <w:tc>
          <w:tcPr>
            <w:tcW w:w="1721" w:type="dxa"/>
            <w:vAlign w:val="bottom"/>
          </w:tcPr>
          <w:p w:rsidR="00850D2A" w:rsidRDefault="00850D2A">
            <w:pPr>
              <w:pStyle w:val="xLedtext"/>
            </w:pPr>
          </w:p>
        </w:tc>
        <w:tc>
          <w:tcPr>
            <w:tcW w:w="2564" w:type="dxa"/>
            <w:vAlign w:val="bottom"/>
          </w:tcPr>
          <w:p w:rsidR="00850D2A" w:rsidRDefault="00850D2A">
            <w:pPr>
              <w:pStyle w:val="xLedtext"/>
            </w:pPr>
          </w:p>
        </w:tc>
      </w:tr>
      <w:tr w:rsidR="00850D2A" w:rsidTr="00864FA6">
        <w:trPr>
          <w:cantSplit/>
          <w:trHeight w:val="238"/>
        </w:trPr>
        <w:tc>
          <w:tcPr>
            <w:tcW w:w="5296" w:type="dxa"/>
            <w:gridSpan w:val="2"/>
            <w:tcBorders>
              <w:bottom w:val="single" w:sz="4" w:space="0" w:color="auto"/>
            </w:tcBorders>
          </w:tcPr>
          <w:p w:rsidR="00850D2A" w:rsidRDefault="00850D2A">
            <w:pPr>
              <w:pStyle w:val="xAvsandare3"/>
            </w:pPr>
          </w:p>
        </w:tc>
        <w:tc>
          <w:tcPr>
            <w:tcW w:w="1721" w:type="dxa"/>
            <w:tcBorders>
              <w:bottom w:val="single" w:sz="4" w:space="0" w:color="auto"/>
            </w:tcBorders>
            <w:vAlign w:val="center"/>
          </w:tcPr>
          <w:p w:rsidR="00850D2A" w:rsidRDefault="00850D2A">
            <w:pPr>
              <w:pStyle w:val="xDatum2"/>
            </w:pPr>
          </w:p>
        </w:tc>
        <w:tc>
          <w:tcPr>
            <w:tcW w:w="2564" w:type="dxa"/>
            <w:tcBorders>
              <w:bottom w:val="single" w:sz="4" w:space="0" w:color="auto"/>
            </w:tcBorders>
            <w:vAlign w:val="center"/>
          </w:tcPr>
          <w:p w:rsidR="00850D2A" w:rsidRDefault="00850D2A">
            <w:pPr>
              <w:pStyle w:val="xBeteckning2"/>
            </w:pPr>
          </w:p>
        </w:tc>
      </w:tr>
      <w:tr w:rsidR="000E14E2" w:rsidTr="00864FA6">
        <w:trPr>
          <w:cantSplit/>
          <w:trHeight w:val="238"/>
        </w:trPr>
        <w:tc>
          <w:tcPr>
            <w:tcW w:w="858" w:type="dxa"/>
            <w:tcBorders>
              <w:top w:val="single" w:sz="4" w:space="0" w:color="auto"/>
            </w:tcBorders>
            <w:vAlign w:val="bottom"/>
          </w:tcPr>
          <w:p w:rsidR="000E14E2" w:rsidRDefault="000E14E2">
            <w:pPr>
              <w:pStyle w:val="xLedtext"/>
            </w:pPr>
          </w:p>
        </w:tc>
        <w:tc>
          <w:tcPr>
            <w:tcW w:w="4438" w:type="dxa"/>
            <w:tcBorders>
              <w:top w:val="single" w:sz="4" w:space="0" w:color="auto"/>
            </w:tcBorders>
            <w:vAlign w:val="bottom"/>
          </w:tcPr>
          <w:p w:rsidR="000E14E2" w:rsidRDefault="000E14E2">
            <w:pPr>
              <w:pStyle w:val="xLedtext"/>
            </w:pPr>
          </w:p>
        </w:tc>
        <w:tc>
          <w:tcPr>
            <w:tcW w:w="4285" w:type="dxa"/>
            <w:gridSpan w:val="2"/>
            <w:tcBorders>
              <w:top w:val="single" w:sz="4" w:space="0" w:color="auto"/>
            </w:tcBorders>
            <w:vAlign w:val="bottom"/>
          </w:tcPr>
          <w:p w:rsidR="000E14E2" w:rsidRDefault="000E14E2">
            <w:pPr>
              <w:pStyle w:val="xLedtext"/>
            </w:pPr>
          </w:p>
        </w:tc>
      </w:tr>
      <w:tr w:rsidR="000E14E2" w:rsidTr="00864FA6">
        <w:trPr>
          <w:cantSplit/>
          <w:trHeight w:val="238"/>
        </w:trPr>
        <w:tc>
          <w:tcPr>
            <w:tcW w:w="858" w:type="dxa"/>
          </w:tcPr>
          <w:p w:rsidR="000E14E2" w:rsidRDefault="000E14E2">
            <w:pPr>
              <w:pStyle w:val="xCelltext"/>
            </w:pPr>
          </w:p>
        </w:tc>
        <w:tc>
          <w:tcPr>
            <w:tcW w:w="4438" w:type="dxa"/>
            <w:vMerge w:val="restart"/>
          </w:tcPr>
          <w:p w:rsidR="000E14E2" w:rsidRDefault="000E14E2">
            <w:pPr>
              <w:pStyle w:val="xMottagare1"/>
            </w:pPr>
            <w:r>
              <w:t>Till Ålands lagting</w:t>
            </w:r>
          </w:p>
        </w:tc>
        <w:tc>
          <w:tcPr>
            <w:tcW w:w="4285" w:type="dxa"/>
            <w:gridSpan w:val="2"/>
            <w:vMerge w:val="restart"/>
          </w:tcPr>
          <w:p w:rsidR="000E14E2" w:rsidRDefault="000E14E2">
            <w:pPr>
              <w:pStyle w:val="xMottagare1"/>
              <w:tabs>
                <w:tab w:val="left" w:pos="2349"/>
              </w:tabs>
            </w:pPr>
          </w:p>
        </w:tc>
      </w:tr>
      <w:tr w:rsidR="000E14E2" w:rsidTr="00864FA6">
        <w:trPr>
          <w:cantSplit/>
          <w:trHeight w:val="238"/>
        </w:trPr>
        <w:tc>
          <w:tcPr>
            <w:tcW w:w="858" w:type="dxa"/>
          </w:tcPr>
          <w:p w:rsidR="000E14E2" w:rsidRDefault="000E14E2">
            <w:pPr>
              <w:pStyle w:val="xCelltext"/>
            </w:pPr>
          </w:p>
        </w:tc>
        <w:tc>
          <w:tcPr>
            <w:tcW w:w="4438" w:type="dxa"/>
            <w:vMerge/>
            <w:vAlign w:val="center"/>
          </w:tcPr>
          <w:p w:rsidR="000E14E2" w:rsidRDefault="000E14E2">
            <w:pPr>
              <w:pStyle w:val="xCelltext"/>
            </w:pPr>
          </w:p>
        </w:tc>
        <w:tc>
          <w:tcPr>
            <w:tcW w:w="4285" w:type="dxa"/>
            <w:gridSpan w:val="2"/>
            <w:vMerge/>
            <w:vAlign w:val="center"/>
          </w:tcPr>
          <w:p w:rsidR="000E14E2" w:rsidRDefault="000E14E2">
            <w:pPr>
              <w:pStyle w:val="xCelltext"/>
            </w:pPr>
          </w:p>
        </w:tc>
      </w:tr>
      <w:tr w:rsidR="000E14E2" w:rsidTr="00864FA6">
        <w:trPr>
          <w:cantSplit/>
          <w:trHeight w:val="238"/>
        </w:trPr>
        <w:tc>
          <w:tcPr>
            <w:tcW w:w="858" w:type="dxa"/>
          </w:tcPr>
          <w:p w:rsidR="000E14E2" w:rsidRDefault="000E14E2">
            <w:pPr>
              <w:pStyle w:val="xCelltext"/>
            </w:pPr>
          </w:p>
        </w:tc>
        <w:tc>
          <w:tcPr>
            <w:tcW w:w="4438" w:type="dxa"/>
            <w:vMerge/>
            <w:vAlign w:val="center"/>
          </w:tcPr>
          <w:p w:rsidR="000E14E2" w:rsidRDefault="000E14E2">
            <w:pPr>
              <w:pStyle w:val="xCelltext"/>
            </w:pPr>
          </w:p>
        </w:tc>
        <w:tc>
          <w:tcPr>
            <w:tcW w:w="4285" w:type="dxa"/>
            <w:gridSpan w:val="2"/>
            <w:vMerge/>
            <w:vAlign w:val="center"/>
          </w:tcPr>
          <w:p w:rsidR="000E14E2" w:rsidRDefault="000E14E2">
            <w:pPr>
              <w:pStyle w:val="xCelltext"/>
            </w:pPr>
          </w:p>
        </w:tc>
      </w:tr>
      <w:tr w:rsidR="000E14E2" w:rsidTr="00864FA6">
        <w:trPr>
          <w:cantSplit/>
          <w:trHeight w:val="238"/>
        </w:trPr>
        <w:tc>
          <w:tcPr>
            <w:tcW w:w="858" w:type="dxa"/>
          </w:tcPr>
          <w:p w:rsidR="000E14E2" w:rsidRDefault="000E14E2">
            <w:pPr>
              <w:pStyle w:val="xCelltext"/>
            </w:pPr>
          </w:p>
        </w:tc>
        <w:tc>
          <w:tcPr>
            <w:tcW w:w="4438" w:type="dxa"/>
            <w:vMerge/>
            <w:vAlign w:val="center"/>
          </w:tcPr>
          <w:p w:rsidR="000E14E2" w:rsidRDefault="000E14E2">
            <w:pPr>
              <w:pStyle w:val="xCelltext"/>
            </w:pPr>
          </w:p>
        </w:tc>
        <w:tc>
          <w:tcPr>
            <w:tcW w:w="4285" w:type="dxa"/>
            <w:gridSpan w:val="2"/>
            <w:vMerge/>
            <w:vAlign w:val="center"/>
          </w:tcPr>
          <w:p w:rsidR="000E14E2" w:rsidRDefault="000E14E2">
            <w:pPr>
              <w:pStyle w:val="xCelltext"/>
            </w:pPr>
          </w:p>
        </w:tc>
      </w:tr>
      <w:tr w:rsidR="000E14E2" w:rsidTr="00864FA6">
        <w:trPr>
          <w:cantSplit/>
          <w:trHeight w:val="238"/>
        </w:trPr>
        <w:tc>
          <w:tcPr>
            <w:tcW w:w="858" w:type="dxa"/>
          </w:tcPr>
          <w:p w:rsidR="000E14E2" w:rsidRDefault="000E14E2">
            <w:pPr>
              <w:pStyle w:val="xCelltext"/>
            </w:pPr>
          </w:p>
        </w:tc>
        <w:tc>
          <w:tcPr>
            <w:tcW w:w="4438" w:type="dxa"/>
            <w:vMerge/>
            <w:vAlign w:val="center"/>
          </w:tcPr>
          <w:p w:rsidR="000E14E2" w:rsidRDefault="000E14E2">
            <w:pPr>
              <w:pStyle w:val="xCelltext"/>
            </w:pPr>
          </w:p>
        </w:tc>
        <w:tc>
          <w:tcPr>
            <w:tcW w:w="4285" w:type="dxa"/>
            <w:gridSpan w:val="2"/>
            <w:vMerge/>
            <w:vAlign w:val="center"/>
          </w:tcPr>
          <w:p w:rsidR="000E14E2" w:rsidRDefault="000E14E2">
            <w:pPr>
              <w:pStyle w:val="xCelltext"/>
            </w:pPr>
          </w:p>
        </w:tc>
      </w:tr>
    </w:tbl>
    <w:p w:rsidR="000E14E2" w:rsidRDefault="000E14E2">
      <w:pPr>
        <w:rPr>
          <w:b/>
          <w:bCs/>
        </w:rPr>
        <w:sectPr w:rsidR="000E14E2">
          <w:footerReference w:type="even" r:id="rId11"/>
          <w:footerReference w:type="default" r:id="rId12"/>
          <w:pgSz w:w="11906" w:h="16838" w:code="9"/>
          <w:pgMar w:top="567" w:right="1134" w:bottom="1134" w:left="1191" w:header="624" w:footer="851" w:gutter="0"/>
          <w:cols w:space="708"/>
          <w:docGrid w:linePitch="360"/>
        </w:sectPr>
      </w:pPr>
    </w:p>
    <w:p w:rsidR="000E14E2" w:rsidRDefault="004D7B14">
      <w:pPr>
        <w:pStyle w:val="ArendeRubrik"/>
      </w:pPr>
      <w:r>
        <w:lastRenderedPageBreak/>
        <w:t>Landskapsregeringens EU-program 2014-2020</w:t>
      </w:r>
    </w:p>
    <w:p w:rsidR="000E14E2" w:rsidRDefault="000E14E2">
      <w:pPr>
        <w:pStyle w:val="ANormal"/>
      </w:pPr>
    </w:p>
    <w:p w:rsidR="000E14E2" w:rsidRDefault="000E14E2">
      <w:pPr>
        <w:pStyle w:val="ANormal"/>
        <w:rPr>
          <w:noProof/>
        </w:rPr>
      </w:pPr>
    </w:p>
    <w:p w:rsidR="000E14E2" w:rsidRDefault="000E14E2">
      <w:pPr>
        <w:pStyle w:val="ANormal"/>
      </w:pPr>
    </w:p>
    <w:p w:rsidR="00850D2A" w:rsidRDefault="00850D2A" w:rsidP="00850D2A">
      <w:pPr>
        <w:pStyle w:val="Rubrikmellanrum"/>
      </w:pPr>
    </w:p>
    <w:p w:rsidR="009B462E" w:rsidRDefault="00E4204E" w:rsidP="00850D2A">
      <w:pPr>
        <w:pStyle w:val="ANormal"/>
      </w:pPr>
      <w:r>
        <w:t xml:space="preserve">I meddelandet </w:t>
      </w:r>
      <w:r w:rsidR="00DD6DCF">
        <w:t xml:space="preserve">redogör landskapsregeringen för </w:t>
      </w:r>
      <w:r>
        <w:t>huvuddragen i landskapsr</w:t>
      </w:r>
      <w:r>
        <w:t>e</w:t>
      </w:r>
      <w:r>
        <w:t xml:space="preserve">geringens förslag till operativprogram med finansiering från Europeiska struktur- och investeringsfonderna (ESI) programperioden </w:t>
      </w:r>
      <w:r w:rsidR="00DD6DCF">
        <w:t>2014-2020</w:t>
      </w:r>
      <w:r>
        <w:t>.</w:t>
      </w:r>
      <w:r w:rsidR="00DD6DCF">
        <w:t xml:space="preserve"> </w:t>
      </w:r>
    </w:p>
    <w:p w:rsidR="009B462E" w:rsidRDefault="004511E8" w:rsidP="00850D2A">
      <w:pPr>
        <w:pStyle w:val="ANormal"/>
      </w:pPr>
      <w:r>
        <w:tab/>
        <w:t>Meddelandet kan se</w:t>
      </w:r>
      <w:r w:rsidR="009B462E">
        <w:t>s</w:t>
      </w:r>
      <w:r>
        <w:t xml:space="preserve"> som en uppföljning av </w:t>
      </w:r>
      <w:r w:rsidR="009C7827">
        <w:t xml:space="preserve">det </w:t>
      </w:r>
      <w:r>
        <w:t>samråd</w:t>
      </w:r>
      <w:r w:rsidR="009C7827">
        <w:t xml:space="preserve"> </w:t>
      </w:r>
      <w:r w:rsidR="00424F31">
        <w:t>som genomfö</w:t>
      </w:r>
      <w:r w:rsidR="00424F31">
        <w:t>r</w:t>
      </w:r>
      <w:r w:rsidR="00424F31">
        <w:t xml:space="preserve">des </w:t>
      </w:r>
      <w:r w:rsidR="009C7827">
        <w:t>med anledning av landskapsregeringens ställningstaganden till Rådets förslag till förordningar gällande Europas struktur- och investeringsfonder</w:t>
      </w:r>
      <w:r>
        <w:t xml:space="preserve"> </w:t>
      </w:r>
      <w:r w:rsidR="009C7827">
        <w:t xml:space="preserve">(ESI) </w:t>
      </w:r>
      <w:r w:rsidR="00541892">
        <w:t xml:space="preserve">och de fondspecifika förordningsförslag </w:t>
      </w:r>
      <w:r w:rsidR="009C7827">
        <w:t>som offentliggjordes hösten 2011.</w:t>
      </w:r>
    </w:p>
    <w:p w:rsidR="00762B86" w:rsidRDefault="003C7578" w:rsidP="00850D2A">
      <w:pPr>
        <w:pStyle w:val="ANormal"/>
      </w:pPr>
      <w:r>
        <w:tab/>
      </w:r>
      <w:r w:rsidR="00DD6DCF">
        <w:t>Det viktigaste instrumentet för att genomföra jordbrukspolitiken ko</w:t>
      </w:r>
      <w:r w:rsidR="00DD6DCF">
        <w:t>m</w:t>
      </w:r>
      <w:r w:rsidR="00DD6DCF">
        <w:t>mer att formuleras i Ålands landsbygdsutvecklingsprogram</w:t>
      </w:r>
      <w:r w:rsidR="00015A4E">
        <w:t xml:space="preserve"> 2014-2020</w:t>
      </w:r>
      <w:r w:rsidR="00841311">
        <w:t xml:space="preserve"> </w:t>
      </w:r>
      <w:r w:rsidR="00841311" w:rsidRPr="005F175C">
        <w:t>och genomförandet av fiskeripolitiken konkretiseras i det operativa programmet för fiskerinäringen 2014-2020</w:t>
      </w:r>
      <w:r w:rsidR="00015A4E" w:rsidRPr="005F175C">
        <w:t>. Struktur</w:t>
      </w:r>
      <w:r w:rsidR="007A0EA4">
        <w:t>fonds</w:t>
      </w:r>
      <w:r w:rsidR="00015A4E" w:rsidRPr="005F175C">
        <w:t>programmet med finansiering från</w:t>
      </w:r>
      <w:r w:rsidR="00015A4E">
        <w:t xml:space="preserve"> Europeiska regionala utvecklingsfonden och Europeiska socialfond</w:t>
      </w:r>
      <w:r w:rsidR="001D6048">
        <w:t>en kommer att komplettera övrig</w:t>
      </w:r>
      <w:r w:rsidR="00015A4E">
        <w:t xml:space="preserve"> sysselsättnings-, närings- och arbetsmar</w:t>
      </w:r>
      <w:r w:rsidR="00015A4E">
        <w:t>k</w:t>
      </w:r>
      <w:r w:rsidR="00015A4E">
        <w:t>nadspolitik.</w:t>
      </w:r>
      <w:r w:rsidR="00AD58F4">
        <w:t xml:space="preserve"> </w:t>
      </w:r>
      <w:r w:rsidR="009B462E">
        <w:t>Jordbruksprogrammet</w:t>
      </w:r>
      <w:r w:rsidR="00A3784B">
        <w:t>, fiskeriprogrammet</w:t>
      </w:r>
      <w:r w:rsidR="009B462E">
        <w:t xml:space="preserve"> och strukturpr</w:t>
      </w:r>
      <w:r w:rsidR="009B462E">
        <w:t>o</w:t>
      </w:r>
      <w:r w:rsidR="009B462E">
        <w:t xml:space="preserve">grammet </w:t>
      </w:r>
      <w:r w:rsidR="00762B86">
        <w:t>omfattar geografiskt alla sexton kommuner på Åland (he</w:t>
      </w:r>
      <w:r w:rsidR="00A879FA">
        <w:t>la Åland, dvs NUTS</w:t>
      </w:r>
      <w:r w:rsidR="00762B86">
        <w:t xml:space="preserve"> II)</w:t>
      </w:r>
      <w:r w:rsidR="009B462E">
        <w:t xml:space="preserve">. </w:t>
      </w:r>
    </w:p>
    <w:p w:rsidR="009C7827" w:rsidRDefault="009B462E" w:rsidP="00850D2A">
      <w:pPr>
        <w:pStyle w:val="ANormal"/>
      </w:pPr>
      <w:r>
        <w:tab/>
      </w:r>
      <w:r w:rsidR="007E50FD">
        <w:t xml:space="preserve">Samtidigt </w:t>
      </w:r>
      <w:r w:rsidR="009C7827">
        <w:t xml:space="preserve">med utarbetande av </w:t>
      </w:r>
      <w:r w:rsidR="00C05B6A">
        <w:t xml:space="preserve">regelverk för </w:t>
      </w:r>
      <w:r w:rsidR="007E50FD">
        <w:t xml:space="preserve">nya ESI-program </w:t>
      </w:r>
      <w:r w:rsidR="00C05B6A">
        <w:t>2014-2020</w:t>
      </w:r>
      <w:r w:rsidR="009C7827">
        <w:t xml:space="preserve"> gör kommissionen en översyn av tillämpningen av artiklarna 107</w:t>
      </w:r>
      <w:r w:rsidR="00C05B6A">
        <w:t xml:space="preserve"> och 108 gäll</w:t>
      </w:r>
      <w:r w:rsidR="00424F31">
        <w:t>ande statligt stöd vilket innebär</w:t>
      </w:r>
      <w:r w:rsidR="00C05B6A">
        <w:t xml:space="preserve"> </w:t>
      </w:r>
      <w:r w:rsidR="00424F31">
        <w:t xml:space="preserve">att regelverket för </w:t>
      </w:r>
      <w:r w:rsidR="00C05B6A">
        <w:t>såväl EU-finansierade åtgärder som rent egna nationella stödformer</w:t>
      </w:r>
      <w:r w:rsidR="00424F31">
        <w:t xml:space="preserve"> måste revideras</w:t>
      </w:r>
      <w:r w:rsidR="00C05B6A">
        <w:t xml:space="preserve">. </w:t>
      </w:r>
    </w:p>
    <w:p w:rsidR="009C7827" w:rsidRDefault="004511E8" w:rsidP="00850D2A">
      <w:pPr>
        <w:pStyle w:val="ANormal"/>
      </w:pPr>
      <w:r>
        <w:tab/>
        <w:t>Meddelandet syftar till att ge en samlad bild av deltagandet i EU:s pr</w:t>
      </w:r>
      <w:r>
        <w:t>o</w:t>
      </w:r>
      <w:r>
        <w:t xml:space="preserve">gram och </w:t>
      </w:r>
      <w:r w:rsidR="00424F31">
        <w:t xml:space="preserve">till </w:t>
      </w:r>
      <w:r w:rsidR="00541892">
        <w:t xml:space="preserve">att </w:t>
      </w:r>
      <w:r>
        <w:t>inhämta synpunkter inför förhandlingarna om progra</w:t>
      </w:r>
      <w:r>
        <w:t>m</w:t>
      </w:r>
      <w:r w:rsidR="001D6048">
        <w:t>men.</w:t>
      </w:r>
    </w:p>
    <w:p w:rsidR="001D6048" w:rsidRDefault="001D6048" w:rsidP="00850D2A">
      <w:pPr>
        <w:pStyle w:val="ANormal"/>
        <w:rPr>
          <w:lang w:eastAsia="sv-FI"/>
        </w:rPr>
      </w:pPr>
      <w:r>
        <w:tab/>
      </w:r>
      <w:r w:rsidR="00A93153" w:rsidRPr="00EE5514">
        <w:rPr>
          <w:lang w:eastAsia="sv-FI"/>
        </w:rPr>
        <w:t>I landskapets första tilläggsbudget för år 2012 (den s.k. omställning</w:t>
      </w:r>
      <w:r w:rsidR="00A93153" w:rsidRPr="00EE5514">
        <w:rPr>
          <w:lang w:eastAsia="sv-FI"/>
        </w:rPr>
        <w:t>s</w:t>
      </w:r>
      <w:r w:rsidR="00A93153" w:rsidRPr="00EE5514">
        <w:rPr>
          <w:lang w:eastAsia="sv-FI"/>
        </w:rPr>
        <w:t>budgeten) konstaterades att landskapets finansieringsandel av progra</w:t>
      </w:r>
      <w:r w:rsidR="00A93153" w:rsidRPr="00EE5514">
        <w:rPr>
          <w:lang w:eastAsia="sv-FI"/>
        </w:rPr>
        <w:t>m</w:t>
      </w:r>
      <w:r w:rsidR="004E479F" w:rsidRPr="00EE5514">
        <w:rPr>
          <w:lang w:eastAsia="sv-FI"/>
        </w:rPr>
        <w:t>ramen för l</w:t>
      </w:r>
      <w:r w:rsidR="00A93153" w:rsidRPr="00EE5514">
        <w:rPr>
          <w:lang w:eastAsia="sv-FI"/>
        </w:rPr>
        <w:t>andsbygdsutvecklingsprogrammet ska vara 33.670.000 euro u</w:t>
      </w:r>
      <w:r w:rsidR="00A93153" w:rsidRPr="00EE5514">
        <w:rPr>
          <w:lang w:eastAsia="sv-FI"/>
        </w:rPr>
        <w:t>n</w:t>
      </w:r>
      <w:r w:rsidR="00A93153" w:rsidRPr="00EE5514">
        <w:rPr>
          <w:lang w:eastAsia="sv-FI"/>
        </w:rPr>
        <w:t>der perioden 2014-2020</w:t>
      </w:r>
      <w:r w:rsidR="004E479F" w:rsidRPr="00EE5514">
        <w:rPr>
          <w:lang w:eastAsia="sv-FI"/>
        </w:rPr>
        <w:t xml:space="preserve">.  </w:t>
      </w:r>
      <w:r w:rsidR="00A93153" w:rsidRPr="00EE5514">
        <w:rPr>
          <w:lang w:eastAsia="sv-FI"/>
        </w:rPr>
        <w:t>Landskapsregeringen har haft som målsättning att utforma konkurrensneutrala verksamhetsförutsättningar fö</w:t>
      </w:r>
      <w:r w:rsidR="004E479F" w:rsidRPr="00EE5514">
        <w:rPr>
          <w:lang w:eastAsia="sv-FI"/>
        </w:rPr>
        <w:t>r lantbruket. Med beaktande av de</w:t>
      </w:r>
      <w:r w:rsidR="00A93153" w:rsidRPr="00EE5514">
        <w:rPr>
          <w:lang w:eastAsia="sv-FI"/>
        </w:rPr>
        <w:t xml:space="preserve">n </w:t>
      </w:r>
      <w:r w:rsidR="004E479F" w:rsidRPr="00EE5514">
        <w:rPr>
          <w:lang w:eastAsia="sv-FI"/>
        </w:rPr>
        <w:t xml:space="preserve">bilagda </w:t>
      </w:r>
      <w:r w:rsidR="00A93153" w:rsidRPr="00EE5514">
        <w:rPr>
          <w:lang w:eastAsia="sv-FI"/>
        </w:rPr>
        <w:t>kon</w:t>
      </w:r>
      <w:r w:rsidR="004E479F" w:rsidRPr="00EE5514">
        <w:rPr>
          <w:lang w:eastAsia="sv-FI"/>
        </w:rPr>
        <w:t>sekvensanalys</w:t>
      </w:r>
      <w:r w:rsidR="00636EB8">
        <w:rPr>
          <w:lang w:eastAsia="sv-FI"/>
        </w:rPr>
        <w:t>en</w:t>
      </w:r>
      <w:r w:rsidR="004E479F" w:rsidRPr="00EE5514">
        <w:rPr>
          <w:lang w:eastAsia="sv-FI"/>
        </w:rPr>
        <w:t xml:space="preserve"> över</w:t>
      </w:r>
      <w:r w:rsidR="00A93153" w:rsidRPr="00EE5514">
        <w:rPr>
          <w:lang w:eastAsia="sv-FI"/>
        </w:rPr>
        <w:t xml:space="preserve"> föreslagna åtgärder f</w:t>
      </w:r>
      <w:r w:rsidR="00A93153" w:rsidRPr="00EE5514">
        <w:rPr>
          <w:lang w:eastAsia="sv-FI"/>
        </w:rPr>
        <w:t>ö</w:t>
      </w:r>
      <w:r w:rsidR="00A93153" w:rsidRPr="00EE5514">
        <w:rPr>
          <w:lang w:eastAsia="sv-FI"/>
        </w:rPr>
        <w:t>reslås att landsbygdsutvecklingsprogram</w:t>
      </w:r>
      <w:r w:rsidR="00BD71EE">
        <w:rPr>
          <w:lang w:eastAsia="sv-FI"/>
        </w:rPr>
        <w:t>mets budgetram utökas med 3.5</w:t>
      </w:r>
      <w:r w:rsidR="00A93153" w:rsidRPr="00EE5514">
        <w:rPr>
          <w:lang w:eastAsia="sv-FI"/>
        </w:rPr>
        <w:t>00.000 euro</w:t>
      </w:r>
      <w:r w:rsidR="00BD71EE">
        <w:rPr>
          <w:lang w:eastAsia="sv-FI"/>
        </w:rPr>
        <w:t xml:space="preserve"> för</w:t>
      </w:r>
      <w:r w:rsidR="00A93153" w:rsidRPr="00EE5514">
        <w:rPr>
          <w:lang w:eastAsia="sv-FI"/>
        </w:rPr>
        <w:t xml:space="preserve"> att öka insatserna för miljön samt </w:t>
      </w:r>
      <w:r w:rsidR="00636EB8">
        <w:rPr>
          <w:lang w:eastAsia="sv-FI"/>
        </w:rPr>
        <w:t>förbättra de ekon</w:t>
      </w:r>
      <w:r w:rsidR="00636EB8">
        <w:rPr>
          <w:lang w:eastAsia="sv-FI"/>
        </w:rPr>
        <w:t>o</w:t>
      </w:r>
      <w:r w:rsidR="00636EB8">
        <w:rPr>
          <w:lang w:eastAsia="sv-FI"/>
        </w:rPr>
        <w:t xml:space="preserve">miska förutsättningarna </w:t>
      </w:r>
      <w:r w:rsidR="00A93153" w:rsidRPr="00EE5514">
        <w:rPr>
          <w:lang w:eastAsia="sv-FI"/>
        </w:rPr>
        <w:t>inom särskilt djurproduktion samt ekologisk pr</w:t>
      </w:r>
      <w:r w:rsidR="00A93153" w:rsidRPr="00EE5514">
        <w:rPr>
          <w:lang w:eastAsia="sv-FI"/>
        </w:rPr>
        <w:t>o</w:t>
      </w:r>
      <w:r w:rsidR="00A93153" w:rsidRPr="00EE5514">
        <w:rPr>
          <w:lang w:eastAsia="sv-FI"/>
        </w:rPr>
        <w:t xml:space="preserve">duktion. </w:t>
      </w:r>
      <w:r w:rsidR="00636EB8">
        <w:rPr>
          <w:lang w:eastAsia="sv-FI"/>
        </w:rPr>
        <w:t xml:space="preserve">Förslaget med utökad finansieringsram är alternativ 2 i bilagda konsekvensanalys. </w:t>
      </w:r>
      <w:r w:rsidR="00A93153" w:rsidRPr="00EE5514">
        <w:rPr>
          <w:lang w:eastAsia="sv-FI"/>
        </w:rPr>
        <w:t>L</w:t>
      </w:r>
      <w:r w:rsidR="004E479F" w:rsidRPr="00EE5514">
        <w:rPr>
          <w:lang w:eastAsia="sv-FI"/>
        </w:rPr>
        <w:t>andskapets finansieringsdel av l</w:t>
      </w:r>
      <w:r w:rsidR="00A93153" w:rsidRPr="00EE5514">
        <w:rPr>
          <w:lang w:eastAsia="sv-FI"/>
        </w:rPr>
        <w:t>andsbygdsutveck</w:t>
      </w:r>
      <w:r w:rsidR="00A93153" w:rsidRPr="00EE5514">
        <w:rPr>
          <w:lang w:eastAsia="sv-FI"/>
        </w:rPr>
        <w:t>l</w:t>
      </w:r>
      <w:r w:rsidR="00A93153" w:rsidRPr="00EE5514">
        <w:rPr>
          <w:lang w:eastAsia="sv-FI"/>
        </w:rPr>
        <w:t xml:space="preserve">ingsprogrammet 2014-2020 föreslås </w:t>
      </w:r>
      <w:r w:rsidR="004E479F" w:rsidRPr="00EE5514">
        <w:rPr>
          <w:lang w:eastAsia="sv-FI"/>
        </w:rPr>
        <w:t xml:space="preserve">därmed </w:t>
      </w:r>
      <w:r w:rsidR="00BD71EE">
        <w:rPr>
          <w:lang w:eastAsia="sv-FI"/>
        </w:rPr>
        <w:t>uppgå till 37</w:t>
      </w:r>
      <w:r w:rsidR="00A93153" w:rsidRPr="00EE5514">
        <w:rPr>
          <w:lang w:eastAsia="sv-FI"/>
        </w:rPr>
        <w:t>.</w:t>
      </w:r>
      <w:r w:rsidR="00BD71EE">
        <w:rPr>
          <w:lang w:eastAsia="sv-FI"/>
        </w:rPr>
        <w:t>1</w:t>
      </w:r>
      <w:r w:rsidR="00A93153" w:rsidRPr="00EE5514">
        <w:rPr>
          <w:lang w:eastAsia="sv-FI"/>
        </w:rPr>
        <w:t xml:space="preserve">70.000 euro. Förslaget till program sänds </w:t>
      </w:r>
      <w:r w:rsidR="004E479F" w:rsidRPr="00EE5514">
        <w:rPr>
          <w:lang w:eastAsia="sv-FI"/>
        </w:rPr>
        <w:t xml:space="preserve">ut </w:t>
      </w:r>
      <w:r w:rsidR="00A93153" w:rsidRPr="00EE5514">
        <w:rPr>
          <w:lang w:eastAsia="sv-FI"/>
        </w:rPr>
        <w:t xml:space="preserve">på remiss i april och landskapsregeringen sänder </w:t>
      </w:r>
      <w:r w:rsidR="004E479F" w:rsidRPr="00EE5514">
        <w:rPr>
          <w:lang w:eastAsia="sv-FI"/>
        </w:rPr>
        <w:t xml:space="preserve">det </w:t>
      </w:r>
      <w:r w:rsidR="00A93153" w:rsidRPr="00EE5514">
        <w:rPr>
          <w:lang w:eastAsia="sv-FI"/>
        </w:rPr>
        <w:t>till Europeiska kommissionen i maj.</w:t>
      </w:r>
    </w:p>
    <w:p w:rsidR="003C7578" w:rsidRDefault="009C7827" w:rsidP="00850D2A">
      <w:pPr>
        <w:pStyle w:val="ANormal"/>
      </w:pPr>
      <w:r>
        <w:tab/>
        <w:t>Landskapsregeringen överlämnar föreliggande meddelande till</w:t>
      </w:r>
      <w:r w:rsidR="007E50FD">
        <w:t xml:space="preserve"> lagtinget. Landskapsregeringen kommer efter behandlingen av meddelandet i la</w:t>
      </w:r>
      <w:r w:rsidR="007E50FD">
        <w:t>g</w:t>
      </w:r>
      <w:r w:rsidR="007E50FD">
        <w:t>tinget att fortsätta förhandlingarna med Europeiska kommissionen om sakinnehållet i de olika förslagen.</w:t>
      </w:r>
      <w:r>
        <w:t xml:space="preserve"> </w:t>
      </w:r>
      <w:r w:rsidR="003C7578">
        <w:tab/>
      </w:r>
    </w:p>
    <w:p w:rsidR="00237E29" w:rsidRDefault="00237E29" w:rsidP="00850D2A">
      <w:pPr>
        <w:pStyle w:val="ANormal"/>
      </w:pPr>
    </w:p>
    <w:p w:rsidR="000E14E2" w:rsidRDefault="00E4204E" w:rsidP="00850D2A">
      <w:pPr>
        <w:pStyle w:val="ANormal"/>
      </w:pPr>
      <w:r>
        <w:lastRenderedPageBreak/>
        <w:t xml:space="preserve"> </w:t>
      </w:r>
    </w:p>
    <w:p w:rsidR="000E14E2" w:rsidRDefault="000E14E2">
      <w:pPr>
        <w:pStyle w:val="ANormal"/>
      </w:pPr>
    </w:p>
    <w:p w:rsidR="000E14E2" w:rsidRDefault="000E14E2">
      <w:pPr>
        <w:pStyle w:val="ANormal"/>
      </w:pPr>
    </w:p>
    <w:tbl>
      <w:tblPr>
        <w:tblW w:w="7931" w:type="dxa"/>
        <w:tblCellMar>
          <w:left w:w="0" w:type="dxa"/>
          <w:right w:w="0" w:type="dxa"/>
        </w:tblCellMar>
        <w:tblLook w:val="0000" w:firstRow="0" w:lastRow="0" w:firstColumn="0" w:lastColumn="0" w:noHBand="0" w:noVBand="0"/>
      </w:tblPr>
      <w:tblGrid>
        <w:gridCol w:w="4454"/>
        <w:gridCol w:w="3477"/>
      </w:tblGrid>
      <w:tr w:rsidR="000E14E2">
        <w:trPr>
          <w:cantSplit/>
        </w:trPr>
        <w:tc>
          <w:tcPr>
            <w:tcW w:w="7931" w:type="dxa"/>
            <w:gridSpan w:val="2"/>
          </w:tcPr>
          <w:p w:rsidR="000E14E2" w:rsidRDefault="000E14E2">
            <w:pPr>
              <w:pStyle w:val="ANormal"/>
              <w:keepNext/>
            </w:pPr>
            <w:r>
              <w:t xml:space="preserve">Mariehamn den </w:t>
            </w:r>
            <w:r w:rsidR="00C76B37">
              <w:t>10 april 2014</w:t>
            </w:r>
          </w:p>
        </w:tc>
      </w:tr>
      <w:tr w:rsidR="000E14E2">
        <w:tc>
          <w:tcPr>
            <w:tcW w:w="4454" w:type="dxa"/>
            <w:vAlign w:val="bottom"/>
          </w:tcPr>
          <w:p w:rsidR="000E14E2" w:rsidRDefault="000E14E2">
            <w:pPr>
              <w:pStyle w:val="ANormal"/>
              <w:keepNext/>
            </w:pPr>
          </w:p>
          <w:p w:rsidR="000E14E2" w:rsidRDefault="000E14E2">
            <w:pPr>
              <w:pStyle w:val="ANormal"/>
              <w:keepNext/>
            </w:pPr>
          </w:p>
          <w:p w:rsidR="000E14E2" w:rsidRDefault="003A3B8B">
            <w:pPr>
              <w:pStyle w:val="ANormal"/>
              <w:keepNext/>
            </w:pPr>
            <w:r>
              <w:t>Lantråd</w:t>
            </w:r>
          </w:p>
        </w:tc>
        <w:tc>
          <w:tcPr>
            <w:tcW w:w="3477" w:type="dxa"/>
            <w:vAlign w:val="bottom"/>
          </w:tcPr>
          <w:p w:rsidR="000E14E2" w:rsidRDefault="000E14E2">
            <w:pPr>
              <w:pStyle w:val="ANormal"/>
              <w:keepNext/>
            </w:pPr>
          </w:p>
          <w:p w:rsidR="000E14E2" w:rsidRDefault="000E14E2">
            <w:pPr>
              <w:pStyle w:val="ANormal"/>
              <w:keepNext/>
            </w:pPr>
          </w:p>
          <w:p w:rsidR="000E14E2" w:rsidRDefault="00B72A55" w:rsidP="00B72A55">
            <w:pPr>
              <w:pStyle w:val="ANormal"/>
              <w:keepNext/>
            </w:pPr>
            <w:r>
              <w:t>Camilla Gunell</w:t>
            </w:r>
          </w:p>
        </w:tc>
      </w:tr>
      <w:tr w:rsidR="000E14E2">
        <w:tc>
          <w:tcPr>
            <w:tcW w:w="4454" w:type="dxa"/>
            <w:vAlign w:val="bottom"/>
          </w:tcPr>
          <w:p w:rsidR="000E14E2" w:rsidRDefault="000E14E2">
            <w:pPr>
              <w:pStyle w:val="ANormal"/>
              <w:keepNext/>
            </w:pPr>
          </w:p>
          <w:p w:rsidR="000E14E2" w:rsidRDefault="000E14E2">
            <w:pPr>
              <w:pStyle w:val="ANormal"/>
              <w:keepNext/>
            </w:pPr>
          </w:p>
          <w:p w:rsidR="000E14E2" w:rsidRDefault="003A3B8B">
            <w:pPr>
              <w:pStyle w:val="ANormal"/>
              <w:keepNext/>
            </w:pPr>
            <w:r>
              <w:t>Minister</w:t>
            </w:r>
          </w:p>
        </w:tc>
        <w:tc>
          <w:tcPr>
            <w:tcW w:w="3477" w:type="dxa"/>
            <w:vAlign w:val="bottom"/>
          </w:tcPr>
          <w:p w:rsidR="000E14E2" w:rsidRDefault="000E14E2">
            <w:pPr>
              <w:pStyle w:val="ANormal"/>
              <w:keepNext/>
            </w:pPr>
          </w:p>
          <w:p w:rsidR="000E14E2" w:rsidRDefault="000E14E2">
            <w:pPr>
              <w:pStyle w:val="ANormal"/>
              <w:keepNext/>
            </w:pPr>
          </w:p>
          <w:p w:rsidR="000E14E2" w:rsidRDefault="00E4204E" w:rsidP="00E4204E">
            <w:pPr>
              <w:pStyle w:val="ANormal"/>
              <w:keepNext/>
            </w:pPr>
            <w:r>
              <w:t>Fredrik Karlström</w:t>
            </w:r>
          </w:p>
        </w:tc>
      </w:tr>
    </w:tbl>
    <w:p w:rsidR="001B4540" w:rsidRDefault="000E14E2" w:rsidP="001B4540">
      <w:pPr>
        <w:pStyle w:val="Innehll1"/>
      </w:pPr>
      <w:r>
        <w:br w:type="page"/>
      </w:r>
      <w:r w:rsidR="001B4540">
        <w:lastRenderedPageBreak/>
        <w:t>INNEHÅLL</w:t>
      </w:r>
    </w:p>
    <w:p w:rsidR="0091710D" w:rsidRDefault="001B4540">
      <w:pPr>
        <w:pStyle w:val="Innehll1"/>
        <w:tabs>
          <w:tab w:val="left" w:pos="561"/>
        </w:tabs>
        <w:rPr>
          <w:rFonts w:asciiTheme="minorHAnsi" w:eastAsiaTheme="minorEastAsia" w:hAnsiTheme="minorHAnsi" w:cstheme="minorBidi"/>
          <w:sz w:val="22"/>
          <w:szCs w:val="22"/>
        </w:rPr>
      </w:pPr>
      <w:r>
        <w:fldChar w:fldCharType="begin"/>
      </w:r>
      <w:r>
        <w:instrText xml:space="preserve"> TOC \o "1-3" \h \z </w:instrText>
      </w:r>
      <w:r>
        <w:fldChar w:fldCharType="separate"/>
      </w:r>
      <w:hyperlink w:anchor="_Toc384891689" w:history="1">
        <w:r w:rsidR="0091710D" w:rsidRPr="00516127">
          <w:rPr>
            <w:rStyle w:val="Hyperlnk"/>
          </w:rPr>
          <w:t>1.</w:t>
        </w:r>
        <w:r w:rsidR="0091710D">
          <w:rPr>
            <w:rFonts w:asciiTheme="minorHAnsi" w:eastAsiaTheme="minorEastAsia" w:hAnsiTheme="minorHAnsi" w:cstheme="minorBidi"/>
            <w:sz w:val="22"/>
            <w:szCs w:val="22"/>
          </w:rPr>
          <w:tab/>
        </w:r>
        <w:r w:rsidR="0091710D" w:rsidRPr="00516127">
          <w:rPr>
            <w:rStyle w:val="Hyperlnk"/>
          </w:rPr>
          <w:t>EU 2020 och programarbete 2014-2020</w:t>
        </w:r>
        <w:r w:rsidR="0091710D">
          <w:rPr>
            <w:webHidden/>
          </w:rPr>
          <w:tab/>
        </w:r>
        <w:r w:rsidR="0091710D">
          <w:rPr>
            <w:webHidden/>
          </w:rPr>
          <w:fldChar w:fldCharType="begin"/>
        </w:r>
        <w:r w:rsidR="0091710D">
          <w:rPr>
            <w:webHidden/>
          </w:rPr>
          <w:instrText xml:space="preserve"> PAGEREF _Toc384891689 \h </w:instrText>
        </w:r>
        <w:r w:rsidR="0091710D">
          <w:rPr>
            <w:webHidden/>
          </w:rPr>
        </w:r>
        <w:r w:rsidR="0091710D">
          <w:rPr>
            <w:webHidden/>
          </w:rPr>
          <w:fldChar w:fldCharType="separate"/>
        </w:r>
        <w:r w:rsidR="0091710D">
          <w:rPr>
            <w:webHidden/>
          </w:rPr>
          <w:t>4</w:t>
        </w:r>
        <w:r w:rsidR="0091710D">
          <w:rPr>
            <w:webHidden/>
          </w:rPr>
          <w:fldChar w:fldCharType="end"/>
        </w:r>
      </w:hyperlink>
    </w:p>
    <w:p w:rsidR="0091710D" w:rsidRDefault="00C32396">
      <w:pPr>
        <w:pStyle w:val="Innehll1"/>
        <w:tabs>
          <w:tab w:val="left" w:pos="561"/>
        </w:tabs>
        <w:rPr>
          <w:rFonts w:asciiTheme="minorHAnsi" w:eastAsiaTheme="minorEastAsia" w:hAnsiTheme="minorHAnsi" w:cstheme="minorBidi"/>
          <w:sz w:val="22"/>
          <w:szCs w:val="22"/>
        </w:rPr>
      </w:pPr>
      <w:hyperlink w:anchor="_Toc384891690" w:history="1">
        <w:r w:rsidR="0091710D" w:rsidRPr="00516127">
          <w:rPr>
            <w:rStyle w:val="Hyperlnk"/>
          </w:rPr>
          <w:t>2.</w:t>
        </w:r>
        <w:r w:rsidR="0091710D">
          <w:rPr>
            <w:rFonts w:asciiTheme="minorHAnsi" w:eastAsiaTheme="minorEastAsia" w:hAnsiTheme="minorHAnsi" w:cstheme="minorBidi"/>
            <w:sz w:val="22"/>
            <w:szCs w:val="22"/>
          </w:rPr>
          <w:tab/>
        </w:r>
        <w:r w:rsidR="0091710D" w:rsidRPr="00516127">
          <w:rPr>
            <w:rStyle w:val="Hyperlnk"/>
          </w:rPr>
          <w:t>Statligt stöd 2014-2020</w:t>
        </w:r>
        <w:r w:rsidR="0091710D">
          <w:rPr>
            <w:webHidden/>
          </w:rPr>
          <w:tab/>
        </w:r>
        <w:r w:rsidR="0091710D">
          <w:rPr>
            <w:webHidden/>
          </w:rPr>
          <w:fldChar w:fldCharType="begin"/>
        </w:r>
        <w:r w:rsidR="0091710D">
          <w:rPr>
            <w:webHidden/>
          </w:rPr>
          <w:instrText xml:space="preserve"> PAGEREF _Toc384891690 \h </w:instrText>
        </w:r>
        <w:r w:rsidR="0091710D">
          <w:rPr>
            <w:webHidden/>
          </w:rPr>
        </w:r>
        <w:r w:rsidR="0091710D">
          <w:rPr>
            <w:webHidden/>
          </w:rPr>
          <w:fldChar w:fldCharType="separate"/>
        </w:r>
        <w:r w:rsidR="0091710D">
          <w:rPr>
            <w:webHidden/>
          </w:rPr>
          <w:t>5</w:t>
        </w:r>
        <w:r w:rsidR="0091710D">
          <w:rPr>
            <w:webHidden/>
          </w:rPr>
          <w:fldChar w:fldCharType="end"/>
        </w:r>
      </w:hyperlink>
    </w:p>
    <w:p w:rsidR="0091710D" w:rsidRDefault="00C32396">
      <w:pPr>
        <w:pStyle w:val="Innehll2"/>
        <w:rPr>
          <w:rFonts w:asciiTheme="minorHAnsi" w:eastAsiaTheme="minorEastAsia" w:hAnsiTheme="minorHAnsi" w:cstheme="minorBidi"/>
          <w:sz w:val="22"/>
          <w:szCs w:val="22"/>
        </w:rPr>
      </w:pPr>
      <w:hyperlink w:anchor="_Toc384891691" w:history="1">
        <w:r w:rsidR="0091710D" w:rsidRPr="00516127">
          <w:rPr>
            <w:rStyle w:val="Hyperlnk"/>
          </w:rPr>
          <w:t>2.1. Definition av statsstöd</w:t>
        </w:r>
        <w:r w:rsidR="0091710D">
          <w:rPr>
            <w:webHidden/>
          </w:rPr>
          <w:tab/>
        </w:r>
        <w:r w:rsidR="0091710D">
          <w:rPr>
            <w:webHidden/>
          </w:rPr>
          <w:fldChar w:fldCharType="begin"/>
        </w:r>
        <w:r w:rsidR="0091710D">
          <w:rPr>
            <w:webHidden/>
          </w:rPr>
          <w:instrText xml:space="preserve"> PAGEREF _Toc384891691 \h </w:instrText>
        </w:r>
        <w:r w:rsidR="0091710D">
          <w:rPr>
            <w:webHidden/>
          </w:rPr>
        </w:r>
        <w:r w:rsidR="0091710D">
          <w:rPr>
            <w:webHidden/>
          </w:rPr>
          <w:fldChar w:fldCharType="separate"/>
        </w:r>
        <w:r w:rsidR="0091710D">
          <w:rPr>
            <w:webHidden/>
          </w:rPr>
          <w:t>5</w:t>
        </w:r>
        <w:r w:rsidR="0091710D">
          <w:rPr>
            <w:webHidden/>
          </w:rPr>
          <w:fldChar w:fldCharType="end"/>
        </w:r>
      </w:hyperlink>
    </w:p>
    <w:p w:rsidR="0091710D" w:rsidRDefault="00C32396">
      <w:pPr>
        <w:pStyle w:val="Innehll2"/>
        <w:rPr>
          <w:rFonts w:asciiTheme="minorHAnsi" w:eastAsiaTheme="minorEastAsia" w:hAnsiTheme="minorHAnsi" w:cstheme="minorBidi"/>
          <w:sz w:val="22"/>
          <w:szCs w:val="22"/>
        </w:rPr>
      </w:pPr>
      <w:hyperlink w:anchor="_Toc384891692" w:history="1">
        <w:r w:rsidR="0091710D" w:rsidRPr="00516127">
          <w:rPr>
            <w:rStyle w:val="Hyperlnk"/>
          </w:rPr>
          <w:t>2.2. Anmälningsförfarandet och undantagen från det</w:t>
        </w:r>
        <w:r w:rsidR="0091710D">
          <w:rPr>
            <w:webHidden/>
          </w:rPr>
          <w:tab/>
        </w:r>
        <w:r w:rsidR="0091710D">
          <w:rPr>
            <w:webHidden/>
          </w:rPr>
          <w:fldChar w:fldCharType="begin"/>
        </w:r>
        <w:r w:rsidR="0091710D">
          <w:rPr>
            <w:webHidden/>
          </w:rPr>
          <w:instrText xml:space="preserve"> PAGEREF _Toc384891692 \h </w:instrText>
        </w:r>
        <w:r w:rsidR="0091710D">
          <w:rPr>
            <w:webHidden/>
          </w:rPr>
        </w:r>
        <w:r w:rsidR="0091710D">
          <w:rPr>
            <w:webHidden/>
          </w:rPr>
          <w:fldChar w:fldCharType="separate"/>
        </w:r>
        <w:r w:rsidR="0091710D">
          <w:rPr>
            <w:webHidden/>
          </w:rPr>
          <w:t>6</w:t>
        </w:r>
        <w:r w:rsidR="0091710D">
          <w:rPr>
            <w:webHidden/>
          </w:rPr>
          <w:fldChar w:fldCharType="end"/>
        </w:r>
      </w:hyperlink>
    </w:p>
    <w:p w:rsidR="0091710D" w:rsidRDefault="00C32396">
      <w:pPr>
        <w:pStyle w:val="Innehll2"/>
        <w:rPr>
          <w:rFonts w:asciiTheme="minorHAnsi" w:eastAsiaTheme="minorEastAsia" w:hAnsiTheme="minorHAnsi" w:cstheme="minorBidi"/>
          <w:sz w:val="22"/>
          <w:szCs w:val="22"/>
        </w:rPr>
      </w:pPr>
      <w:hyperlink w:anchor="_Toc384891693" w:history="1">
        <w:r w:rsidR="0091710D" w:rsidRPr="00516127">
          <w:rPr>
            <w:rStyle w:val="Hyperlnk"/>
            <w:lang w:val="sv-FI"/>
          </w:rPr>
          <w:t>2.3. Stöd inom ramen för de åländska programmen</w:t>
        </w:r>
        <w:r w:rsidR="0091710D">
          <w:rPr>
            <w:webHidden/>
          </w:rPr>
          <w:tab/>
        </w:r>
        <w:r w:rsidR="0091710D">
          <w:rPr>
            <w:webHidden/>
          </w:rPr>
          <w:fldChar w:fldCharType="begin"/>
        </w:r>
        <w:r w:rsidR="0091710D">
          <w:rPr>
            <w:webHidden/>
          </w:rPr>
          <w:instrText xml:space="preserve"> PAGEREF _Toc384891693 \h </w:instrText>
        </w:r>
        <w:r w:rsidR="0091710D">
          <w:rPr>
            <w:webHidden/>
          </w:rPr>
        </w:r>
        <w:r w:rsidR="0091710D">
          <w:rPr>
            <w:webHidden/>
          </w:rPr>
          <w:fldChar w:fldCharType="separate"/>
        </w:r>
        <w:r w:rsidR="0091710D">
          <w:rPr>
            <w:webHidden/>
          </w:rPr>
          <w:t>7</w:t>
        </w:r>
        <w:r w:rsidR="0091710D">
          <w:rPr>
            <w:webHidden/>
          </w:rPr>
          <w:fldChar w:fldCharType="end"/>
        </w:r>
      </w:hyperlink>
    </w:p>
    <w:p w:rsidR="0091710D" w:rsidRDefault="00C32396">
      <w:pPr>
        <w:pStyle w:val="Innehll1"/>
        <w:tabs>
          <w:tab w:val="left" w:pos="561"/>
        </w:tabs>
        <w:rPr>
          <w:rFonts w:asciiTheme="minorHAnsi" w:eastAsiaTheme="minorEastAsia" w:hAnsiTheme="minorHAnsi" w:cstheme="minorBidi"/>
          <w:sz w:val="22"/>
          <w:szCs w:val="22"/>
        </w:rPr>
      </w:pPr>
      <w:hyperlink w:anchor="_Toc384891694" w:history="1">
        <w:r w:rsidR="0091710D" w:rsidRPr="00516127">
          <w:rPr>
            <w:rStyle w:val="Hyperlnk"/>
          </w:rPr>
          <w:t>3.</w:t>
        </w:r>
        <w:r w:rsidR="0091710D">
          <w:rPr>
            <w:rFonts w:asciiTheme="minorHAnsi" w:eastAsiaTheme="minorEastAsia" w:hAnsiTheme="minorHAnsi" w:cstheme="minorBidi"/>
            <w:sz w:val="22"/>
            <w:szCs w:val="22"/>
          </w:rPr>
          <w:tab/>
        </w:r>
        <w:r w:rsidR="0091710D" w:rsidRPr="00516127">
          <w:rPr>
            <w:rStyle w:val="Hyperlnk"/>
          </w:rPr>
          <w:t>Näringslivet och dess utmaningar</w:t>
        </w:r>
        <w:r w:rsidR="0091710D">
          <w:rPr>
            <w:webHidden/>
          </w:rPr>
          <w:tab/>
        </w:r>
        <w:r w:rsidR="0091710D">
          <w:rPr>
            <w:webHidden/>
          </w:rPr>
          <w:fldChar w:fldCharType="begin"/>
        </w:r>
        <w:r w:rsidR="0091710D">
          <w:rPr>
            <w:webHidden/>
          </w:rPr>
          <w:instrText xml:space="preserve"> PAGEREF _Toc384891694 \h </w:instrText>
        </w:r>
        <w:r w:rsidR="0091710D">
          <w:rPr>
            <w:webHidden/>
          </w:rPr>
        </w:r>
        <w:r w:rsidR="0091710D">
          <w:rPr>
            <w:webHidden/>
          </w:rPr>
          <w:fldChar w:fldCharType="separate"/>
        </w:r>
        <w:r w:rsidR="0091710D">
          <w:rPr>
            <w:webHidden/>
          </w:rPr>
          <w:t>7</w:t>
        </w:r>
        <w:r w:rsidR="0091710D">
          <w:rPr>
            <w:webHidden/>
          </w:rPr>
          <w:fldChar w:fldCharType="end"/>
        </w:r>
      </w:hyperlink>
    </w:p>
    <w:p w:rsidR="0091710D" w:rsidRDefault="00C32396">
      <w:pPr>
        <w:pStyle w:val="Innehll2"/>
        <w:rPr>
          <w:rFonts w:asciiTheme="minorHAnsi" w:eastAsiaTheme="minorEastAsia" w:hAnsiTheme="minorHAnsi" w:cstheme="minorBidi"/>
          <w:sz w:val="22"/>
          <w:szCs w:val="22"/>
        </w:rPr>
      </w:pPr>
      <w:hyperlink w:anchor="_Toc384891695" w:history="1">
        <w:r w:rsidR="0091710D" w:rsidRPr="00516127">
          <w:rPr>
            <w:rStyle w:val="Hyperlnk"/>
          </w:rPr>
          <w:t>3.1. Den åländska ekonomin och arbetsmarknaden</w:t>
        </w:r>
        <w:r w:rsidR="0091710D">
          <w:rPr>
            <w:webHidden/>
          </w:rPr>
          <w:tab/>
        </w:r>
        <w:r w:rsidR="0091710D">
          <w:rPr>
            <w:webHidden/>
          </w:rPr>
          <w:fldChar w:fldCharType="begin"/>
        </w:r>
        <w:r w:rsidR="0091710D">
          <w:rPr>
            <w:webHidden/>
          </w:rPr>
          <w:instrText xml:space="preserve"> PAGEREF _Toc384891695 \h </w:instrText>
        </w:r>
        <w:r w:rsidR="0091710D">
          <w:rPr>
            <w:webHidden/>
          </w:rPr>
        </w:r>
        <w:r w:rsidR="0091710D">
          <w:rPr>
            <w:webHidden/>
          </w:rPr>
          <w:fldChar w:fldCharType="separate"/>
        </w:r>
        <w:r w:rsidR="0091710D">
          <w:rPr>
            <w:webHidden/>
          </w:rPr>
          <w:t>7</w:t>
        </w:r>
        <w:r w:rsidR="0091710D">
          <w:rPr>
            <w:webHidden/>
          </w:rPr>
          <w:fldChar w:fldCharType="end"/>
        </w:r>
      </w:hyperlink>
    </w:p>
    <w:p w:rsidR="0091710D" w:rsidRDefault="00C32396">
      <w:pPr>
        <w:pStyle w:val="Innehll3"/>
        <w:rPr>
          <w:rFonts w:asciiTheme="minorHAnsi" w:eastAsiaTheme="minorEastAsia" w:hAnsiTheme="minorHAnsi" w:cstheme="minorBidi"/>
          <w:sz w:val="22"/>
          <w:szCs w:val="22"/>
        </w:rPr>
      </w:pPr>
      <w:hyperlink w:anchor="_Toc384891696" w:history="1">
        <w:r w:rsidR="0091710D" w:rsidRPr="00516127">
          <w:rPr>
            <w:rStyle w:val="Hyperlnk"/>
          </w:rPr>
          <w:t>3.1.1. Företag och sysselsatt arbetskraft</w:t>
        </w:r>
        <w:r w:rsidR="0091710D">
          <w:rPr>
            <w:webHidden/>
          </w:rPr>
          <w:tab/>
        </w:r>
        <w:r w:rsidR="0091710D">
          <w:rPr>
            <w:webHidden/>
          </w:rPr>
          <w:fldChar w:fldCharType="begin"/>
        </w:r>
        <w:r w:rsidR="0091710D">
          <w:rPr>
            <w:webHidden/>
          </w:rPr>
          <w:instrText xml:space="preserve"> PAGEREF _Toc384891696 \h </w:instrText>
        </w:r>
        <w:r w:rsidR="0091710D">
          <w:rPr>
            <w:webHidden/>
          </w:rPr>
        </w:r>
        <w:r w:rsidR="0091710D">
          <w:rPr>
            <w:webHidden/>
          </w:rPr>
          <w:fldChar w:fldCharType="separate"/>
        </w:r>
        <w:r w:rsidR="0091710D">
          <w:rPr>
            <w:webHidden/>
          </w:rPr>
          <w:t>7</w:t>
        </w:r>
        <w:r w:rsidR="0091710D">
          <w:rPr>
            <w:webHidden/>
          </w:rPr>
          <w:fldChar w:fldCharType="end"/>
        </w:r>
      </w:hyperlink>
    </w:p>
    <w:p w:rsidR="0091710D" w:rsidRDefault="00C32396">
      <w:pPr>
        <w:pStyle w:val="Innehll3"/>
        <w:rPr>
          <w:rFonts w:asciiTheme="minorHAnsi" w:eastAsiaTheme="minorEastAsia" w:hAnsiTheme="minorHAnsi" w:cstheme="minorBidi"/>
          <w:sz w:val="22"/>
          <w:szCs w:val="22"/>
        </w:rPr>
      </w:pPr>
      <w:hyperlink w:anchor="_Toc384891697" w:history="1">
        <w:r w:rsidR="0091710D" w:rsidRPr="00516127">
          <w:rPr>
            <w:rStyle w:val="Hyperlnk"/>
          </w:rPr>
          <w:t>3.1.2. Forskning och utveckling</w:t>
        </w:r>
        <w:r w:rsidR="0091710D">
          <w:rPr>
            <w:webHidden/>
          </w:rPr>
          <w:tab/>
        </w:r>
        <w:r w:rsidR="0091710D">
          <w:rPr>
            <w:webHidden/>
          </w:rPr>
          <w:fldChar w:fldCharType="begin"/>
        </w:r>
        <w:r w:rsidR="0091710D">
          <w:rPr>
            <w:webHidden/>
          </w:rPr>
          <w:instrText xml:space="preserve"> PAGEREF _Toc384891697 \h </w:instrText>
        </w:r>
        <w:r w:rsidR="0091710D">
          <w:rPr>
            <w:webHidden/>
          </w:rPr>
        </w:r>
        <w:r w:rsidR="0091710D">
          <w:rPr>
            <w:webHidden/>
          </w:rPr>
          <w:fldChar w:fldCharType="separate"/>
        </w:r>
        <w:r w:rsidR="0091710D">
          <w:rPr>
            <w:webHidden/>
          </w:rPr>
          <w:t>10</w:t>
        </w:r>
        <w:r w:rsidR="0091710D">
          <w:rPr>
            <w:webHidden/>
          </w:rPr>
          <w:fldChar w:fldCharType="end"/>
        </w:r>
      </w:hyperlink>
    </w:p>
    <w:p w:rsidR="0091710D" w:rsidRDefault="00C32396">
      <w:pPr>
        <w:pStyle w:val="Innehll3"/>
        <w:rPr>
          <w:rFonts w:asciiTheme="minorHAnsi" w:eastAsiaTheme="minorEastAsia" w:hAnsiTheme="minorHAnsi" w:cstheme="minorBidi"/>
          <w:sz w:val="22"/>
          <w:szCs w:val="22"/>
        </w:rPr>
      </w:pPr>
      <w:hyperlink w:anchor="_Toc384891698" w:history="1">
        <w:r w:rsidR="0091710D" w:rsidRPr="00516127">
          <w:rPr>
            <w:rStyle w:val="Hyperlnk"/>
          </w:rPr>
          <w:t>3.1.3. Företagstillväxt och internationalisering</w:t>
        </w:r>
        <w:r w:rsidR="0091710D">
          <w:rPr>
            <w:webHidden/>
          </w:rPr>
          <w:tab/>
        </w:r>
        <w:r w:rsidR="0091710D">
          <w:rPr>
            <w:webHidden/>
          </w:rPr>
          <w:fldChar w:fldCharType="begin"/>
        </w:r>
        <w:r w:rsidR="0091710D">
          <w:rPr>
            <w:webHidden/>
          </w:rPr>
          <w:instrText xml:space="preserve"> PAGEREF _Toc384891698 \h </w:instrText>
        </w:r>
        <w:r w:rsidR="0091710D">
          <w:rPr>
            <w:webHidden/>
          </w:rPr>
        </w:r>
        <w:r w:rsidR="0091710D">
          <w:rPr>
            <w:webHidden/>
          </w:rPr>
          <w:fldChar w:fldCharType="separate"/>
        </w:r>
        <w:r w:rsidR="0091710D">
          <w:rPr>
            <w:webHidden/>
          </w:rPr>
          <w:t>10</w:t>
        </w:r>
        <w:r w:rsidR="0091710D">
          <w:rPr>
            <w:webHidden/>
          </w:rPr>
          <w:fldChar w:fldCharType="end"/>
        </w:r>
      </w:hyperlink>
    </w:p>
    <w:p w:rsidR="0091710D" w:rsidRDefault="00C32396">
      <w:pPr>
        <w:pStyle w:val="Innehll3"/>
        <w:rPr>
          <w:rFonts w:asciiTheme="minorHAnsi" w:eastAsiaTheme="minorEastAsia" w:hAnsiTheme="minorHAnsi" w:cstheme="minorBidi"/>
          <w:sz w:val="22"/>
          <w:szCs w:val="22"/>
        </w:rPr>
      </w:pPr>
      <w:hyperlink w:anchor="_Toc384891699" w:history="1">
        <w:r w:rsidR="0091710D" w:rsidRPr="00516127">
          <w:rPr>
            <w:rStyle w:val="Hyperlnk"/>
          </w:rPr>
          <w:t>3.1.4. Primärnäringarna</w:t>
        </w:r>
        <w:r w:rsidR="0091710D">
          <w:rPr>
            <w:webHidden/>
          </w:rPr>
          <w:tab/>
        </w:r>
        <w:r w:rsidR="0091710D">
          <w:rPr>
            <w:webHidden/>
          </w:rPr>
          <w:fldChar w:fldCharType="begin"/>
        </w:r>
        <w:r w:rsidR="0091710D">
          <w:rPr>
            <w:webHidden/>
          </w:rPr>
          <w:instrText xml:space="preserve"> PAGEREF _Toc384891699 \h </w:instrText>
        </w:r>
        <w:r w:rsidR="0091710D">
          <w:rPr>
            <w:webHidden/>
          </w:rPr>
        </w:r>
        <w:r w:rsidR="0091710D">
          <w:rPr>
            <w:webHidden/>
          </w:rPr>
          <w:fldChar w:fldCharType="separate"/>
        </w:r>
        <w:r w:rsidR="0091710D">
          <w:rPr>
            <w:webHidden/>
          </w:rPr>
          <w:t>10</w:t>
        </w:r>
        <w:r w:rsidR="0091710D">
          <w:rPr>
            <w:webHidden/>
          </w:rPr>
          <w:fldChar w:fldCharType="end"/>
        </w:r>
      </w:hyperlink>
    </w:p>
    <w:p w:rsidR="0091710D" w:rsidRDefault="00C32396">
      <w:pPr>
        <w:pStyle w:val="Innehll3"/>
        <w:rPr>
          <w:rFonts w:asciiTheme="minorHAnsi" w:eastAsiaTheme="minorEastAsia" w:hAnsiTheme="minorHAnsi" w:cstheme="minorBidi"/>
          <w:sz w:val="22"/>
          <w:szCs w:val="22"/>
        </w:rPr>
      </w:pPr>
      <w:hyperlink w:anchor="_Toc384891700" w:history="1">
        <w:r w:rsidR="0091710D" w:rsidRPr="00516127">
          <w:rPr>
            <w:rStyle w:val="Hyperlnk"/>
          </w:rPr>
          <w:t>3.1.5. Livsmedelsindustrin</w:t>
        </w:r>
        <w:r w:rsidR="0091710D">
          <w:rPr>
            <w:webHidden/>
          </w:rPr>
          <w:tab/>
        </w:r>
        <w:r w:rsidR="0091710D">
          <w:rPr>
            <w:webHidden/>
          </w:rPr>
          <w:fldChar w:fldCharType="begin"/>
        </w:r>
        <w:r w:rsidR="0091710D">
          <w:rPr>
            <w:webHidden/>
          </w:rPr>
          <w:instrText xml:space="preserve"> PAGEREF _Toc384891700 \h </w:instrText>
        </w:r>
        <w:r w:rsidR="0091710D">
          <w:rPr>
            <w:webHidden/>
          </w:rPr>
        </w:r>
        <w:r w:rsidR="0091710D">
          <w:rPr>
            <w:webHidden/>
          </w:rPr>
          <w:fldChar w:fldCharType="separate"/>
        </w:r>
        <w:r w:rsidR="0091710D">
          <w:rPr>
            <w:webHidden/>
          </w:rPr>
          <w:t>13</w:t>
        </w:r>
        <w:r w:rsidR="0091710D">
          <w:rPr>
            <w:webHidden/>
          </w:rPr>
          <w:fldChar w:fldCharType="end"/>
        </w:r>
      </w:hyperlink>
    </w:p>
    <w:p w:rsidR="0091710D" w:rsidRDefault="00C32396">
      <w:pPr>
        <w:pStyle w:val="Innehll2"/>
        <w:rPr>
          <w:rFonts w:asciiTheme="minorHAnsi" w:eastAsiaTheme="minorEastAsia" w:hAnsiTheme="minorHAnsi" w:cstheme="minorBidi"/>
          <w:sz w:val="22"/>
          <w:szCs w:val="22"/>
        </w:rPr>
      </w:pPr>
      <w:hyperlink w:anchor="_Toc384891701" w:history="1">
        <w:r w:rsidR="0091710D" w:rsidRPr="00516127">
          <w:rPr>
            <w:rStyle w:val="Hyperlnk"/>
          </w:rPr>
          <w:t>3.2. Utbildad arbetskraft och social delaktighet</w:t>
        </w:r>
        <w:r w:rsidR="0091710D">
          <w:rPr>
            <w:webHidden/>
          </w:rPr>
          <w:tab/>
        </w:r>
        <w:r w:rsidR="0091710D">
          <w:rPr>
            <w:webHidden/>
          </w:rPr>
          <w:fldChar w:fldCharType="begin"/>
        </w:r>
        <w:r w:rsidR="0091710D">
          <w:rPr>
            <w:webHidden/>
          </w:rPr>
          <w:instrText xml:space="preserve"> PAGEREF _Toc384891701 \h </w:instrText>
        </w:r>
        <w:r w:rsidR="0091710D">
          <w:rPr>
            <w:webHidden/>
          </w:rPr>
        </w:r>
        <w:r w:rsidR="0091710D">
          <w:rPr>
            <w:webHidden/>
          </w:rPr>
          <w:fldChar w:fldCharType="separate"/>
        </w:r>
        <w:r w:rsidR="0091710D">
          <w:rPr>
            <w:webHidden/>
          </w:rPr>
          <w:t>13</w:t>
        </w:r>
        <w:r w:rsidR="0091710D">
          <w:rPr>
            <w:webHidden/>
          </w:rPr>
          <w:fldChar w:fldCharType="end"/>
        </w:r>
      </w:hyperlink>
    </w:p>
    <w:p w:rsidR="0091710D" w:rsidRDefault="00C32396">
      <w:pPr>
        <w:pStyle w:val="Innehll3"/>
        <w:rPr>
          <w:rFonts w:asciiTheme="minorHAnsi" w:eastAsiaTheme="minorEastAsia" w:hAnsiTheme="minorHAnsi" w:cstheme="minorBidi"/>
          <w:sz w:val="22"/>
          <w:szCs w:val="22"/>
        </w:rPr>
      </w:pPr>
      <w:hyperlink w:anchor="_Toc384891702" w:history="1">
        <w:r w:rsidR="0091710D" w:rsidRPr="00516127">
          <w:rPr>
            <w:rStyle w:val="Hyperlnk"/>
          </w:rPr>
          <w:t>3.2.1. Befolkningsutveckling</w:t>
        </w:r>
        <w:r w:rsidR="0091710D">
          <w:rPr>
            <w:webHidden/>
          </w:rPr>
          <w:tab/>
        </w:r>
        <w:r w:rsidR="0091710D">
          <w:rPr>
            <w:webHidden/>
          </w:rPr>
          <w:fldChar w:fldCharType="begin"/>
        </w:r>
        <w:r w:rsidR="0091710D">
          <w:rPr>
            <w:webHidden/>
          </w:rPr>
          <w:instrText xml:space="preserve"> PAGEREF _Toc384891702 \h </w:instrText>
        </w:r>
        <w:r w:rsidR="0091710D">
          <w:rPr>
            <w:webHidden/>
          </w:rPr>
        </w:r>
        <w:r w:rsidR="0091710D">
          <w:rPr>
            <w:webHidden/>
          </w:rPr>
          <w:fldChar w:fldCharType="separate"/>
        </w:r>
        <w:r w:rsidR="0091710D">
          <w:rPr>
            <w:webHidden/>
          </w:rPr>
          <w:t>13</w:t>
        </w:r>
        <w:r w:rsidR="0091710D">
          <w:rPr>
            <w:webHidden/>
          </w:rPr>
          <w:fldChar w:fldCharType="end"/>
        </w:r>
      </w:hyperlink>
    </w:p>
    <w:p w:rsidR="0091710D" w:rsidRDefault="00C32396">
      <w:pPr>
        <w:pStyle w:val="Innehll3"/>
        <w:rPr>
          <w:rFonts w:asciiTheme="minorHAnsi" w:eastAsiaTheme="minorEastAsia" w:hAnsiTheme="minorHAnsi" w:cstheme="minorBidi"/>
          <w:sz w:val="22"/>
          <w:szCs w:val="22"/>
        </w:rPr>
      </w:pPr>
      <w:hyperlink w:anchor="_Toc384891703" w:history="1">
        <w:r w:rsidR="0091710D" w:rsidRPr="00516127">
          <w:rPr>
            <w:rStyle w:val="Hyperlnk"/>
          </w:rPr>
          <w:t>3.2.2. Sysselsättning</w:t>
        </w:r>
        <w:r w:rsidR="0091710D">
          <w:rPr>
            <w:webHidden/>
          </w:rPr>
          <w:tab/>
        </w:r>
        <w:r w:rsidR="0091710D">
          <w:rPr>
            <w:webHidden/>
          </w:rPr>
          <w:fldChar w:fldCharType="begin"/>
        </w:r>
        <w:r w:rsidR="0091710D">
          <w:rPr>
            <w:webHidden/>
          </w:rPr>
          <w:instrText xml:space="preserve"> PAGEREF _Toc384891703 \h </w:instrText>
        </w:r>
        <w:r w:rsidR="0091710D">
          <w:rPr>
            <w:webHidden/>
          </w:rPr>
        </w:r>
        <w:r w:rsidR="0091710D">
          <w:rPr>
            <w:webHidden/>
          </w:rPr>
          <w:fldChar w:fldCharType="separate"/>
        </w:r>
        <w:r w:rsidR="0091710D">
          <w:rPr>
            <w:webHidden/>
          </w:rPr>
          <w:t>14</w:t>
        </w:r>
        <w:r w:rsidR="0091710D">
          <w:rPr>
            <w:webHidden/>
          </w:rPr>
          <w:fldChar w:fldCharType="end"/>
        </w:r>
      </w:hyperlink>
    </w:p>
    <w:p w:rsidR="0091710D" w:rsidRDefault="00C32396">
      <w:pPr>
        <w:pStyle w:val="Innehll3"/>
        <w:rPr>
          <w:rFonts w:asciiTheme="minorHAnsi" w:eastAsiaTheme="minorEastAsia" w:hAnsiTheme="minorHAnsi" w:cstheme="minorBidi"/>
          <w:sz w:val="22"/>
          <w:szCs w:val="22"/>
        </w:rPr>
      </w:pPr>
      <w:hyperlink w:anchor="_Toc384891704" w:history="1">
        <w:r w:rsidR="0091710D" w:rsidRPr="00516127">
          <w:rPr>
            <w:rStyle w:val="Hyperlnk"/>
          </w:rPr>
          <w:t>3.2.3. Utbildad arbetskraft</w:t>
        </w:r>
        <w:r w:rsidR="0091710D">
          <w:rPr>
            <w:webHidden/>
          </w:rPr>
          <w:tab/>
        </w:r>
        <w:r w:rsidR="0091710D">
          <w:rPr>
            <w:webHidden/>
          </w:rPr>
          <w:fldChar w:fldCharType="begin"/>
        </w:r>
        <w:r w:rsidR="0091710D">
          <w:rPr>
            <w:webHidden/>
          </w:rPr>
          <w:instrText xml:space="preserve"> PAGEREF _Toc384891704 \h </w:instrText>
        </w:r>
        <w:r w:rsidR="0091710D">
          <w:rPr>
            <w:webHidden/>
          </w:rPr>
        </w:r>
        <w:r w:rsidR="0091710D">
          <w:rPr>
            <w:webHidden/>
          </w:rPr>
          <w:fldChar w:fldCharType="separate"/>
        </w:r>
        <w:r w:rsidR="0091710D">
          <w:rPr>
            <w:webHidden/>
          </w:rPr>
          <w:t>15</w:t>
        </w:r>
        <w:r w:rsidR="0091710D">
          <w:rPr>
            <w:webHidden/>
          </w:rPr>
          <w:fldChar w:fldCharType="end"/>
        </w:r>
      </w:hyperlink>
    </w:p>
    <w:p w:rsidR="0091710D" w:rsidRDefault="00C32396">
      <w:pPr>
        <w:pStyle w:val="Innehll3"/>
        <w:rPr>
          <w:rFonts w:asciiTheme="minorHAnsi" w:eastAsiaTheme="minorEastAsia" w:hAnsiTheme="minorHAnsi" w:cstheme="minorBidi"/>
          <w:sz w:val="22"/>
          <w:szCs w:val="22"/>
        </w:rPr>
      </w:pPr>
      <w:hyperlink w:anchor="_Toc384891705" w:history="1">
        <w:r w:rsidR="0091710D" w:rsidRPr="00516127">
          <w:rPr>
            <w:rStyle w:val="Hyperlnk"/>
            <w:lang w:val="sv-FI"/>
          </w:rPr>
          <w:t>3.2.4. Social delaktighet</w:t>
        </w:r>
        <w:r w:rsidR="0091710D">
          <w:rPr>
            <w:webHidden/>
          </w:rPr>
          <w:tab/>
        </w:r>
        <w:r w:rsidR="0091710D">
          <w:rPr>
            <w:webHidden/>
          </w:rPr>
          <w:fldChar w:fldCharType="begin"/>
        </w:r>
        <w:r w:rsidR="0091710D">
          <w:rPr>
            <w:webHidden/>
          </w:rPr>
          <w:instrText xml:space="preserve"> PAGEREF _Toc384891705 \h </w:instrText>
        </w:r>
        <w:r w:rsidR="0091710D">
          <w:rPr>
            <w:webHidden/>
          </w:rPr>
        </w:r>
        <w:r w:rsidR="0091710D">
          <w:rPr>
            <w:webHidden/>
          </w:rPr>
          <w:fldChar w:fldCharType="separate"/>
        </w:r>
        <w:r w:rsidR="0091710D">
          <w:rPr>
            <w:webHidden/>
          </w:rPr>
          <w:t>16</w:t>
        </w:r>
        <w:r w:rsidR="0091710D">
          <w:rPr>
            <w:webHidden/>
          </w:rPr>
          <w:fldChar w:fldCharType="end"/>
        </w:r>
      </w:hyperlink>
    </w:p>
    <w:p w:rsidR="0091710D" w:rsidRDefault="00C32396">
      <w:pPr>
        <w:pStyle w:val="Innehll2"/>
        <w:rPr>
          <w:rFonts w:asciiTheme="minorHAnsi" w:eastAsiaTheme="minorEastAsia" w:hAnsiTheme="minorHAnsi" w:cstheme="minorBidi"/>
          <w:sz w:val="22"/>
          <w:szCs w:val="22"/>
        </w:rPr>
      </w:pPr>
      <w:hyperlink w:anchor="_Toc384891706" w:history="1">
        <w:r w:rsidR="0091710D" w:rsidRPr="00516127">
          <w:rPr>
            <w:rStyle w:val="Hyperlnk"/>
          </w:rPr>
          <w:t>3.3. Hållbar och effektiv användning av resurser för miljövänlig tillväxt</w:t>
        </w:r>
        <w:r w:rsidR="0091710D">
          <w:rPr>
            <w:webHidden/>
          </w:rPr>
          <w:tab/>
        </w:r>
        <w:r w:rsidR="0091710D">
          <w:rPr>
            <w:webHidden/>
          </w:rPr>
          <w:fldChar w:fldCharType="begin"/>
        </w:r>
        <w:r w:rsidR="0091710D">
          <w:rPr>
            <w:webHidden/>
          </w:rPr>
          <w:instrText xml:space="preserve"> PAGEREF _Toc384891706 \h </w:instrText>
        </w:r>
        <w:r w:rsidR="0091710D">
          <w:rPr>
            <w:webHidden/>
          </w:rPr>
        </w:r>
        <w:r w:rsidR="0091710D">
          <w:rPr>
            <w:webHidden/>
          </w:rPr>
          <w:fldChar w:fldCharType="separate"/>
        </w:r>
        <w:r w:rsidR="0091710D">
          <w:rPr>
            <w:webHidden/>
          </w:rPr>
          <w:t>16</w:t>
        </w:r>
        <w:r w:rsidR="0091710D">
          <w:rPr>
            <w:webHidden/>
          </w:rPr>
          <w:fldChar w:fldCharType="end"/>
        </w:r>
      </w:hyperlink>
    </w:p>
    <w:p w:rsidR="0091710D" w:rsidRDefault="00C32396">
      <w:pPr>
        <w:pStyle w:val="Innehll1"/>
        <w:tabs>
          <w:tab w:val="left" w:pos="561"/>
        </w:tabs>
        <w:rPr>
          <w:rFonts w:asciiTheme="minorHAnsi" w:eastAsiaTheme="minorEastAsia" w:hAnsiTheme="minorHAnsi" w:cstheme="minorBidi"/>
          <w:sz w:val="22"/>
          <w:szCs w:val="22"/>
        </w:rPr>
      </w:pPr>
      <w:hyperlink w:anchor="_Toc384891707" w:history="1">
        <w:r w:rsidR="0091710D" w:rsidRPr="00516127">
          <w:rPr>
            <w:rStyle w:val="Hyperlnk"/>
          </w:rPr>
          <w:t>4.</w:t>
        </w:r>
        <w:r w:rsidR="0091710D">
          <w:rPr>
            <w:rFonts w:asciiTheme="minorHAnsi" w:eastAsiaTheme="minorEastAsia" w:hAnsiTheme="minorHAnsi" w:cstheme="minorBidi"/>
            <w:sz w:val="22"/>
            <w:szCs w:val="22"/>
          </w:rPr>
          <w:tab/>
        </w:r>
        <w:r w:rsidR="0091710D" w:rsidRPr="00516127">
          <w:rPr>
            <w:rStyle w:val="Hyperlnk"/>
          </w:rPr>
          <w:t>ESI-program 2014-2020</w:t>
        </w:r>
        <w:r w:rsidR="0091710D">
          <w:rPr>
            <w:webHidden/>
          </w:rPr>
          <w:tab/>
        </w:r>
        <w:r w:rsidR="0091710D">
          <w:rPr>
            <w:webHidden/>
          </w:rPr>
          <w:fldChar w:fldCharType="begin"/>
        </w:r>
        <w:r w:rsidR="0091710D">
          <w:rPr>
            <w:webHidden/>
          </w:rPr>
          <w:instrText xml:space="preserve"> PAGEREF _Toc384891707 \h </w:instrText>
        </w:r>
        <w:r w:rsidR="0091710D">
          <w:rPr>
            <w:webHidden/>
          </w:rPr>
        </w:r>
        <w:r w:rsidR="0091710D">
          <w:rPr>
            <w:webHidden/>
          </w:rPr>
          <w:fldChar w:fldCharType="separate"/>
        </w:r>
        <w:r w:rsidR="0091710D">
          <w:rPr>
            <w:webHidden/>
          </w:rPr>
          <w:t>18</w:t>
        </w:r>
        <w:r w:rsidR="0091710D">
          <w:rPr>
            <w:webHidden/>
          </w:rPr>
          <w:fldChar w:fldCharType="end"/>
        </w:r>
      </w:hyperlink>
    </w:p>
    <w:p w:rsidR="0091710D" w:rsidRDefault="00C32396">
      <w:pPr>
        <w:pStyle w:val="Innehll2"/>
        <w:rPr>
          <w:rFonts w:asciiTheme="minorHAnsi" w:eastAsiaTheme="minorEastAsia" w:hAnsiTheme="minorHAnsi" w:cstheme="minorBidi"/>
          <w:sz w:val="22"/>
          <w:szCs w:val="22"/>
        </w:rPr>
      </w:pPr>
      <w:hyperlink w:anchor="_Toc384891708" w:history="1">
        <w:r w:rsidR="0091710D" w:rsidRPr="00516127">
          <w:rPr>
            <w:rStyle w:val="Hyperlnk"/>
          </w:rPr>
          <w:t>4.1. Landsbygdsutvecklingsprogram</w:t>
        </w:r>
        <w:r w:rsidR="0091710D">
          <w:rPr>
            <w:webHidden/>
          </w:rPr>
          <w:tab/>
        </w:r>
        <w:r w:rsidR="0091710D">
          <w:rPr>
            <w:webHidden/>
          </w:rPr>
          <w:fldChar w:fldCharType="begin"/>
        </w:r>
        <w:r w:rsidR="0091710D">
          <w:rPr>
            <w:webHidden/>
          </w:rPr>
          <w:instrText xml:space="preserve"> PAGEREF _Toc384891708 \h </w:instrText>
        </w:r>
        <w:r w:rsidR="0091710D">
          <w:rPr>
            <w:webHidden/>
          </w:rPr>
        </w:r>
        <w:r w:rsidR="0091710D">
          <w:rPr>
            <w:webHidden/>
          </w:rPr>
          <w:fldChar w:fldCharType="separate"/>
        </w:r>
        <w:r w:rsidR="0091710D">
          <w:rPr>
            <w:webHidden/>
          </w:rPr>
          <w:t>18</w:t>
        </w:r>
        <w:r w:rsidR="0091710D">
          <w:rPr>
            <w:webHidden/>
          </w:rPr>
          <w:fldChar w:fldCharType="end"/>
        </w:r>
      </w:hyperlink>
    </w:p>
    <w:p w:rsidR="0091710D" w:rsidRDefault="00C32396">
      <w:pPr>
        <w:pStyle w:val="Innehll2"/>
        <w:rPr>
          <w:rFonts w:asciiTheme="minorHAnsi" w:eastAsiaTheme="minorEastAsia" w:hAnsiTheme="minorHAnsi" w:cstheme="minorBidi"/>
          <w:sz w:val="22"/>
          <w:szCs w:val="22"/>
        </w:rPr>
      </w:pPr>
      <w:hyperlink w:anchor="_Toc384891709" w:history="1">
        <w:r w:rsidR="0091710D" w:rsidRPr="00516127">
          <w:rPr>
            <w:rStyle w:val="Hyperlnk"/>
          </w:rPr>
          <w:t>4.2. Strukturfondsprogram</w:t>
        </w:r>
        <w:r w:rsidR="0091710D">
          <w:rPr>
            <w:webHidden/>
          </w:rPr>
          <w:tab/>
        </w:r>
        <w:r w:rsidR="0091710D">
          <w:rPr>
            <w:webHidden/>
          </w:rPr>
          <w:fldChar w:fldCharType="begin"/>
        </w:r>
        <w:r w:rsidR="0091710D">
          <w:rPr>
            <w:webHidden/>
          </w:rPr>
          <w:instrText xml:space="preserve"> PAGEREF _Toc384891709 \h </w:instrText>
        </w:r>
        <w:r w:rsidR="0091710D">
          <w:rPr>
            <w:webHidden/>
          </w:rPr>
        </w:r>
        <w:r w:rsidR="0091710D">
          <w:rPr>
            <w:webHidden/>
          </w:rPr>
          <w:fldChar w:fldCharType="separate"/>
        </w:r>
        <w:r w:rsidR="0091710D">
          <w:rPr>
            <w:webHidden/>
          </w:rPr>
          <w:t>25</w:t>
        </w:r>
        <w:r w:rsidR="0091710D">
          <w:rPr>
            <w:webHidden/>
          </w:rPr>
          <w:fldChar w:fldCharType="end"/>
        </w:r>
      </w:hyperlink>
    </w:p>
    <w:p w:rsidR="0091710D" w:rsidRDefault="00C32396">
      <w:pPr>
        <w:pStyle w:val="Innehll2"/>
        <w:rPr>
          <w:rFonts w:asciiTheme="minorHAnsi" w:eastAsiaTheme="minorEastAsia" w:hAnsiTheme="minorHAnsi" w:cstheme="minorBidi"/>
          <w:sz w:val="22"/>
          <w:szCs w:val="22"/>
        </w:rPr>
      </w:pPr>
      <w:hyperlink w:anchor="_Toc384891710" w:history="1">
        <w:r w:rsidR="0091710D" w:rsidRPr="00516127">
          <w:rPr>
            <w:rStyle w:val="Hyperlnk"/>
          </w:rPr>
          <w:t>4.3. Fiskeriprogram</w:t>
        </w:r>
        <w:r w:rsidR="0091710D">
          <w:rPr>
            <w:webHidden/>
          </w:rPr>
          <w:tab/>
        </w:r>
        <w:r w:rsidR="0091710D">
          <w:rPr>
            <w:webHidden/>
          </w:rPr>
          <w:fldChar w:fldCharType="begin"/>
        </w:r>
        <w:r w:rsidR="0091710D">
          <w:rPr>
            <w:webHidden/>
          </w:rPr>
          <w:instrText xml:space="preserve"> PAGEREF _Toc384891710 \h </w:instrText>
        </w:r>
        <w:r w:rsidR="0091710D">
          <w:rPr>
            <w:webHidden/>
          </w:rPr>
        </w:r>
        <w:r w:rsidR="0091710D">
          <w:rPr>
            <w:webHidden/>
          </w:rPr>
          <w:fldChar w:fldCharType="separate"/>
        </w:r>
        <w:r w:rsidR="0091710D">
          <w:rPr>
            <w:webHidden/>
          </w:rPr>
          <w:t>28</w:t>
        </w:r>
        <w:r w:rsidR="0091710D">
          <w:rPr>
            <w:webHidden/>
          </w:rPr>
          <w:fldChar w:fldCharType="end"/>
        </w:r>
      </w:hyperlink>
    </w:p>
    <w:p w:rsidR="0091710D" w:rsidRDefault="00C32396">
      <w:pPr>
        <w:pStyle w:val="Innehll2"/>
        <w:rPr>
          <w:rFonts w:asciiTheme="minorHAnsi" w:eastAsiaTheme="minorEastAsia" w:hAnsiTheme="minorHAnsi" w:cstheme="minorBidi"/>
          <w:sz w:val="22"/>
          <w:szCs w:val="22"/>
        </w:rPr>
      </w:pPr>
      <w:hyperlink w:anchor="_Toc384891711" w:history="1">
        <w:r w:rsidR="0091710D" w:rsidRPr="00516127">
          <w:rPr>
            <w:rStyle w:val="Hyperlnk"/>
          </w:rPr>
          <w:t>4.4. Central Baltic gränsöverskridande program</w:t>
        </w:r>
        <w:r w:rsidR="0091710D">
          <w:rPr>
            <w:webHidden/>
          </w:rPr>
          <w:tab/>
        </w:r>
        <w:r w:rsidR="0091710D">
          <w:rPr>
            <w:webHidden/>
          </w:rPr>
          <w:fldChar w:fldCharType="begin"/>
        </w:r>
        <w:r w:rsidR="0091710D">
          <w:rPr>
            <w:webHidden/>
          </w:rPr>
          <w:instrText xml:space="preserve"> PAGEREF _Toc384891711 \h </w:instrText>
        </w:r>
        <w:r w:rsidR="0091710D">
          <w:rPr>
            <w:webHidden/>
          </w:rPr>
        </w:r>
        <w:r w:rsidR="0091710D">
          <w:rPr>
            <w:webHidden/>
          </w:rPr>
          <w:fldChar w:fldCharType="separate"/>
        </w:r>
        <w:r w:rsidR="0091710D">
          <w:rPr>
            <w:webHidden/>
          </w:rPr>
          <w:t>31</w:t>
        </w:r>
        <w:r w:rsidR="0091710D">
          <w:rPr>
            <w:webHidden/>
          </w:rPr>
          <w:fldChar w:fldCharType="end"/>
        </w:r>
      </w:hyperlink>
    </w:p>
    <w:p w:rsidR="0091710D" w:rsidRDefault="00C32396">
      <w:pPr>
        <w:pStyle w:val="Innehll1"/>
        <w:tabs>
          <w:tab w:val="left" w:pos="561"/>
        </w:tabs>
        <w:rPr>
          <w:rFonts w:asciiTheme="minorHAnsi" w:eastAsiaTheme="minorEastAsia" w:hAnsiTheme="minorHAnsi" w:cstheme="minorBidi"/>
          <w:sz w:val="22"/>
          <w:szCs w:val="22"/>
        </w:rPr>
      </w:pPr>
      <w:hyperlink w:anchor="_Toc384891712" w:history="1">
        <w:r w:rsidR="0091710D" w:rsidRPr="00516127">
          <w:rPr>
            <w:rStyle w:val="Hyperlnk"/>
          </w:rPr>
          <w:t>5.</w:t>
        </w:r>
        <w:r w:rsidR="0091710D">
          <w:rPr>
            <w:rFonts w:asciiTheme="minorHAnsi" w:eastAsiaTheme="minorEastAsia" w:hAnsiTheme="minorHAnsi" w:cstheme="minorBidi"/>
            <w:sz w:val="22"/>
            <w:szCs w:val="22"/>
          </w:rPr>
          <w:tab/>
        </w:r>
        <w:r w:rsidR="0091710D" w:rsidRPr="00516127">
          <w:rPr>
            <w:rStyle w:val="Hyperlnk"/>
          </w:rPr>
          <w:t>ESI-finansiering 2014-2020</w:t>
        </w:r>
        <w:r w:rsidR="0091710D">
          <w:rPr>
            <w:webHidden/>
          </w:rPr>
          <w:tab/>
        </w:r>
        <w:r w:rsidR="0091710D">
          <w:rPr>
            <w:webHidden/>
          </w:rPr>
          <w:fldChar w:fldCharType="begin"/>
        </w:r>
        <w:r w:rsidR="0091710D">
          <w:rPr>
            <w:webHidden/>
          </w:rPr>
          <w:instrText xml:space="preserve"> PAGEREF _Toc384891712 \h </w:instrText>
        </w:r>
        <w:r w:rsidR="0091710D">
          <w:rPr>
            <w:webHidden/>
          </w:rPr>
        </w:r>
        <w:r w:rsidR="0091710D">
          <w:rPr>
            <w:webHidden/>
          </w:rPr>
          <w:fldChar w:fldCharType="separate"/>
        </w:r>
        <w:r w:rsidR="0091710D">
          <w:rPr>
            <w:webHidden/>
          </w:rPr>
          <w:t>32</w:t>
        </w:r>
        <w:r w:rsidR="0091710D">
          <w:rPr>
            <w:webHidden/>
          </w:rPr>
          <w:fldChar w:fldCharType="end"/>
        </w:r>
      </w:hyperlink>
    </w:p>
    <w:p w:rsidR="0091710D" w:rsidRDefault="00C32396">
      <w:pPr>
        <w:pStyle w:val="Innehll1"/>
        <w:tabs>
          <w:tab w:val="left" w:pos="561"/>
        </w:tabs>
        <w:rPr>
          <w:rFonts w:asciiTheme="minorHAnsi" w:eastAsiaTheme="minorEastAsia" w:hAnsiTheme="minorHAnsi" w:cstheme="minorBidi"/>
          <w:sz w:val="22"/>
          <w:szCs w:val="22"/>
        </w:rPr>
      </w:pPr>
      <w:hyperlink w:anchor="_Toc384891713" w:history="1">
        <w:r w:rsidR="0091710D" w:rsidRPr="00516127">
          <w:rPr>
            <w:rStyle w:val="Hyperlnk"/>
          </w:rPr>
          <w:t>6.</w:t>
        </w:r>
        <w:r w:rsidR="0091710D">
          <w:rPr>
            <w:rFonts w:asciiTheme="minorHAnsi" w:eastAsiaTheme="minorEastAsia" w:hAnsiTheme="minorHAnsi" w:cstheme="minorBidi"/>
            <w:sz w:val="22"/>
            <w:szCs w:val="22"/>
          </w:rPr>
          <w:tab/>
        </w:r>
        <w:r w:rsidR="0091710D" w:rsidRPr="00516127">
          <w:rPr>
            <w:rStyle w:val="Hyperlnk"/>
          </w:rPr>
          <w:t>Bilagor</w:t>
        </w:r>
        <w:r w:rsidR="0091710D">
          <w:rPr>
            <w:webHidden/>
          </w:rPr>
          <w:tab/>
        </w:r>
        <w:r w:rsidR="0091710D">
          <w:rPr>
            <w:webHidden/>
          </w:rPr>
          <w:fldChar w:fldCharType="begin"/>
        </w:r>
        <w:r w:rsidR="0091710D">
          <w:rPr>
            <w:webHidden/>
          </w:rPr>
          <w:instrText xml:space="preserve"> PAGEREF _Toc384891713 \h </w:instrText>
        </w:r>
        <w:r w:rsidR="0091710D">
          <w:rPr>
            <w:webHidden/>
          </w:rPr>
        </w:r>
        <w:r w:rsidR="0091710D">
          <w:rPr>
            <w:webHidden/>
          </w:rPr>
          <w:fldChar w:fldCharType="separate"/>
        </w:r>
        <w:r w:rsidR="0091710D">
          <w:rPr>
            <w:webHidden/>
          </w:rPr>
          <w:t>34</w:t>
        </w:r>
        <w:r w:rsidR="0091710D">
          <w:rPr>
            <w:webHidden/>
          </w:rPr>
          <w:fldChar w:fldCharType="end"/>
        </w:r>
      </w:hyperlink>
    </w:p>
    <w:p w:rsidR="000E14E2" w:rsidRDefault="001B4540" w:rsidP="001B4540">
      <w:pPr>
        <w:pStyle w:val="ANormal"/>
        <w:rPr>
          <w:noProof/>
        </w:rPr>
      </w:pPr>
      <w:r>
        <w:rPr>
          <w:noProof/>
        </w:rPr>
        <w:fldChar w:fldCharType="end"/>
      </w:r>
    </w:p>
    <w:p w:rsidR="0055544C" w:rsidRDefault="0055544C" w:rsidP="001B4540">
      <w:pPr>
        <w:pStyle w:val="ANormal"/>
        <w:rPr>
          <w:noProof/>
        </w:rPr>
      </w:pPr>
    </w:p>
    <w:p w:rsidR="0055544C" w:rsidRDefault="0055544C" w:rsidP="001B4540">
      <w:pPr>
        <w:pStyle w:val="ANormal"/>
        <w:rPr>
          <w:noProof/>
        </w:rPr>
      </w:pPr>
    </w:p>
    <w:p w:rsidR="0055544C" w:rsidRDefault="0055544C" w:rsidP="001B4540">
      <w:pPr>
        <w:pStyle w:val="ANormal"/>
        <w:rPr>
          <w:noProof/>
        </w:rPr>
      </w:pPr>
    </w:p>
    <w:p w:rsidR="0055544C" w:rsidRDefault="0055544C" w:rsidP="001B4540">
      <w:pPr>
        <w:pStyle w:val="ANormal"/>
        <w:rPr>
          <w:noProof/>
        </w:rPr>
      </w:pPr>
    </w:p>
    <w:p w:rsidR="0055544C" w:rsidRDefault="0055544C" w:rsidP="001B4540">
      <w:pPr>
        <w:pStyle w:val="ANormal"/>
        <w:rPr>
          <w:noProof/>
        </w:rPr>
      </w:pPr>
    </w:p>
    <w:p w:rsidR="0055544C" w:rsidRDefault="0055544C" w:rsidP="001B4540">
      <w:pPr>
        <w:pStyle w:val="ANormal"/>
        <w:rPr>
          <w:noProof/>
        </w:rPr>
      </w:pPr>
    </w:p>
    <w:p w:rsidR="0055544C" w:rsidRDefault="0055544C" w:rsidP="001B4540">
      <w:pPr>
        <w:pStyle w:val="ANormal"/>
        <w:rPr>
          <w:noProof/>
        </w:rPr>
      </w:pPr>
    </w:p>
    <w:p w:rsidR="0055544C" w:rsidRDefault="0055544C" w:rsidP="001B4540">
      <w:pPr>
        <w:pStyle w:val="ANormal"/>
        <w:rPr>
          <w:noProof/>
        </w:rPr>
      </w:pPr>
    </w:p>
    <w:p w:rsidR="0055544C" w:rsidRDefault="0055544C" w:rsidP="001B4540">
      <w:pPr>
        <w:pStyle w:val="ANormal"/>
        <w:rPr>
          <w:noProof/>
        </w:rPr>
      </w:pPr>
    </w:p>
    <w:p w:rsidR="0055544C" w:rsidRDefault="0055544C" w:rsidP="001B4540">
      <w:pPr>
        <w:pStyle w:val="ANormal"/>
        <w:rPr>
          <w:noProof/>
        </w:rPr>
      </w:pPr>
    </w:p>
    <w:p w:rsidR="0055544C" w:rsidRDefault="0055544C" w:rsidP="001B4540">
      <w:pPr>
        <w:pStyle w:val="ANormal"/>
        <w:rPr>
          <w:noProof/>
        </w:rPr>
      </w:pPr>
    </w:p>
    <w:p w:rsidR="0055544C" w:rsidRDefault="0055544C" w:rsidP="001B4540">
      <w:pPr>
        <w:pStyle w:val="ANormal"/>
        <w:rPr>
          <w:noProof/>
        </w:rPr>
      </w:pPr>
    </w:p>
    <w:p w:rsidR="0055544C" w:rsidRDefault="0055544C" w:rsidP="001B4540">
      <w:pPr>
        <w:pStyle w:val="ANormal"/>
        <w:rPr>
          <w:noProof/>
        </w:rPr>
      </w:pPr>
    </w:p>
    <w:p w:rsidR="0055544C" w:rsidRDefault="0055544C" w:rsidP="001B4540">
      <w:pPr>
        <w:pStyle w:val="ANormal"/>
        <w:rPr>
          <w:noProof/>
        </w:rPr>
      </w:pPr>
    </w:p>
    <w:p w:rsidR="0055544C" w:rsidRDefault="0055544C" w:rsidP="001B4540">
      <w:pPr>
        <w:pStyle w:val="ANormal"/>
        <w:rPr>
          <w:noProof/>
        </w:rPr>
      </w:pPr>
    </w:p>
    <w:p w:rsidR="0055544C" w:rsidRDefault="0055544C" w:rsidP="001B4540">
      <w:pPr>
        <w:pStyle w:val="ANormal"/>
        <w:rPr>
          <w:noProof/>
        </w:rPr>
      </w:pPr>
    </w:p>
    <w:p w:rsidR="0055544C" w:rsidRDefault="0055544C" w:rsidP="001B4540">
      <w:pPr>
        <w:pStyle w:val="ANormal"/>
        <w:rPr>
          <w:noProof/>
        </w:rPr>
      </w:pPr>
    </w:p>
    <w:p w:rsidR="0055544C" w:rsidRDefault="0055544C" w:rsidP="001B4540">
      <w:pPr>
        <w:pStyle w:val="ANormal"/>
        <w:rPr>
          <w:noProof/>
        </w:rPr>
      </w:pPr>
    </w:p>
    <w:p w:rsidR="0055544C" w:rsidRDefault="0055544C" w:rsidP="001B4540">
      <w:pPr>
        <w:pStyle w:val="ANormal"/>
        <w:rPr>
          <w:noProof/>
        </w:rPr>
      </w:pPr>
    </w:p>
    <w:p w:rsidR="0055544C" w:rsidRDefault="0055544C" w:rsidP="001B4540">
      <w:pPr>
        <w:pStyle w:val="ANormal"/>
        <w:rPr>
          <w:noProof/>
        </w:rPr>
      </w:pPr>
    </w:p>
    <w:p w:rsidR="0055544C" w:rsidRDefault="0055544C" w:rsidP="001B4540">
      <w:pPr>
        <w:pStyle w:val="ANormal"/>
        <w:rPr>
          <w:noProof/>
        </w:rPr>
      </w:pPr>
    </w:p>
    <w:p w:rsidR="0055544C" w:rsidRDefault="0055544C" w:rsidP="001B4540">
      <w:pPr>
        <w:pStyle w:val="ANormal"/>
        <w:rPr>
          <w:noProof/>
        </w:rPr>
      </w:pPr>
    </w:p>
    <w:p w:rsidR="0055544C" w:rsidRDefault="0055544C" w:rsidP="001B4540">
      <w:pPr>
        <w:pStyle w:val="ANormal"/>
        <w:rPr>
          <w:noProof/>
        </w:rPr>
      </w:pPr>
    </w:p>
    <w:p w:rsidR="0055544C" w:rsidRDefault="0055544C" w:rsidP="001B4540">
      <w:pPr>
        <w:pStyle w:val="ANormal"/>
        <w:rPr>
          <w:noProof/>
        </w:rPr>
      </w:pPr>
    </w:p>
    <w:p w:rsidR="0055544C" w:rsidRDefault="0055544C" w:rsidP="001B4540">
      <w:pPr>
        <w:pStyle w:val="ANormal"/>
        <w:rPr>
          <w:noProof/>
        </w:rPr>
      </w:pPr>
    </w:p>
    <w:p w:rsidR="0055544C" w:rsidRDefault="0055544C" w:rsidP="001B4540">
      <w:pPr>
        <w:pStyle w:val="ANormal"/>
        <w:rPr>
          <w:noProof/>
        </w:rPr>
      </w:pPr>
    </w:p>
    <w:p w:rsidR="0055544C" w:rsidRDefault="0055544C" w:rsidP="001B4540">
      <w:pPr>
        <w:pStyle w:val="ANormal"/>
        <w:rPr>
          <w:noProof/>
        </w:rPr>
      </w:pPr>
    </w:p>
    <w:p w:rsidR="0055544C" w:rsidRDefault="0055544C" w:rsidP="001B4540">
      <w:pPr>
        <w:pStyle w:val="ANormal"/>
        <w:rPr>
          <w:noProof/>
        </w:rPr>
      </w:pPr>
    </w:p>
    <w:p w:rsidR="0055544C" w:rsidRDefault="0055544C" w:rsidP="001B4540">
      <w:pPr>
        <w:pStyle w:val="ANormal"/>
        <w:rPr>
          <w:noProof/>
        </w:rPr>
      </w:pPr>
    </w:p>
    <w:p w:rsidR="0055544C" w:rsidRDefault="0055544C" w:rsidP="001B4540">
      <w:pPr>
        <w:pStyle w:val="ANormal"/>
        <w:rPr>
          <w:noProof/>
        </w:rPr>
      </w:pPr>
    </w:p>
    <w:p w:rsidR="0055544C" w:rsidRDefault="0055544C" w:rsidP="001B4540">
      <w:pPr>
        <w:pStyle w:val="ANormal"/>
        <w:rPr>
          <w:noProof/>
        </w:rPr>
      </w:pPr>
    </w:p>
    <w:p w:rsidR="0055544C" w:rsidRDefault="0055544C" w:rsidP="001B4540">
      <w:pPr>
        <w:pStyle w:val="ANormal"/>
        <w:rPr>
          <w:noProof/>
        </w:rPr>
      </w:pPr>
    </w:p>
    <w:p w:rsidR="0055544C" w:rsidRDefault="0055544C" w:rsidP="001B4540">
      <w:pPr>
        <w:pStyle w:val="ANormal"/>
      </w:pPr>
    </w:p>
    <w:p w:rsidR="000E14E2" w:rsidRDefault="009B462E" w:rsidP="00E44EA6">
      <w:pPr>
        <w:pStyle w:val="RubrikA"/>
        <w:numPr>
          <w:ilvl w:val="0"/>
          <w:numId w:val="14"/>
        </w:numPr>
      </w:pPr>
      <w:bookmarkStart w:id="1" w:name="_Toc384891689"/>
      <w:r>
        <w:lastRenderedPageBreak/>
        <w:t>EU 2020 och programarbete 2014-2020</w:t>
      </w:r>
      <w:bookmarkEnd w:id="1"/>
    </w:p>
    <w:p w:rsidR="000E14E2" w:rsidRDefault="000E14E2">
      <w:pPr>
        <w:pStyle w:val="Rubrikmellanrum"/>
      </w:pPr>
    </w:p>
    <w:p w:rsidR="00111406" w:rsidRDefault="004511E8" w:rsidP="004511E8">
      <w:pPr>
        <w:pStyle w:val="ANormal"/>
      </w:pPr>
      <w:r w:rsidRPr="004511E8">
        <w:t>I</w:t>
      </w:r>
      <w:r w:rsidR="00BD1FD5">
        <w:t xml:space="preserve">nför programperioden 2014-2020 har kommissionen </w:t>
      </w:r>
      <w:r w:rsidR="00A559F8">
        <w:t xml:space="preserve">i december 2013 godkänt </w:t>
      </w:r>
      <w:r w:rsidRPr="004511E8">
        <w:t>Europaparlamentets och rådets förordning om gemensamma b</w:t>
      </w:r>
      <w:r w:rsidRPr="004511E8">
        <w:t>e</w:t>
      </w:r>
      <w:r w:rsidRPr="004511E8">
        <w:t>stämmelser</w:t>
      </w:r>
      <w:r w:rsidR="00A559F8">
        <w:t xml:space="preserve"> för Europas struktur- och investeringsfonder (ESI)</w:t>
      </w:r>
      <w:r w:rsidRPr="004511E8">
        <w:rPr>
          <w:vertAlign w:val="superscript"/>
        </w:rPr>
        <w:footnoteReference w:id="1"/>
      </w:r>
      <w:r w:rsidR="00A559F8">
        <w:t xml:space="preserve">, ett </w:t>
      </w:r>
      <w:r w:rsidR="00BD1FD5">
        <w:t>ramverk</w:t>
      </w:r>
      <w:r w:rsidR="00111406">
        <w:t xml:space="preserve"> i vilket </w:t>
      </w:r>
      <w:r w:rsidRPr="004511E8">
        <w:t>identifie</w:t>
      </w:r>
      <w:r w:rsidR="00111406">
        <w:t>rats</w:t>
      </w:r>
      <w:r w:rsidRPr="004511E8">
        <w:t xml:space="preserve"> elva tematiska mål</w:t>
      </w:r>
      <w:r w:rsidRPr="004511E8">
        <w:rPr>
          <w:b/>
          <w:vertAlign w:val="superscript"/>
        </w:rPr>
        <w:footnoteReference w:id="2"/>
      </w:r>
      <w:r w:rsidRPr="004511E8">
        <w:rPr>
          <w:b/>
        </w:rPr>
        <w:t xml:space="preserve"> </w:t>
      </w:r>
      <w:r w:rsidRPr="004511E8">
        <w:t>som tillsammans skall bidra till u</w:t>
      </w:r>
      <w:r w:rsidRPr="004511E8">
        <w:t>n</w:t>
      </w:r>
      <w:r w:rsidRPr="004511E8">
        <w:t xml:space="preserve">ionens strategi Europa 2020. </w:t>
      </w:r>
    </w:p>
    <w:p w:rsidR="00BD1FD5" w:rsidRDefault="00465A9E" w:rsidP="004511E8">
      <w:pPr>
        <w:pStyle w:val="ANormal"/>
      </w:pPr>
      <w:r>
        <w:tab/>
      </w:r>
      <w:r w:rsidR="00BD1FD5">
        <w:t xml:space="preserve">Europa 2020-strategin </w:t>
      </w:r>
      <w:r w:rsidR="00A768DE">
        <w:t xml:space="preserve">som </w:t>
      </w:r>
      <w:r w:rsidR="00BD1FD5">
        <w:t>utgör EU:s gemensamma tillväxt- och sysselsätt</w:t>
      </w:r>
      <w:r w:rsidR="00A768DE">
        <w:t xml:space="preserve">ningsstrategi </w:t>
      </w:r>
      <w:r w:rsidR="00BD1FD5">
        <w:t>bygger på följande tre prioriteringar</w:t>
      </w:r>
    </w:p>
    <w:p w:rsidR="00BD1FD5" w:rsidRDefault="00BD1FD5" w:rsidP="00BD1FD5">
      <w:pPr>
        <w:pStyle w:val="ANormal"/>
        <w:numPr>
          <w:ilvl w:val="0"/>
          <w:numId w:val="19"/>
        </w:numPr>
      </w:pPr>
      <w:r w:rsidRPr="00BD1FD5">
        <w:t>Smart tillväxt</w:t>
      </w:r>
      <w:r>
        <w:t xml:space="preserve">; utveckla en ekonomi baserad på kunskap och </w:t>
      </w:r>
    </w:p>
    <w:p w:rsidR="00BD1FD5" w:rsidRDefault="00BD1FD5" w:rsidP="00BD1FD5">
      <w:pPr>
        <w:pStyle w:val="ANormal"/>
        <w:ind w:left="774"/>
      </w:pPr>
      <w:r>
        <w:t xml:space="preserve"> innovation</w:t>
      </w:r>
    </w:p>
    <w:p w:rsidR="00BD1FD5" w:rsidRDefault="00BD1FD5" w:rsidP="00BD1FD5">
      <w:pPr>
        <w:pStyle w:val="ANormal"/>
        <w:numPr>
          <w:ilvl w:val="0"/>
          <w:numId w:val="19"/>
        </w:numPr>
      </w:pPr>
      <w:r w:rsidRPr="00BD1FD5">
        <w:t>Hållbar tillväxt</w:t>
      </w:r>
      <w:r>
        <w:t xml:space="preserve">; främja en resurseffektivare, grönare och </w:t>
      </w:r>
    </w:p>
    <w:p w:rsidR="00BD1FD5" w:rsidRDefault="00A21B4C" w:rsidP="00A21B4C">
      <w:pPr>
        <w:pStyle w:val="ANormal"/>
        <w:ind w:left="774"/>
      </w:pPr>
      <w:r>
        <w:tab/>
      </w:r>
      <w:r w:rsidR="00BD1FD5">
        <w:t>konkurrenskraftigare ekonomi</w:t>
      </w:r>
    </w:p>
    <w:p w:rsidR="00BD1FD5" w:rsidRPr="004511E8" w:rsidRDefault="00BD1FD5" w:rsidP="004511E8">
      <w:pPr>
        <w:pStyle w:val="ANormal"/>
        <w:numPr>
          <w:ilvl w:val="0"/>
          <w:numId w:val="19"/>
        </w:numPr>
      </w:pPr>
      <w:r>
        <w:t>Inkluderande t</w:t>
      </w:r>
      <w:r w:rsidRPr="00BD1FD5">
        <w:t xml:space="preserve">illväxt </w:t>
      </w:r>
      <w:r>
        <w:t xml:space="preserve">(tillväxt </w:t>
      </w:r>
      <w:r w:rsidRPr="00BD1FD5">
        <w:t>för alla</w:t>
      </w:r>
      <w:r>
        <w:t xml:space="preserve">); stimulera en ekonomi med </w:t>
      </w:r>
      <w:r>
        <w:tab/>
        <w:t>hög sysse</w:t>
      </w:r>
      <w:r w:rsidR="00095071">
        <w:t>lsättning och med social och ter</w:t>
      </w:r>
      <w:r>
        <w:t>ritoriell sammanhål</w:t>
      </w:r>
      <w:r w:rsidR="00095071">
        <w:t>l</w:t>
      </w:r>
      <w:r>
        <w:t>ning.</w:t>
      </w:r>
    </w:p>
    <w:p w:rsidR="00465A9E" w:rsidRDefault="00465A9E" w:rsidP="004511E8">
      <w:pPr>
        <w:pStyle w:val="ANormal"/>
      </w:pPr>
      <w:r>
        <w:tab/>
        <w:t xml:space="preserve">Det överordnade målet för </w:t>
      </w:r>
      <w:r w:rsidR="00633192">
        <w:t xml:space="preserve">smart tillväxt </w:t>
      </w:r>
      <w:r>
        <w:t xml:space="preserve">är att 3 procent av EU:s BNP skall investeras </w:t>
      </w:r>
      <w:r w:rsidR="00633192">
        <w:t>i forskning och utveckling (FoU)</w:t>
      </w:r>
      <w:r w:rsidR="00B1172B">
        <w:t xml:space="preserve">. </w:t>
      </w:r>
    </w:p>
    <w:p w:rsidR="00A21B4C" w:rsidRDefault="00A21B4C" w:rsidP="004511E8">
      <w:pPr>
        <w:pStyle w:val="ANormal"/>
      </w:pPr>
      <w:r>
        <w:tab/>
      </w:r>
      <w:r w:rsidRPr="00A21B4C">
        <w:t>Hållbar tillväxt ska uppnås genom målsättningar inom tre olika omr</w:t>
      </w:r>
      <w:r w:rsidRPr="00A21B4C">
        <w:t>å</w:t>
      </w:r>
      <w:r w:rsidRPr="00A21B4C">
        <w:t xml:space="preserve">den; EU:s klimatmål är att minska utsläppen av växthusgaser till 2020 med 20 procent jämfört med 1990 års nivå, andelen förnybar energi ska uppgå till minst 20 procent av primärenergianvändningen år 2020 och det tredje målet att energianvändningen minskar med 20 procent till 2020. </w:t>
      </w:r>
    </w:p>
    <w:p w:rsidR="00465A9E" w:rsidRDefault="00465A9E" w:rsidP="004511E8">
      <w:pPr>
        <w:pStyle w:val="ANormal"/>
      </w:pPr>
      <w:r>
        <w:tab/>
        <w:t>En tillväxt för alla inkluderar målsättningar som att 75 procent av b</w:t>
      </w:r>
      <w:r>
        <w:t>e</w:t>
      </w:r>
      <w:r>
        <w:t>folkningen i åldern 20-64 år ska arbeta, andelen elever som hoppar av sk</w:t>
      </w:r>
      <w:r>
        <w:t>o</w:t>
      </w:r>
      <w:r>
        <w:t>lan i förtid ska vara lägre än 10 procent och minst 40 procent av befol</w:t>
      </w:r>
      <w:r>
        <w:t>k</w:t>
      </w:r>
      <w:r>
        <w:t xml:space="preserve">ningen i åldern 30-34 år </w:t>
      </w:r>
      <w:r w:rsidRPr="00462529">
        <w:t xml:space="preserve">ska ha </w:t>
      </w:r>
      <w:r w:rsidR="00462529" w:rsidRPr="00462529">
        <w:t xml:space="preserve">högre </w:t>
      </w:r>
      <w:r w:rsidRPr="00462529">
        <w:t>utbildning.</w:t>
      </w:r>
      <w:r w:rsidR="00633192">
        <w:t xml:space="preserve"> </w:t>
      </w:r>
      <w:r>
        <w:t>Målet innebär även att a</w:t>
      </w:r>
      <w:r>
        <w:t>n</w:t>
      </w:r>
      <w:r>
        <w:t>talet män</w:t>
      </w:r>
      <w:r w:rsidR="00424F31">
        <w:t>ni</w:t>
      </w:r>
      <w:r>
        <w:t>skor som lever eller riskerar att leva i fattigdom eller utanfö</w:t>
      </w:r>
      <w:r>
        <w:t>r</w:t>
      </w:r>
      <w:r>
        <w:t>skap i EU ska ha minskat med minst 20 miljoner (jämfört med 2008).</w:t>
      </w:r>
    </w:p>
    <w:p w:rsidR="004511E8" w:rsidRPr="004511E8" w:rsidRDefault="00465A9E" w:rsidP="004511E8">
      <w:pPr>
        <w:pStyle w:val="ANormal"/>
      </w:pPr>
      <w:r>
        <w:tab/>
      </w:r>
      <w:r w:rsidR="004511E8" w:rsidRPr="004511E8">
        <w:t xml:space="preserve">Inom ramen för </w:t>
      </w:r>
      <w:r w:rsidR="007408C8">
        <w:t>EU-</w:t>
      </w:r>
      <w:r w:rsidR="004511E8" w:rsidRPr="004511E8">
        <w:t>strategin och de tematiska målen skall gemenska</w:t>
      </w:r>
      <w:r w:rsidR="004511E8" w:rsidRPr="004511E8">
        <w:t>p</w:t>
      </w:r>
      <w:r w:rsidR="004511E8" w:rsidRPr="004511E8">
        <w:t>ens finansieringsfonder</w:t>
      </w:r>
      <w:r w:rsidR="00111406">
        <w:t xml:space="preserve"> (ESI)</w:t>
      </w:r>
      <w:r w:rsidR="004511E8" w:rsidRPr="004511E8">
        <w:rPr>
          <w:b/>
          <w:i/>
          <w:vertAlign w:val="superscript"/>
        </w:rPr>
        <w:footnoteReference w:id="3"/>
      </w:r>
      <w:r w:rsidR="004511E8" w:rsidRPr="004511E8">
        <w:t xml:space="preserve"> användas och knytas ihop i </w:t>
      </w:r>
      <w:r w:rsidR="00BD1FD5">
        <w:t xml:space="preserve">en gemensam partnerskapsöverenskommelse </w:t>
      </w:r>
      <w:r w:rsidR="004511E8" w:rsidRPr="004511E8">
        <w:t>för att åstadkomma en koncentrerad och r</w:t>
      </w:r>
      <w:r w:rsidR="004511E8" w:rsidRPr="004511E8">
        <w:t>e</w:t>
      </w:r>
      <w:r w:rsidR="004511E8" w:rsidRPr="004511E8">
        <w:t xml:space="preserve">sultatinriktad politik. </w:t>
      </w:r>
      <w:r w:rsidR="00111406">
        <w:t>Utifrån överenskommelsen och de fondspecifika r</w:t>
      </w:r>
      <w:r w:rsidR="00111406">
        <w:t>e</w:t>
      </w:r>
      <w:r w:rsidR="00111406">
        <w:t>gelverken operationaliseras sedan åtgärder i de operativa programmen.</w:t>
      </w:r>
    </w:p>
    <w:p w:rsidR="00541892" w:rsidRDefault="00B1172B" w:rsidP="004511E8">
      <w:pPr>
        <w:pStyle w:val="ANormal"/>
        <w:rPr>
          <w:bCs/>
        </w:rPr>
      </w:pPr>
      <w:r>
        <w:rPr>
          <w:bCs/>
        </w:rPr>
        <w:tab/>
      </w:r>
      <w:r w:rsidR="00541892" w:rsidRPr="00541892">
        <w:rPr>
          <w:bCs/>
        </w:rPr>
        <w:t>Ålands näringspolitiska behörighet är omfattande enligt självstyrelsel</w:t>
      </w:r>
      <w:r w:rsidR="00541892" w:rsidRPr="00541892">
        <w:rPr>
          <w:bCs/>
        </w:rPr>
        <w:t>a</w:t>
      </w:r>
      <w:r w:rsidR="00541892" w:rsidRPr="00541892">
        <w:rPr>
          <w:bCs/>
        </w:rPr>
        <w:t>gen. Självstyrelselagen innehåller bestämmelser om ärenden som gäller b</w:t>
      </w:r>
      <w:r w:rsidR="00541892" w:rsidRPr="00541892">
        <w:rPr>
          <w:bCs/>
        </w:rPr>
        <w:t>e</w:t>
      </w:r>
      <w:r w:rsidR="00541892" w:rsidRPr="00541892">
        <w:rPr>
          <w:bCs/>
        </w:rPr>
        <w:t xml:space="preserve">redning och verkställighet av beslut som fattats av den Europeiska unionen, </w:t>
      </w:r>
      <w:r w:rsidR="00541892" w:rsidRPr="00541892">
        <w:rPr>
          <w:bCs/>
        </w:rPr>
        <w:lastRenderedPageBreak/>
        <w:t>59a-b §§.  Ålands landskapsregering formulerar Finlands nationella stäl</w:t>
      </w:r>
      <w:r w:rsidR="00541892" w:rsidRPr="00541892">
        <w:rPr>
          <w:bCs/>
        </w:rPr>
        <w:t>l</w:t>
      </w:r>
      <w:r w:rsidR="00541892" w:rsidRPr="00541892">
        <w:rPr>
          <w:bCs/>
        </w:rPr>
        <w:t>ningstagande för Ålands del i EU ärenden som gäller tillämpning av Eur</w:t>
      </w:r>
      <w:r w:rsidR="00541892" w:rsidRPr="00541892">
        <w:rPr>
          <w:bCs/>
        </w:rPr>
        <w:t>o</w:t>
      </w:r>
      <w:r w:rsidR="00541892" w:rsidRPr="00541892">
        <w:rPr>
          <w:bCs/>
        </w:rPr>
        <w:t>peiska gemenskapens gemensamma politik på Åland inom landskapets b</w:t>
      </w:r>
      <w:r w:rsidR="00541892" w:rsidRPr="00541892">
        <w:rPr>
          <w:bCs/>
        </w:rPr>
        <w:t>e</w:t>
      </w:r>
      <w:r w:rsidR="00541892" w:rsidRPr="00541892">
        <w:rPr>
          <w:bCs/>
        </w:rPr>
        <w:t>hörighet. Med stöd av detta utarbetar Ålands landskapsregering sina delar i partnerskapsöverenskommelsen</w:t>
      </w:r>
      <w:r w:rsidR="007408C8">
        <w:rPr>
          <w:bCs/>
        </w:rPr>
        <w:t xml:space="preserve"> som skall innehålla de övergripande prior</w:t>
      </w:r>
      <w:r w:rsidR="007408C8">
        <w:rPr>
          <w:bCs/>
        </w:rPr>
        <w:t>i</w:t>
      </w:r>
      <w:r w:rsidR="007408C8">
        <w:rPr>
          <w:bCs/>
        </w:rPr>
        <w:t>teringarna</w:t>
      </w:r>
      <w:r w:rsidR="00541892" w:rsidRPr="00541892">
        <w:rPr>
          <w:bCs/>
        </w:rPr>
        <w:t xml:space="preserve"> </w:t>
      </w:r>
      <w:r w:rsidR="007408C8">
        <w:rPr>
          <w:bCs/>
        </w:rPr>
        <w:t xml:space="preserve">vilka sedan omsätts och utformas inom </w:t>
      </w:r>
      <w:r w:rsidR="00541892" w:rsidRPr="00541892">
        <w:rPr>
          <w:bCs/>
        </w:rPr>
        <w:t>egna operativprogram</w:t>
      </w:r>
      <w:r>
        <w:rPr>
          <w:bCs/>
        </w:rPr>
        <w:t>.</w:t>
      </w:r>
    </w:p>
    <w:p w:rsidR="004511E8" w:rsidRPr="004511E8" w:rsidRDefault="009E3485" w:rsidP="004511E8">
      <w:pPr>
        <w:pStyle w:val="ANormal"/>
        <w:rPr>
          <w:bCs/>
        </w:rPr>
      </w:pPr>
      <w:r>
        <w:rPr>
          <w:bCs/>
        </w:rPr>
        <w:tab/>
      </w:r>
      <w:r w:rsidR="00B2231B">
        <w:rPr>
          <w:bCs/>
        </w:rPr>
        <w:t>Under hösten 2012 formulerade kommissionen sin ståndpunkt om u</w:t>
      </w:r>
      <w:r w:rsidR="00B2231B">
        <w:rPr>
          <w:bCs/>
        </w:rPr>
        <w:t>t</w:t>
      </w:r>
      <w:r w:rsidR="00B2231B">
        <w:rPr>
          <w:bCs/>
        </w:rPr>
        <w:t xml:space="preserve">vecklingen av </w:t>
      </w:r>
      <w:r w:rsidR="00A21B4C">
        <w:rPr>
          <w:bCs/>
        </w:rPr>
        <w:t xml:space="preserve">en </w:t>
      </w:r>
      <w:r w:rsidR="00B2231B">
        <w:rPr>
          <w:bCs/>
        </w:rPr>
        <w:t xml:space="preserve">partnerskapsöverenskommelse och program i Finland för perioden 2014-2020. </w:t>
      </w:r>
      <w:r w:rsidR="004511E8" w:rsidRPr="004511E8">
        <w:rPr>
          <w:bCs/>
        </w:rPr>
        <w:t xml:space="preserve">I sitt </w:t>
      </w:r>
      <w:r w:rsidR="00B2231B">
        <w:rPr>
          <w:bCs/>
        </w:rPr>
        <w:t xml:space="preserve">s.k. </w:t>
      </w:r>
      <w:r w:rsidR="004511E8" w:rsidRPr="004511E8">
        <w:rPr>
          <w:bCs/>
        </w:rPr>
        <w:t xml:space="preserve">positionspapper </w:t>
      </w:r>
      <w:r w:rsidR="00B2231B">
        <w:rPr>
          <w:bCs/>
        </w:rPr>
        <w:t>har kommissionen formul</w:t>
      </w:r>
      <w:r w:rsidR="00B2231B">
        <w:rPr>
          <w:bCs/>
        </w:rPr>
        <w:t>e</w:t>
      </w:r>
      <w:r w:rsidR="00B2231B">
        <w:rPr>
          <w:bCs/>
        </w:rPr>
        <w:t xml:space="preserve">rat de områden </w:t>
      </w:r>
      <w:r w:rsidR="004511E8" w:rsidRPr="004511E8">
        <w:rPr>
          <w:bCs/>
        </w:rPr>
        <w:t>de anser vara prioriterade</w:t>
      </w:r>
      <w:r w:rsidR="004511E8" w:rsidRPr="004511E8">
        <w:rPr>
          <w:bCs/>
          <w:vertAlign w:val="superscript"/>
        </w:rPr>
        <w:footnoteReference w:id="4"/>
      </w:r>
      <w:r w:rsidR="00B1172B">
        <w:rPr>
          <w:bCs/>
        </w:rPr>
        <w:t xml:space="preserve">. </w:t>
      </w:r>
    </w:p>
    <w:p w:rsidR="004511E8" w:rsidRPr="00B1172B" w:rsidRDefault="009E3485" w:rsidP="004511E8">
      <w:pPr>
        <w:pStyle w:val="ANormal"/>
      </w:pPr>
      <w:r>
        <w:tab/>
      </w:r>
      <w:r w:rsidR="004511E8" w:rsidRPr="004511E8">
        <w:t>För Åland specifikt anser kommissionen att Åland bör fortsätta att a</w:t>
      </w:r>
      <w:r w:rsidR="004511E8" w:rsidRPr="004511E8">
        <w:t>r</w:t>
      </w:r>
      <w:r w:rsidR="004511E8" w:rsidRPr="004511E8">
        <w:t>beta med prioriteringarna att förbättra forskning, teknisk utveckling och i</w:t>
      </w:r>
      <w:r w:rsidR="004511E8" w:rsidRPr="004511E8">
        <w:t>n</w:t>
      </w:r>
      <w:r w:rsidR="004511E8" w:rsidRPr="004511E8">
        <w:t>novation, samt främja sysselsättning och arbetskraftens rörlighet – det s</w:t>
      </w:r>
      <w:r w:rsidR="004511E8" w:rsidRPr="004511E8">
        <w:t>e</w:t>
      </w:r>
      <w:r w:rsidR="004511E8" w:rsidRPr="004511E8">
        <w:t>nare med särskilt fokus på att underlätta för ungdomar att ta sig in på a</w:t>
      </w:r>
      <w:r w:rsidR="004511E8" w:rsidRPr="004511E8">
        <w:t>r</w:t>
      </w:r>
      <w:r w:rsidR="004511E8" w:rsidRPr="004511E8">
        <w:t>betsmarknaden (genom att till exempel använda sig av lärlingsutbildningar) och att integrera invandrare på arbetsmarknaden. Dessutom bör man unde</w:t>
      </w:r>
      <w:r w:rsidR="004511E8" w:rsidRPr="004511E8">
        <w:t>r</w:t>
      </w:r>
      <w:r w:rsidR="004511E8" w:rsidRPr="004511E8">
        <w:t xml:space="preserve">söka möjligheten att skapa synergieffekter med stöd till egenföretagare och nyföretagande. Större hänsyn bör tas till Östersjöperspektivet. Inom ramen </w:t>
      </w:r>
      <w:r w:rsidR="004511E8" w:rsidRPr="005E143F">
        <w:t>för</w:t>
      </w:r>
      <w:r w:rsidR="00424F31">
        <w:t xml:space="preserve"> </w:t>
      </w:r>
      <w:r w:rsidR="004511E8" w:rsidRPr="005E143F">
        <w:t>prioriteringen</w:t>
      </w:r>
      <w:r w:rsidR="004511E8" w:rsidRPr="004511E8">
        <w:t xml:space="preserve"> om att främja social inkludering och bekämpa fattigdom kan ESI-fonderna även underlätta för människor med funktionsnedsättning och nedsatt arbetsförmåga att ta s</w:t>
      </w:r>
      <w:r w:rsidR="00B1172B">
        <w:t xml:space="preserve">ig in på arbetsmarknaden. </w:t>
      </w:r>
    </w:p>
    <w:p w:rsidR="007408C8" w:rsidRPr="00B1172B" w:rsidRDefault="009E3485" w:rsidP="006376B1">
      <w:pPr>
        <w:pStyle w:val="ANormal"/>
        <w:rPr>
          <w:bCs/>
        </w:rPr>
      </w:pPr>
      <w:r>
        <w:rPr>
          <w:bCs/>
        </w:rPr>
        <w:tab/>
      </w:r>
      <w:r w:rsidR="004511E8" w:rsidRPr="004511E8">
        <w:rPr>
          <w:bCs/>
        </w:rPr>
        <w:t>När det gäller landsbygdsområdena ser kommissionens avdelningar som sin främsta prioritering att säkerställa en tillräcklig primärproduktion och på så sätt se till att det finns livsmedel för konsumenterna och råmaterial för Ålands livsmedelsindustri. Detta bör bygga på ett konkurrenskraftigt och m</w:t>
      </w:r>
      <w:r w:rsidR="00B1172B">
        <w:rPr>
          <w:bCs/>
        </w:rPr>
        <w:t xml:space="preserve">iljövänligt hållbart jordbruk. </w:t>
      </w:r>
    </w:p>
    <w:p w:rsidR="00A768DE" w:rsidRDefault="009E3485" w:rsidP="006376B1">
      <w:pPr>
        <w:pStyle w:val="ANormal"/>
      </w:pPr>
      <w:r>
        <w:tab/>
      </w:r>
      <w:r w:rsidR="00B54521">
        <w:t xml:space="preserve">Programarbetet </w:t>
      </w:r>
      <w:r w:rsidR="00A21B4C">
        <w:t xml:space="preserve">på Åland </w:t>
      </w:r>
      <w:r w:rsidR="00B54521">
        <w:t>har drivits i en bred samverkan med berörda aktörer (s.k. partnerskap) för att säkerställa en god dialog och förankring av prioriteringar och innehåll i föreslagna åtgärder. Landskapsregeringen til</w:t>
      </w:r>
      <w:r w:rsidR="00B54521">
        <w:t>l</w:t>
      </w:r>
      <w:r w:rsidR="00B54521">
        <w:t>satte</w:t>
      </w:r>
      <w:r w:rsidR="00424F31">
        <w:t>,</w:t>
      </w:r>
      <w:r w:rsidR="00B54521">
        <w:t xml:space="preserve"> </w:t>
      </w:r>
      <w:r w:rsidR="00A1484E">
        <w:t xml:space="preserve">efter att ha </w:t>
      </w:r>
      <w:r w:rsidR="00541892">
        <w:t>begärt förslag till medlemmar</w:t>
      </w:r>
      <w:r w:rsidR="00424F31">
        <w:t>,</w:t>
      </w:r>
      <w:r w:rsidR="00541892">
        <w:t xml:space="preserve"> </w:t>
      </w:r>
      <w:r w:rsidR="00B54521">
        <w:t>arbetsgrupper</w:t>
      </w:r>
      <w:r w:rsidR="00541892">
        <w:t xml:space="preserve"> i augusti 2012 vilka </w:t>
      </w:r>
      <w:r w:rsidR="007408C8">
        <w:t>på basen av en framtagen socioekonomisk beskrivning av Åland genomfört SWOT-analyser och jämsides med höranden identifierat de vi</w:t>
      </w:r>
      <w:r w:rsidR="007408C8">
        <w:t>k</w:t>
      </w:r>
      <w:r w:rsidR="007408C8">
        <w:t>tigaste utvecklingsbehoven och utmaningarna inför framtiden. En koordin</w:t>
      </w:r>
      <w:r w:rsidR="007408C8">
        <w:t>e</w:t>
      </w:r>
      <w:r w:rsidR="007408C8">
        <w:t>rande strategigrupp har tagit del av arbetsgruppernas förslag och beslutat om prioriteringar och övergripande målformuleringar</w:t>
      </w:r>
      <w:r w:rsidR="00A768DE">
        <w:t xml:space="preserve"> varefter arbetsgru</w:t>
      </w:r>
      <w:r w:rsidR="00A768DE">
        <w:t>p</w:t>
      </w:r>
      <w:r w:rsidR="00A768DE">
        <w:t>perna vidareutvecklat åtgärderna i de föreslagna programmen.</w:t>
      </w:r>
    </w:p>
    <w:p w:rsidR="00A768DE" w:rsidRDefault="009E3485" w:rsidP="006376B1">
      <w:pPr>
        <w:pStyle w:val="ANormal"/>
      </w:pPr>
      <w:r>
        <w:tab/>
      </w:r>
      <w:r w:rsidR="00A768DE">
        <w:t>Under sommaren 2013 har förslagen till landsbygdsutvecklingsprogram och strukturprogrammen varit på remiss jämsides med delgivning av fö</w:t>
      </w:r>
      <w:r w:rsidR="00A768DE">
        <w:t>r</w:t>
      </w:r>
      <w:r w:rsidR="00A768DE">
        <w:t xml:space="preserve">slagen till miljökonsekvensbedömningar för eventuella yttranden. </w:t>
      </w:r>
    </w:p>
    <w:p w:rsidR="009B462E" w:rsidRDefault="009B462E" w:rsidP="006376B1">
      <w:pPr>
        <w:pStyle w:val="ANormal"/>
      </w:pPr>
    </w:p>
    <w:p w:rsidR="009B462E" w:rsidRDefault="009B462E" w:rsidP="006376B1">
      <w:pPr>
        <w:pStyle w:val="ANormal"/>
      </w:pPr>
    </w:p>
    <w:p w:rsidR="009B462E" w:rsidRDefault="009B462E" w:rsidP="009B462E">
      <w:pPr>
        <w:pStyle w:val="RubrikA"/>
        <w:numPr>
          <w:ilvl w:val="0"/>
          <w:numId w:val="14"/>
        </w:numPr>
      </w:pPr>
      <w:bookmarkStart w:id="2" w:name="_Toc384891690"/>
      <w:r>
        <w:t>Statligt stöd 2014-2020</w:t>
      </w:r>
      <w:bookmarkEnd w:id="2"/>
    </w:p>
    <w:p w:rsidR="009B462E" w:rsidRPr="005B3BF4" w:rsidRDefault="009B462E" w:rsidP="009B462E">
      <w:pPr>
        <w:pStyle w:val="Rubrikmellanrum"/>
      </w:pPr>
    </w:p>
    <w:p w:rsidR="009B462E" w:rsidRDefault="009B462E" w:rsidP="009B462E">
      <w:pPr>
        <w:pStyle w:val="Rubrikmellanrum"/>
      </w:pPr>
    </w:p>
    <w:p w:rsidR="009B462E" w:rsidRPr="005B3BF4" w:rsidRDefault="009B462E" w:rsidP="009B462E">
      <w:pPr>
        <w:pStyle w:val="RubrikB"/>
      </w:pPr>
      <w:bookmarkStart w:id="3" w:name="_Toc384891691"/>
      <w:r>
        <w:t>2.1. Definition av statsstöd</w:t>
      </w:r>
      <w:bookmarkEnd w:id="3"/>
    </w:p>
    <w:p w:rsidR="009B462E" w:rsidRDefault="009B462E" w:rsidP="009B462E">
      <w:pPr>
        <w:pStyle w:val="ANormal"/>
      </w:pPr>
    </w:p>
    <w:p w:rsidR="005514C4" w:rsidRPr="005514C4" w:rsidRDefault="005514C4" w:rsidP="005514C4">
      <w:pPr>
        <w:pStyle w:val="ANormal"/>
        <w:rPr>
          <w:lang w:val="sv-FI"/>
        </w:rPr>
      </w:pPr>
      <w:r w:rsidRPr="005514C4">
        <w:rPr>
          <w:lang w:val="sv-FI"/>
        </w:rPr>
        <w:t xml:space="preserve">Ramarna för EU:s regler om statsstöd anges i artiklarna 107-109 i Fördraget om Europeiska unionen. Definitionen på statsstöd grundar sig på tolkningen av artikel 107.1. Statsstöd gäller åtgärder som innebär att den offentliga sektorn beviljar företag stöd eller andra fördelar. </w:t>
      </w:r>
      <w:r w:rsidRPr="005514C4">
        <w:t xml:space="preserve">Inte bara företag utan all verksamhet som går ut på att erbjuda varor eller tjänster på en viss marknad oberoende av verksamhetens syfte, juridiska form eller finansiering omfattas. Med stöd avses </w:t>
      </w:r>
      <w:r w:rsidRPr="005514C4">
        <w:rPr>
          <w:lang w:val="sv-FI"/>
        </w:rPr>
        <w:t>i</w:t>
      </w:r>
      <w:r w:rsidR="00A1484E">
        <w:t xml:space="preserve">nte </w:t>
      </w:r>
      <w:r w:rsidRPr="005514C4">
        <w:t>bara bidrag utan även lån, räntestöd, borgensåtaganden, skattelättnader, försäljning till underpris, privatisering till underpris</w:t>
      </w:r>
      <w:r w:rsidR="007B7F5E">
        <w:t xml:space="preserve">, </w:t>
      </w:r>
      <w:r w:rsidR="00E8278B">
        <w:t xml:space="preserve">finansieringsinstrument i form av riskvilligt offentligt riskkapital (i fortsättningen offentligt riskkapital) </w:t>
      </w:r>
      <w:r w:rsidRPr="005514C4">
        <w:t xml:space="preserve">etc. </w:t>
      </w:r>
      <w:r w:rsidRPr="005514C4">
        <w:rPr>
          <w:lang w:val="sv-FI"/>
        </w:rPr>
        <w:t>För att omfattas av artikel 107 skall åtgärden vidare snedvrida eller hota att snedvrida konkurrensen genom att gynna mottagaren samt ha en inverkan på handeln mellan medlemsstater.</w:t>
      </w:r>
    </w:p>
    <w:p w:rsidR="009B462E" w:rsidRDefault="009B462E" w:rsidP="009B462E">
      <w:pPr>
        <w:pStyle w:val="ANormal"/>
        <w:rPr>
          <w:lang w:val="sv-FI"/>
        </w:rPr>
      </w:pPr>
    </w:p>
    <w:p w:rsidR="009B462E" w:rsidRPr="005B3BF4" w:rsidRDefault="009B462E" w:rsidP="009B462E">
      <w:pPr>
        <w:pStyle w:val="RubrikB"/>
      </w:pPr>
      <w:bookmarkStart w:id="4" w:name="_Toc384891692"/>
      <w:r>
        <w:t>2.2. Anmälningsförfarandet och undantagen från det</w:t>
      </w:r>
      <w:bookmarkEnd w:id="4"/>
    </w:p>
    <w:p w:rsidR="009B462E" w:rsidRDefault="009B462E" w:rsidP="009B462E">
      <w:pPr>
        <w:pStyle w:val="ANormal"/>
      </w:pPr>
    </w:p>
    <w:p w:rsidR="005514C4" w:rsidRPr="005514C4" w:rsidRDefault="005514C4" w:rsidP="005514C4">
      <w:pPr>
        <w:pStyle w:val="ANormal"/>
        <w:rPr>
          <w:lang w:val="sv-FI"/>
        </w:rPr>
      </w:pPr>
      <w:r w:rsidRPr="005514C4">
        <w:rPr>
          <w:lang w:val="sv-FI"/>
        </w:rPr>
        <w:t xml:space="preserve">Huvudregeln enligt artikel 107 är att statsstöd i princip är förbjudet, en förbudsprincip som har många undantagsmöjligheter vilka definieras i artiklarna 107.2 och 107.3. Medlemsstaterna kan själva inte bedöma om ett stöd kan godkännas utan åtgärden måste förhandsanmälas. </w:t>
      </w:r>
    </w:p>
    <w:p w:rsidR="005514C4" w:rsidRPr="005514C4" w:rsidRDefault="005514C4" w:rsidP="005514C4">
      <w:pPr>
        <w:pStyle w:val="ANormal"/>
        <w:rPr>
          <w:lang w:val="sv-FI"/>
        </w:rPr>
      </w:pPr>
      <w:r w:rsidRPr="005514C4">
        <w:rPr>
          <w:lang w:val="sv-FI"/>
        </w:rPr>
        <w:tab/>
        <w:t xml:space="preserve">En anmälan om stöd behöver emellertid inte göras när det är fråga om sk de minimis stöd eller om ett stöd eller en stödordning som beviljas i enlighet med en sk gruppundantagsförordning. </w:t>
      </w:r>
    </w:p>
    <w:p w:rsidR="00786FF9" w:rsidRPr="00786FF9" w:rsidRDefault="005514C4" w:rsidP="00786FF9">
      <w:pPr>
        <w:pStyle w:val="ANormal"/>
        <w:rPr>
          <w:szCs w:val="22"/>
        </w:rPr>
      </w:pPr>
      <w:r w:rsidRPr="005514C4">
        <w:rPr>
          <w:lang w:val="sv-FI"/>
        </w:rPr>
        <w:tab/>
      </w:r>
      <w:r w:rsidRPr="005514C4">
        <w:t>En åtgärd som omfattas av en gruppundantagsförordning</w:t>
      </w:r>
      <w:r w:rsidRPr="005514C4">
        <w:rPr>
          <w:bCs/>
          <w:vertAlign w:val="superscript"/>
        </w:rPr>
        <w:footnoteReference w:id="5"/>
      </w:r>
      <w:r w:rsidRPr="005514C4">
        <w:t xml:space="preserve"> är regionalstöd vilket möjliggör för medlemsstaterna att ge investeringsstöd i mindre gynnade områden som definieras i enlighet med av kommissionen godkända stödkartor. Ålands skärgård och landsbygd har godkänts som berättigande till</w:t>
      </w:r>
      <w:r w:rsidRPr="005514C4">
        <w:rPr>
          <w:lang w:val="sv-FI"/>
        </w:rPr>
        <w:t xml:space="preserve"> </w:t>
      </w:r>
      <w:r w:rsidRPr="005514C4">
        <w:t>regionalstöd perioden 2007-2013 och Åland har inom ramen för gruppundantagsförordningen beviljat investeringsstöd till landsbygden samt investeringsstöd till livsmedelsförädlingsindustrin.</w:t>
      </w:r>
      <w:r w:rsidRPr="005514C4">
        <w:rPr>
          <w:lang w:val="sv-FI"/>
        </w:rPr>
        <w:t xml:space="preserve"> Den 19 juni 2013 publicerade Europeiska kommissionen nya riktlinjer för förutsättningarna för medlemsstaterna att bevilja investeringsstöd åt företag för stödjandet av </w:t>
      </w:r>
      <w:r w:rsidRPr="00786FF9">
        <w:rPr>
          <w:szCs w:val="22"/>
          <w:lang w:val="sv-FI"/>
        </w:rPr>
        <w:t xml:space="preserve">utvecklingen i mindre gynnade regioner. Riktlinjerna gäller för åren 2014-2020 </w:t>
      </w:r>
      <w:r w:rsidR="00786FF9" w:rsidRPr="00786FF9">
        <w:rPr>
          <w:szCs w:val="22"/>
          <w:lang w:val="sv-FI"/>
        </w:rPr>
        <w:t xml:space="preserve">och tas i bruk den 1 juli 2014. </w:t>
      </w:r>
      <w:r w:rsidR="00786FF9" w:rsidRPr="00786FF9">
        <w:rPr>
          <w:szCs w:val="22"/>
        </w:rPr>
        <w:t xml:space="preserve"> </w:t>
      </w:r>
      <w:r w:rsidR="00786FF9" w:rsidRPr="00EE5514">
        <w:rPr>
          <w:szCs w:val="22"/>
        </w:rPr>
        <w:t>I enlighet med dessa riktlinjer fastställer medlemsstaterna kartor över stödområden för åren 2014-2020.</w:t>
      </w:r>
      <w:r w:rsidR="00786FF9" w:rsidRPr="00EE5514">
        <w:rPr>
          <w:rFonts w:eastAsiaTheme="minorHAnsi"/>
          <w:szCs w:val="22"/>
          <w:lang w:eastAsia="en-US"/>
        </w:rPr>
        <w:t xml:space="preserve"> Landskapsregeringens ställningstagande har varit att motsvarande åländska regioner som idag fortsättningsvis skall omfattas av den finska kartan. </w:t>
      </w:r>
      <w:r w:rsidR="00786FF9" w:rsidRPr="00EE5514">
        <w:rPr>
          <w:szCs w:val="22"/>
        </w:rPr>
        <w:t xml:space="preserve">Ministerarbetsgruppen för förvaltning och regionalutveckling har dock den 22 januari 2014  beslutat att de åländska regionerna inte skall ingå i den finska kartan över stödområden 2014-2020. Investeringsstöd till små och medelstora företag utanför stödkartan kan beviljas inom ramen för gruppundantagsförordningen </w:t>
      </w:r>
      <w:r w:rsidR="00AD0FF7" w:rsidRPr="00EE5514">
        <w:rPr>
          <w:szCs w:val="22"/>
        </w:rPr>
        <w:t>samt förordningen om stöd av mindre betydelse, de minimis. En reviderad de minimis förordning trädde ikraft 1.1.2014. Gruppundantagsförordningen förväntas träda i kraft 1.7.2014.</w:t>
      </w:r>
    </w:p>
    <w:p w:rsidR="005514C4" w:rsidRDefault="005514C4" w:rsidP="005514C4">
      <w:pPr>
        <w:pStyle w:val="ANormal"/>
        <w:rPr>
          <w:lang w:val="sv-FI"/>
        </w:rPr>
      </w:pPr>
      <w:r w:rsidRPr="005514C4">
        <w:rPr>
          <w:lang w:val="sv-FI"/>
        </w:rPr>
        <w:tab/>
        <w:t>Inom jordbruksområdet finns för närvarande ett nationellt finansierat investeringsstöd som är notifierat till kommissionen i enlighet med en gruppundantagsförordning</w:t>
      </w:r>
      <w:r w:rsidRPr="005514C4">
        <w:rPr>
          <w:bCs/>
          <w:vertAlign w:val="superscript"/>
        </w:rPr>
        <w:footnoteReference w:id="6"/>
      </w:r>
      <w:r w:rsidRPr="005514C4">
        <w:rPr>
          <w:lang w:val="sv-FI"/>
        </w:rPr>
        <w:t xml:space="preserve">. Stödet omfattar direkt investeringsstöd till jordbruksföretag men också räntestödslån beviljade i samband lantbruksinvesteringar samt för gårdsinköp i samband med det EU-delfinansierade startstödet till unga odlare. Förordningen gäller fram till den 31 december 2013 men insatser inom ramen för förordningen har förlängts att gälla under </w:t>
      </w:r>
      <w:r w:rsidRPr="00EE5514">
        <w:rPr>
          <w:lang w:val="sv-FI"/>
        </w:rPr>
        <w:t xml:space="preserve">2014 med anledning av kommissionens reformarbete. Kommissionen har tagit fram ett förslag till förnyad gruppundantagsförordning </w:t>
      </w:r>
      <w:r w:rsidR="006C02AF" w:rsidRPr="00EE5514">
        <w:rPr>
          <w:lang w:val="sv-FI"/>
        </w:rPr>
        <w:t xml:space="preserve">var </w:t>
      </w:r>
      <w:r w:rsidRPr="00EE5514">
        <w:rPr>
          <w:lang w:val="sv-FI"/>
        </w:rPr>
        <w:t xml:space="preserve">föremål för offentlig konsultation mellan 15 oktober och 19 november och förväntas komma i kraft under </w:t>
      </w:r>
      <w:r w:rsidR="006C02AF" w:rsidRPr="00EE5514">
        <w:rPr>
          <w:lang w:val="sv-FI"/>
        </w:rPr>
        <w:t xml:space="preserve">sommaren </w:t>
      </w:r>
      <w:r w:rsidRPr="00EE5514">
        <w:rPr>
          <w:lang w:val="sv-FI"/>
        </w:rPr>
        <w:t xml:space="preserve">2014. Det försumbara stödet inom jordbrukssektorn har inför den nya programperioden också reformerats och en ny de minimis-förordning </w:t>
      </w:r>
      <w:r w:rsidR="006C02AF" w:rsidRPr="00EE5514">
        <w:rPr>
          <w:lang w:val="sv-FI"/>
        </w:rPr>
        <w:t xml:space="preserve">godkändes 18 december 2013 </w:t>
      </w:r>
      <w:r w:rsidRPr="00EE5514">
        <w:rPr>
          <w:lang w:val="sv-FI"/>
        </w:rPr>
        <w:t xml:space="preserve">och </w:t>
      </w:r>
      <w:r w:rsidR="006C02AF" w:rsidRPr="00EE5514">
        <w:rPr>
          <w:lang w:val="sv-FI"/>
        </w:rPr>
        <w:t xml:space="preserve">har trätt </w:t>
      </w:r>
      <w:r w:rsidRPr="00EE5514">
        <w:rPr>
          <w:lang w:val="sv-FI"/>
        </w:rPr>
        <w:t>i kraft den första januari 2014. Den gamla de minimis-förordningen är emellertid i kraft ännu till 30 juni 2014. I den nya förordningen är nivåerna justerade så att de</w:t>
      </w:r>
      <w:r w:rsidR="006C02AF" w:rsidRPr="00EE5514">
        <w:rPr>
          <w:lang w:val="sv-FI"/>
        </w:rPr>
        <w:t>t är möjligt att betala högst 15</w:t>
      </w:r>
      <w:r w:rsidRPr="00EE5514">
        <w:rPr>
          <w:lang w:val="sv-FI"/>
        </w:rPr>
        <w:t> 000 euro under en treårsperiod till lantbruksföretag</w:t>
      </w:r>
      <w:r w:rsidRPr="005514C4">
        <w:rPr>
          <w:lang w:val="sv-FI"/>
        </w:rPr>
        <w:t xml:space="preserve"> under förutsättning att den totala summan som betalas ut på Åland understiger 403 000 euro.</w:t>
      </w:r>
    </w:p>
    <w:p w:rsidR="00C65CD0" w:rsidRPr="005514C4" w:rsidRDefault="00A338D0" w:rsidP="005514C4">
      <w:pPr>
        <w:pStyle w:val="ANormal"/>
        <w:rPr>
          <w:lang w:val="sv-FI"/>
        </w:rPr>
      </w:pPr>
      <w:r>
        <w:rPr>
          <w:lang w:val="sv-FI"/>
        </w:rPr>
        <w:tab/>
      </w:r>
      <w:r w:rsidR="00C65CD0">
        <w:rPr>
          <w:lang w:val="sv-FI"/>
        </w:rPr>
        <w:t>Även regelverken för sta</w:t>
      </w:r>
      <w:r w:rsidR="0050287A">
        <w:rPr>
          <w:lang w:val="sv-FI"/>
        </w:rPr>
        <w:t>t</w:t>
      </w:r>
      <w:r w:rsidR="00C65CD0">
        <w:rPr>
          <w:lang w:val="sv-FI"/>
        </w:rPr>
        <w:t xml:space="preserve">ligt stöd till fiskerinäringen revideras inför perioden 2014-2020. </w:t>
      </w:r>
      <w:r w:rsidR="00084203" w:rsidRPr="00084203">
        <w:rPr>
          <w:lang w:val="sv-FI"/>
        </w:rPr>
        <w:t>Enligt gällande regler för programperioden 2007-2013 behöver medlemsstaterna inte anmäla ekonomiska bidrag till insatser som medfinansieras av Europeiska fiskerifonden</w:t>
      </w:r>
      <w:r w:rsidR="00C673E1">
        <w:rPr>
          <w:lang w:val="sv-FI"/>
        </w:rPr>
        <w:t xml:space="preserve"> och som ingår i ett operativt </w:t>
      </w:r>
      <w:r w:rsidR="00084203" w:rsidRPr="00084203">
        <w:rPr>
          <w:lang w:val="sv-FI"/>
        </w:rPr>
        <w:t xml:space="preserve">program. </w:t>
      </w:r>
      <w:r w:rsidR="00E8278B">
        <w:rPr>
          <w:lang w:val="sv-FI"/>
        </w:rPr>
        <w:t xml:space="preserve">I förslaget till ny förordning om Europeiska havs- och fiskerifonden föreslås ingen ändring av det nuvarande förfarandet. </w:t>
      </w:r>
    </w:p>
    <w:p w:rsidR="009B462E" w:rsidRDefault="009B462E" w:rsidP="009B462E">
      <w:pPr>
        <w:pStyle w:val="ANormal"/>
      </w:pPr>
    </w:p>
    <w:p w:rsidR="009B462E" w:rsidRDefault="005514C4" w:rsidP="009B462E">
      <w:pPr>
        <w:pStyle w:val="RubrikB"/>
        <w:rPr>
          <w:lang w:val="sv-FI"/>
        </w:rPr>
      </w:pPr>
      <w:bookmarkStart w:id="5" w:name="_Toc384891693"/>
      <w:r>
        <w:rPr>
          <w:lang w:val="sv-FI"/>
        </w:rPr>
        <w:t>2.3</w:t>
      </w:r>
      <w:r w:rsidR="009B462E">
        <w:rPr>
          <w:lang w:val="sv-FI"/>
        </w:rPr>
        <w:t xml:space="preserve">. </w:t>
      </w:r>
      <w:r>
        <w:rPr>
          <w:lang w:val="sv-FI"/>
        </w:rPr>
        <w:t>Stöd inom ramen för de åländska programmen</w:t>
      </w:r>
      <w:bookmarkEnd w:id="5"/>
    </w:p>
    <w:p w:rsidR="009B462E" w:rsidRDefault="009B462E" w:rsidP="009B462E">
      <w:pPr>
        <w:pStyle w:val="Rubrikmellanrum"/>
        <w:rPr>
          <w:lang w:val="sv-FI"/>
        </w:rPr>
      </w:pPr>
    </w:p>
    <w:p w:rsidR="005514C4" w:rsidRPr="005514C4" w:rsidRDefault="005514C4" w:rsidP="005514C4">
      <w:pPr>
        <w:pStyle w:val="ANormal"/>
      </w:pPr>
      <w:r w:rsidRPr="005514C4">
        <w:t>Ifråga om finansiering ur det föreslagna operativprogrammet för Eruf och ESF kommer direkt företagsstöd endast att genomföras via socialfonden</w:t>
      </w:r>
      <w:r w:rsidR="00084203">
        <w:t>.</w:t>
      </w:r>
      <w:r w:rsidRPr="009D52AA">
        <w:t xml:space="preserve"> </w:t>
      </w:r>
      <w:r w:rsidR="00084203" w:rsidRPr="009D52AA">
        <w:t>E</w:t>
      </w:r>
      <w:r w:rsidRPr="009D52AA">
        <w:t xml:space="preserve">n stödordning kommer att utarbetas och anmälas till kommissionen under 2014 i enlighet med kommande gruppundantagsförordning.  </w:t>
      </w:r>
    </w:p>
    <w:p w:rsidR="004B6B89" w:rsidRPr="004B6B89" w:rsidRDefault="005514C4" w:rsidP="004B6B89">
      <w:pPr>
        <w:pStyle w:val="ANormal"/>
        <w:rPr>
          <w:lang w:val="sv-FI"/>
        </w:rPr>
      </w:pPr>
      <w:r w:rsidRPr="005514C4">
        <w:tab/>
        <w:t xml:space="preserve">Inom regionalfonden föreslås programmet förverkligas genom projektstöd och </w:t>
      </w:r>
      <w:r w:rsidR="00FA51F5">
        <w:t xml:space="preserve">offentligt </w:t>
      </w:r>
      <w:r w:rsidRPr="005514C4">
        <w:t>riskkapital</w:t>
      </w:r>
      <w:r w:rsidR="00084203">
        <w:t>.</w:t>
      </w:r>
      <w:r w:rsidRPr="005514C4">
        <w:t xml:space="preserve"> </w:t>
      </w:r>
      <w:r w:rsidR="00084203">
        <w:t>L</w:t>
      </w:r>
      <w:r w:rsidRPr="005514C4">
        <w:t>andskapsregeringen har påbörjat ett arbete med att utreda de rättsliga förutsättningarna för ett ”utvecklingsbolag” med ansvar för bl</w:t>
      </w:r>
      <w:r w:rsidR="00FA51F5">
        <w:t>.</w:t>
      </w:r>
      <w:r w:rsidRPr="005514C4">
        <w:t>a</w:t>
      </w:r>
      <w:r w:rsidR="00FA51F5">
        <w:t>.</w:t>
      </w:r>
      <w:r w:rsidRPr="005514C4">
        <w:t xml:space="preserve"> offentligt riskkapital. </w:t>
      </w:r>
      <w:r w:rsidR="004B6B89" w:rsidRPr="004B6B89">
        <w:rPr>
          <w:lang w:val="sv-FI"/>
        </w:rPr>
        <w:t xml:space="preserve">Ifråga om riskfinansieringsåtgärder tillämpar kommissionen Unionens riktlinjer för statligt stöd för att främja riskfinansieringsinvesteringar, vilka är under revidering och föreslås träda ikraft från 1 juli 2014. </w:t>
      </w:r>
      <w:r w:rsidR="004B6B89">
        <w:rPr>
          <w:lang w:val="sv-FI"/>
        </w:rPr>
        <w:t>Av riktlinjerna framkommer att om</w:t>
      </w:r>
      <w:r w:rsidR="004B6B89" w:rsidRPr="004B6B89">
        <w:rPr>
          <w:lang w:val="sv-FI"/>
        </w:rPr>
        <w:t xml:space="preserve"> riskfinansieringsåtgärderna följer vissa uppställda kriterier för testet</w:t>
      </w:r>
      <w:r w:rsidR="004B6B89" w:rsidRPr="004B6B89">
        <w:rPr>
          <w:b/>
          <w:bCs/>
          <w:lang w:val="sv-FI"/>
        </w:rPr>
        <w:t xml:space="preserve"> </w:t>
      </w:r>
      <w:r w:rsidR="004B6B89" w:rsidRPr="004B6B89">
        <w:rPr>
          <w:lang w:val="sv-FI"/>
        </w:rPr>
        <w:t>med en privat investerare i en marknadsekonomi så bedöms åtgärderna inte innefatta statligt stöd. I</w:t>
      </w:r>
      <w:r w:rsidR="004B6B89" w:rsidRPr="004B6B89">
        <w:rPr>
          <w:b/>
          <w:bCs/>
          <w:lang w:val="sv-FI"/>
        </w:rPr>
        <w:t xml:space="preserve"> </w:t>
      </w:r>
      <w:r w:rsidR="004B6B89" w:rsidRPr="004B6B89">
        <w:rPr>
          <w:lang w:val="sv-FI"/>
        </w:rPr>
        <w:t xml:space="preserve">de fall åtgärderna </w:t>
      </w:r>
      <w:r w:rsidR="004B6B89">
        <w:rPr>
          <w:lang w:val="sv-FI"/>
        </w:rPr>
        <w:t xml:space="preserve">däremot </w:t>
      </w:r>
      <w:r w:rsidR="004B6B89" w:rsidRPr="004B6B89">
        <w:rPr>
          <w:lang w:val="sv-FI"/>
        </w:rPr>
        <w:t>bedöms innefatta stöd ska medlemsstaten underrätta kommissionen om åtgärden i enlighet med</w:t>
      </w:r>
      <w:r w:rsidR="004B6B89" w:rsidRPr="004B6B89">
        <w:rPr>
          <w:b/>
          <w:bCs/>
          <w:lang w:val="sv-FI"/>
        </w:rPr>
        <w:t xml:space="preserve"> </w:t>
      </w:r>
      <w:r w:rsidR="004B6B89" w:rsidRPr="004B6B89">
        <w:rPr>
          <w:lang w:val="sv-FI"/>
        </w:rPr>
        <w:t>artikel 108.3 i fördraget, varpå kommissionen utför en omfattande bedömning av</w:t>
      </w:r>
      <w:r w:rsidR="004B6B89" w:rsidRPr="004B6B89">
        <w:rPr>
          <w:b/>
          <w:bCs/>
          <w:lang w:val="sv-FI"/>
        </w:rPr>
        <w:t xml:space="preserve"> </w:t>
      </w:r>
      <w:r w:rsidR="004B6B89" w:rsidRPr="004B6B89">
        <w:rPr>
          <w:lang w:val="sv-FI"/>
        </w:rPr>
        <w:t xml:space="preserve">åtgärdens förenlighet i enlighet med vad som föreskrivs i riktlinjerna. </w:t>
      </w:r>
      <w:r w:rsidR="004B6B89">
        <w:rPr>
          <w:lang w:val="sv-FI"/>
        </w:rPr>
        <w:t>En anmälan behövs emellertid inte göras för sådana åtgärder som uppfyller villkoren i den föreslagna förordningen om stöd av mindre betydelse eller den föreslagna gruppundantagsförordningen</w:t>
      </w:r>
      <w:r w:rsidR="004B6B89" w:rsidRPr="004B6B89">
        <w:rPr>
          <w:lang w:val="sv-FI"/>
        </w:rPr>
        <w:t xml:space="preserve">, </w:t>
      </w:r>
      <w:r w:rsidR="004B6B89">
        <w:rPr>
          <w:lang w:val="sv-FI"/>
        </w:rPr>
        <w:t>då det antas att dessa</w:t>
      </w:r>
      <w:r w:rsidR="004B6B89" w:rsidRPr="004B6B89">
        <w:rPr>
          <w:lang w:val="sv-FI"/>
        </w:rPr>
        <w:t xml:space="preserve"> åtgärdar marknadsmisslyckanden, är lämpliga och proportionerliga, har en stimulanseffekt och begränsar eventuella snedvridningseffekter till ett minimum. </w:t>
      </w:r>
    </w:p>
    <w:p w:rsidR="005514C4" w:rsidRPr="005514C4" w:rsidRDefault="005514C4" w:rsidP="005514C4">
      <w:pPr>
        <w:pStyle w:val="ANormal"/>
      </w:pPr>
      <w:r w:rsidRPr="009D52AA">
        <w:tab/>
        <w:t xml:space="preserve">Inom landsbygdsutvecklingsprogrammet kommer </w:t>
      </w:r>
      <w:r w:rsidRPr="005514C4">
        <w:rPr>
          <w:lang w:val="sv-FI"/>
        </w:rPr>
        <w:t xml:space="preserve">direkta investeringsstöd till jordbruksföretag beviljade i samband </w:t>
      </w:r>
      <w:r w:rsidR="0030526A">
        <w:rPr>
          <w:lang w:val="sv-FI"/>
        </w:rPr>
        <w:t xml:space="preserve">med </w:t>
      </w:r>
      <w:r w:rsidRPr="005514C4">
        <w:rPr>
          <w:lang w:val="sv-FI"/>
        </w:rPr>
        <w:t>lantbruksinvesteringar samt för gårdsinköp i samband med det EU-delfinansierade startstödet till unga odlare att fortsätta med stöd av</w:t>
      </w:r>
      <w:r w:rsidRPr="009D52AA">
        <w:t xml:space="preserve"> den nya gruppundantagsförordningen.</w:t>
      </w:r>
      <w:r w:rsidR="0050287A" w:rsidRPr="009D52AA">
        <w:t xml:space="preserve"> </w:t>
      </w:r>
      <w:r w:rsidR="00C673E1" w:rsidRPr="00EE5514">
        <w:t>Inom</w:t>
      </w:r>
      <w:r w:rsidR="0050287A" w:rsidRPr="00EE5514">
        <w:t xml:space="preserve"> fiskeriprogrammet kommer </w:t>
      </w:r>
      <w:r w:rsidR="00C673E1" w:rsidRPr="00EE5514">
        <w:t>investerings</w:t>
      </w:r>
      <w:r w:rsidR="0050287A" w:rsidRPr="00EE5514">
        <w:t xml:space="preserve">stöd </w:t>
      </w:r>
      <w:r w:rsidR="00C673E1" w:rsidRPr="00EE5514">
        <w:t xml:space="preserve">och projektstöd </w:t>
      </w:r>
      <w:r w:rsidR="0050287A" w:rsidRPr="00EE5514">
        <w:t>att bevil</w:t>
      </w:r>
      <w:r w:rsidR="00C673E1" w:rsidRPr="00EE5514">
        <w:t>jas</w:t>
      </w:r>
      <w:r w:rsidR="0050287A" w:rsidRPr="00EE5514">
        <w:t>.</w:t>
      </w:r>
    </w:p>
    <w:p w:rsidR="009B462E" w:rsidRPr="005514C4" w:rsidRDefault="009B462E" w:rsidP="009B462E">
      <w:pPr>
        <w:pStyle w:val="ANormal"/>
      </w:pPr>
    </w:p>
    <w:p w:rsidR="00111406" w:rsidRDefault="00111406" w:rsidP="006376B1">
      <w:pPr>
        <w:pStyle w:val="ANormal"/>
      </w:pPr>
    </w:p>
    <w:p w:rsidR="00E85349" w:rsidRDefault="005A6805" w:rsidP="00E44EA6">
      <w:pPr>
        <w:pStyle w:val="RubrikA"/>
        <w:numPr>
          <w:ilvl w:val="0"/>
          <w:numId w:val="14"/>
        </w:numPr>
      </w:pPr>
      <w:bookmarkStart w:id="6" w:name="_Toc384891694"/>
      <w:r>
        <w:t>Näringslivet</w:t>
      </w:r>
      <w:r w:rsidR="00A46ED9">
        <w:t xml:space="preserve"> </w:t>
      </w:r>
      <w:r w:rsidR="00EE5895">
        <w:t>och dess utmaningar</w:t>
      </w:r>
      <w:bookmarkEnd w:id="6"/>
    </w:p>
    <w:p w:rsidR="00E85349" w:rsidRDefault="00E85349" w:rsidP="006376B1">
      <w:pPr>
        <w:pStyle w:val="ANormal"/>
      </w:pPr>
    </w:p>
    <w:p w:rsidR="009B5D19" w:rsidRDefault="00F13807" w:rsidP="009B5D19">
      <w:pPr>
        <w:pStyle w:val="ANormal"/>
      </w:pPr>
      <w:r>
        <w:t xml:space="preserve">I </w:t>
      </w:r>
      <w:r w:rsidR="000D5A80">
        <w:t>beredningen av de olika programmen</w:t>
      </w:r>
      <w:r>
        <w:t xml:space="preserve"> sammanfattas beskrivningen av Åland och näringslivet på följande sätt.</w:t>
      </w:r>
    </w:p>
    <w:p w:rsidR="009B5D19" w:rsidRDefault="009B5D19" w:rsidP="009B5D19">
      <w:pPr>
        <w:pStyle w:val="ANormal"/>
      </w:pPr>
    </w:p>
    <w:p w:rsidR="009E3485" w:rsidRDefault="009B462E" w:rsidP="009B5D19">
      <w:pPr>
        <w:pStyle w:val="RubrikB"/>
      </w:pPr>
      <w:bookmarkStart w:id="7" w:name="_Toc384891695"/>
      <w:r>
        <w:t>3</w:t>
      </w:r>
      <w:r w:rsidR="009B5D19">
        <w:t xml:space="preserve">.1. </w:t>
      </w:r>
      <w:r w:rsidR="009E3485">
        <w:t>Den åländska ekonomin och arbetsmarknaden</w:t>
      </w:r>
      <w:bookmarkEnd w:id="7"/>
    </w:p>
    <w:p w:rsidR="009E3485" w:rsidRDefault="009E3485" w:rsidP="009E3485">
      <w:pPr>
        <w:pStyle w:val="Rubrikmellanrum"/>
      </w:pPr>
    </w:p>
    <w:p w:rsidR="00A21B4C" w:rsidRDefault="00D42B43" w:rsidP="00A21B4C">
      <w:pPr>
        <w:pStyle w:val="RubrikC"/>
      </w:pPr>
      <w:bookmarkStart w:id="8" w:name="_Toc384891696"/>
      <w:r>
        <w:t xml:space="preserve">3.1.1. </w:t>
      </w:r>
      <w:r w:rsidR="009E3485">
        <w:t>Företag och sysselsatt arbetskraft</w:t>
      </w:r>
      <w:bookmarkEnd w:id="8"/>
    </w:p>
    <w:p w:rsidR="00A21B4C" w:rsidRPr="00A21B4C" w:rsidRDefault="00A21B4C" w:rsidP="00A21B4C">
      <w:pPr>
        <w:pStyle w:val="Rubrikmellanrum"/>
      </w:pPr>
    </w:p>
    <w:p w:rsidR="00A21B4C" w:rsidRDefault="00A21B4C" w:rsidP="009E3485">
      <w:pPr>
        <w:pStyle w:val="ANormal"/>
      </w:pPr>
      <w:r w:rsidRPr="00A21B4C">
        <w:t>Åland har ett i förhållande till befolkningsunderlaget betydande antal privata företag och företagare med viktig verksamhet inom i stort sett samtliga delar av ekonomin. Även om det är ett begränsat antal större företag, särskilt inom sjöfart och finanssektorn, som dominerar näringslivet – inte bara i termer av genererat förädlingsvärde</w:t>
      </w:r>
      <w:r w:rsidRPr="00A21B4C">
        <w:rPr>
          <w:b/>
          <w:vertAlign w:val="superscript"/>
        </w:rPr>
        <w:footnoteReference w:id="7"/>
      </w:r>
      <w:r w:rsidRPr="00A21B4C">
        <w:t xml:space="preserve"> utan också när det gäller utbudet av arbetsplatser – så är det ändå de mycket små enheterna som utgör den överväldigande majoriteten av de aktiva företagen på Åland. </w:t>
      </w:r>
    </w:p>
    <w:p w:rsidR="00A338D0" w:rsidRDefault="00A21B4C" w:rsidP="009E3485">
      <w:pPr>
        <w:pStyle w:val="ANormal"/>
      </w:pPr>
      <w:r>
        <w:tab/>
      </w:r>
      <w:r w:rsidR="003A6F5D">
        <w:t>D</w:t>
      </w:r>
      <w:r w:rsidR="009E3485" w:rsidRPr="009E3485">
        <w:t>et totala antalet företag på Åland</w:t>
      </w:r>
      <w:r w:rsidR="003A6F5D">
        <w:t xml:space="preserve"> uppgick i slutet av år 201</w:t>
      </w:r>
      <w:r w:rsidR="00876456" w:rsidRPr="00FB4A1A">
        <w:t>3</w:t>
      </w:r>
      <w:r w:rsidR="009E3485" w:rsidRPr="009E3485">
        <w:t xml:space="preserve"> till 2 </w:t>
      </w:r>
      <w:r w:rsidR="00876456" w:rsidRPr="00876456">
        <w:t>4</w:t>
      </w:r>
      <w:r w:rsidR="00876456" w:rsidRPr="00FB4A1A">
        <w:t>68</w:t>
      </w:r>
      <w:r w:rsidR="00FB4A1A">
        <w:t>. De flesta företagen (50</w:t>
      </w:r>
      <w:r w:rsidR="009E3485" w:rsidRPr="009E3485">
        <w:t xml:space="preserve"> procent) finns på landsbygden, tätt följt av Marie</w:t>
      </w:r>
      <w:r w:rsidR="00FB4A1A">
        <w:t>hamn (40</w:t>
      </w:r>
      <w:r w:rsidR="009E3485" w:rsidRPr="009E3485">
        <w:t xml:space="preserve"> procent). I skärgården finns 10 procent av de åländska företagen. </w:t>
      </w:r>
      <w:r w:rsidR="0098042D">
        <w:tab/>
      </w:r>
      <w:r w:rsidR="009E3485" w:rsidRPr="00EE5514">
        <w:t>Antalet företag i skärgården betyder mycket ur sysselsättningssynpunkt för regionen då företagarnas andel av den sysselsatta arbetskraften år 20</w:t>
      </w:r>
      <w:r w:rsidR="00622A13" w:rsidRPr="00EE5514">
        <w:t>10</w:t>
      </w:r>
      <w:r w:rsidR="009E3485" w:rsidRPr="00EE5514">
        <w:t xml:space="preserve"> utgjorde 1</w:t>
      </w:r>
      <w:r w:rsidR="00622A13" w:rsidRPr="00EE5514">
        <w:t>7</w:t>
      </w:r>
      <w:r w:rsidR="009E3485" w:rsidRPr="00EE5514">
        <w:t xml:space="preserve"> procent. Motsvarande siffra för landsbygd och stad var 1</w:t>
      </w:r>
      <w:r w:rsidR="00622A13" w:rsidRPr="00EE5514">
        <w:t>3</w:t>
      </w:r>
      <w:r w:rsidR="009E3485" w:rsidRPr="00EE5514">
        <w:t xml:space="preserve"> respek</w:t>
      </w:r>
      <w:r w:rsidR="00B1172B" w:rsidRPr="00EE5514">
        <w:t xml:space="preserve">tive </w:t>
      </w:r>
      <w:r w:rsidR="00622A13" w:rsidRPr="00EE5514">
        <w:t>9</w:t>
      </w:r>
      <w:r w:rsidR="00B1172B" w:rsidRPr="00EE5514">
        <w:t xml:space="preserve"> procent.</w:t>
      </w:r>
    </w:p>
    <w:p w:rsidR="00A338D0" w:rsidRPr="009E3485" w:rsidRDefault="00A338D0" w:rsidP="009E3485">
      <w:pPr>
        <w:pStyle w:val="ANormal"/>
      </w:pPr>
    </w:p>
    <w:p w:rsidR="009E3485" w:rsidRPr="009E3485" w:rsidRDefault="009E3485" w:rsidP="009E3485">
      <w:pPr>
        <w:pStyle w:val="ANormal"/>
      </w:pPr>
      <w:r w:rsidRPr="009E3485">
        <w:t>Tabell</w:t>
      </w:r>
      <w:r w:rsidR="003A6F5D">
        <w:t xml:space="preserve"> 1</w:t>
      </w:r>
      <w:r w:rsidRPr="009E3485">
        <w:t xml:space="preserve"> Branschvis sysselsättning i form av anställda och före</w:t>
      </w:r>
      <w:r w:rsidR="003A6F5D">
        <w:t xml:space="preserve">tagare samt antalet företag på </w:t>
      </w:r>
      <w:r w:rsidRPr="009E3485">
        <w:t>Åland (ÅSUB Rapport 2012:6)</w:t>
      </w:r>
    </w:p>
    <w:p w:rsidR="009E3485" w:rsidRPr="009E3485" w:rsidRDefault="009E3485" w:rsidP="009E3485">
      <w:pPr>
        <w:pStyle w:val="ANormal"/>
      </w:pPr>
    </w:p>
    <w:p w:rsidR="009E3485" w:rsidRPr="009E3485" w:rsidRDefault="003A6F5D" w:rsidP="009E3485">
      <w:pPr>
        <w:pStyle w:val="ANormal"/>
      </w:pPr>
      <w:r>
        <w:tab/>
      </w:r>
      <w:r>
        <w:tab/>
      </w:r>
      <w:r>
        <w:tab/>
      </w:r>
      <w:r>
        <w:tab/>
      </w:r>
      <w:r w:rsidR="009E3485" w:rsidRPr="009E3485">
        <w:t xml:space="preserve">Antal </w:t>
      </w:r>
      <w:r w:rsidR="009E3485" w:rsidRPr="009E3485">
        <w:tab/>
        <w:t xml:space="preserve">Antal </w:t>
      </w:r>
      <w:r w:rsidR="009E3485" w:rsidRPr="009E3485">
        <w:tab/>
        <w:t>Antal</w:t>
      </w:r>
    </w:p>
    <w:p w:rsidR="009E3485" w:rsidRPr="009E3485" w:rsidRDefault="009E3485" w:rsidP="009E3485">
      <w:pPr>
        <w:pStyle w:val="ANormal"/>
        <w:rPr>
          <w:u w:val="single"/>
        </w:rPr>
      </w:pPr>
      <w:r w:rsidRPr="009E3485">
        <w:rPr>
          <w:u w:val="single"/>
        </w:rPr>
        <w:t>Bransch</w:t>
      </w:r>
      <w:r w:rsidRPr="009E3485">
        <w:rPr>
          <w:u w:val="single"/>
        </w:rPr>
        <w:tab/>
      </w:r>
      <w:r w:rsidRPr="009E3485">
        <w:rPr>
          <w:u w:val="single"/>
        </w:rPr>
        <w:tab/>
        <w:t xml:space="preserve"> </w:t>
      </w:r>
      <w:r w:rsidRPr="009E3485">
        <w:rPr>
          <w:u w:val="single"/>
        </w:rPr>
        <w:tab/>
        <w:t xml:space="preserve">löntagare* </w:t>
      </w:r>
      <w:r w:rsidRPr="009E3485">
        <w:rPr>
          <w:u w:val="single"/>
        </w:rPr>
        <w:tab/>
        <w:t xml:space="preserve">företagare* </w:t>
      </w:r>
      <w:r w:rsidRPr="009E3485">
        <w:rPr>
          <w:u w:val="single"/>
        </w:rPr>
        <w:tab/>
        <w:t>företag**</w:t>
      </w:r>
    </w:p>
    <w:p w:rsidR="009E3485" w:rsidRPr="009E3485" w:rsidRDefault="009E3485" w:rsidP="009E3485">
      <w:pPr>
        <w:pStyle w:val="ANormal"/>
      </w:pPr>
      <w:r w:rsidRPr="009E3485">
        <w:t>Primärnäringar</w:t>
      </w:r>
      <w:r w:rsidR="003A6F5D">
        <w:t xml:space="preserve"> </w:t>
      </w:r>
      <w:r w:rsidR="003A6F5D">
        <w:tab/>
      </w:r>
      <w:r w:rsidRPr="009E3485">
        <w:t>146 </w:t>
      </w:r>
      <w:r w:rsidRPr="009E3485">
        <w:tab/>
        <w:t xml:space="preserve">367 </w:t>
      </w:r>
      <w:r w:rsidRPr="009E3485">
        <w:tab/>
        <w:t>103</w:t>
      </w:r>
    </w:p>
    <w:p w:rsidR="009E3485" w:rsidRPr="009E3485" w:rsidRDefault="003A6F5D" w:rsidP="009E3485">
      <w:pPr>
        <w:pStyle w:val="ANormal"/>
      </w:pPr>
      <w:r>
        <w:t xml:space="preserve">Livsmedelsindustri </w:t>
      </w:r>
      <w:r>
        <w:tab/>
      </w:r>
      <w:r w:rsidR="009E3485" w:rsidRPr="009E3485">
        <w:t xml:space="preserve">279 </w:t>
      </w:r>
      <w:r w:rsidR="009E3485" w:rsidRPr="009E3485">
        <w:tab/>
        <w:t xml:space="preserve">8 </w:t>
      </w:r>
      <w:r w:rsidR="009E3485" w:rsidRPr="009E3485">
        <w:tab/>
        <w:t>22</w:t>
      </w:r>
    </w:p>
    <w:p w:rsidR="009E3485" w:rsidRPr="009E3485" w:rsidRDefault="009E3485" w:rsidP="009E3485">
      <w:pPr>
        <w:pStyle w:val="ANormal"/>
      </w:pPr>
      <w:r w:rsidRPr="009E3485">
        <w:t>Övrig industri</w:t>
      </w:r>
      <w:r w:rsidRPr="009E3485">
        <w:tab/>
      </w:r>
      <w:r w:rsidRPr="009E3485">
        <w:tab/>
        <w:t xml:space="preserve"> 561</w:t>
      </w:r>
      <w:r w:rsidRPr="009E3485">
        <w:tab/>
        <w:t xml:space="preserve"> 66 </w:t>
      </w:r>
      <w:r w:rsidRPr="009E3485">
        <w:tab/>
        <w:t>140</w:t>
      </w:r>
    </w:p>
    <w:p w:rsidR="009E3485" w:rsidRPr="009E3485" w:rsidRDefault="009E3485" w:rsidP="009E3485">
      <w:pPr>
        <w:pStyle w:val="ANormal"/>
      </w:pPr>
      <w:r w:rsidRPr="009E3485">
        <w:t xml:space="preserve">Vatten, gas, el, </w:t>
      </w:r>
      <w:r w:rsidR="003A6F5D">
        <w:t xml:space="preserve">värme, avlopp </w:t>
      </w:r>
      <w:r w:rsidRPr="009E3485">
        <w:t xml:space="preserve">108 </w:t>
      </w:r>
      <w:r w:rsidRPr="009E3485">
        <w:tab/>
        <w:t xml:space="preserve">1 </w:t>
      </w:r>
      <w:r w:rsidRPr="009E3485">
        <w:tab/>
        <w:t>29</w:t>
      </w:r>
    </w:p>
    <w:p w:rsidR="009E3485" w:rsidRPr="009E3485" w:rsidRDefault="003A6F5D" w:rsidP="009E3485">
      <w:pPr>
        <w:pStyle w:val="ANormal"/>
      </w:pPr>
      <w:r>
        <w:t xml:space="preserve">Byggverksamhet </w:t>
      </w:r>
      <w:r>
        <w:tab/>
      </w:r>
      <w:r w:rsidR="009E3485" w:rsidRPr="009E3485">
        <w:t xml:space="preserve">628 </w:t>
      </w:r>
      <w:r w:rsidR="009E3485" w:rsidRPr="009E3485">
        <w:tab/>
        <w:t xml:space="preserve">306 </w:t>
      </w:r>
      <w:r w:rsidR="009E3485" w:rsidRPr="009E3485">
        <w:tab/>
        <w:t>439</w:t>
      </w:r>
    </w:p>
    <w:p w:rsidR="009E3485" w:rsidRPr="009E3485" w:rsidRDefault="009E3485" w:rsidP="009E3485">
      <w:pPr>
        <w:pStyle w:val="ANormal"/>
      </w:pPr>
      <w:r w:rsidRPr="009E3485">
        <w:t xml:space="preserve">Handel </w:t>
      </w:r>
      <w:r w:rsidRPr="009E3485">
        <w:tab/>
      </w:r>
      <w:r w:rsidRPr="009E3485">
        <w:tab/>
      </w:r>
      <w:r w:rsidRPr="009E3485">
        <w:tab/>
        <w:t xml:space="preserve">1 118 </w:t>
      </w:r>
      <w:r w:rsidRPr="009E3485">
        <w:tab/>
        <w:t xml:space="preserve">194 </w:t>
      </w:r>
      <w:r w:rsidRPr="009E3485">
        <w:tab/>
        <w:t>451</w:t>
      </w:r>
    </w:p>
    <w:p w:rsidR="009E3485" w:rsidRPr="009E3485" w:rsidRDefault="003A6F5D" w:rsidP="009E3485">
      <w:pPr>
        <w:pStyle w:val="ANormal"/>
      </w:pPr>
      <w:r>
        <w:t xml:space="preserve">Transport </w:t>
      </w:r>
      <w:r>
        <w:tab/>
      </w:r>
      <w:r>
        <w:tab/>
      </w:r>
      <w:r w:rsidR="009E3485" w:rsidRPr="009E3485">
        <w:t xml:space="preserve">1 395 </w:t>
      </w:r>
      <w:r w:rsidR="009E3485" w:rsidRPr="009E3485">
        <w:tab/>
        <w:t xml:space="preserve">96 </w:t>
      </w:r>
      <w:r w:rsidR="009E3485" w:rsidRPr="009E3485">
        <w:tab/>
        <w:t>165</w:t>
      </w:r>
    </w:p>
    <w:p w:rsidR="009E3485" w:rsidRPr="009E3485" w:rsidRDefault="003A6F5D" w:rsidP="009E3485">
      <w:pPr>
        <w:pStyle w:val="ANormal"/>
      </w:pPr>
      <w:r>
        <w:t>Hotell- och restaurang</w:t>
      </w:r>
      <w:r>
        <w:tab/>
      </w:r>
      <w:r w:rsidR="009E3485" w:rsidRPr="009E3485">
        <w:t xml:space="preserve">444 </w:t>
      </w:r>
      <w:r w:rsidR="009E3485" w:rsidRPr="009E3485">
        <w:tab/>
        <w:t xml:space="preserve">75 </w:t>
      </w:r>
      <w:r w:rsidR="009E3485" w:rsidRPr="009E3485">
        <w:tab/>
        <w:t>194</w:t>
      </w:r>
    </w:p>
    <w:p w:rsidR="009E3485" w:rsidRPr="009E3485" w:rsidRDefault="009E3485" w:rsidP="009E3485">
      <w:pPr>
        <w:pStyle w:val="ANormal"/>
      </w:pPr>
      <w:r w:rsidRPr="009E3485">
        <w:t>Finans o</w:t>
      </w:r>
      <w:r w:rsidR="003A6F5D">
        <w:t xml:space="preserve"> försäkring </w:t>
      </w:r>
      <w:r w:rsidR="003A6F5D">
        <w:tab/>
      </w:r>
      <w:r w:rsidRPr="009E3485">
        <w:t xml:space="preserve">448 </w:t>
      </w:r>
      <w:r w:rsidRPr="009E3485">
        <w:tab/>
        <w:t xml:space="preserve">5 </w:t>
      </w:r>
      <w:r w:rsidRPr="009E3485">
        <w:tab/>
        <w:t>33</w:t>
      </w:r>
    </w:p>
    <w:p w:rsidR="009E3485" w:rsidRPr="009E3485" w:rsidRDefault="003A6F5D" w:rsidP="009E3485">
      <w:pPr>
        <w:pStyle w:val="ANormal"/>
      </w:pPr>
      <w:r>
        <w:t xml:space="preserve">Företagstjänster </w:t>
      </w:r>
      <w:r>
        <w:tab/>
      </w:r>
      <w:r w:rsidR="009E3485" w:rsidRPr="009E3485">
        <w:t xml:space="preserve">926 </w:t>
      </w:r>
      <w:r w:rsidR="009E3485" w:rsidRPr="009E3485">
        <w:tab/>
        <w:t xml:space="preserve">170 </w:t>
      </w:r>
      <w:r w:rsidR="009E3485" w:rsidRPr="009E3485">
        <w:tab/>
        <w:t>512</w:t>
      </w:r>
    </w:p>
    <w:p w:rsidR="009E3485" w:rsidRPr="009E3485" w:rsidRDefault="003A6F5D" w:rsidP="009E3485">
      <w:pPr>
        <w:pStyle w:val="ANormal"/>
      </w:pPr>
      <w:r>
        <w:t xml:space="preserve">Personliga tjänster*** </w:t>
      </w:r>
      <w:r>
        <w:tab/>
      </w:r>
      <w:r w:rsidR="009E3485" w:rsidRPr="009E3485">
        <w:t xml:space="preserve">820 </w:t>
      </w:r>
      <w:r w:rsidR="009E3485" w:rsidRPr="009E3485">
        <w:tab/>
        <w:t xml:space="preserve">171 </w:t>
      </w:r>
      <w:r w:rsidR="009E3485" w:rsidRPr="009E3485">
        <w:tab/>
        <w:t>262</w:t>
      </w:r>
    </w:p>
    <w:p w:rsidR="009E3485" w:rsidRPr="009E3485" w:rsidRDefault="009E3485" w:rsidP="009E3485">
      <w:pPr>
        <w:pStyle w:val="ANormal"/>
        <w:rPr>
          <w:u w:val="single"/>
        </w:rPr>
      </w:pPr>
      <w:r w:rsidRPr="009E3485">
        <w:rPr>
          <w:u w:val="single"/>
        </w:rPr>
        <w:t xml:space="preserve">Okänd </w:t>
      </w:r>
      <w:r w:rsidRPr="009E3485">
        <w:rPr>
          <w:u w:val="single"/>
        </w:rPr>
        <w:tab/>
      </w:r>
      <w:r w:rsidRPr="009E3485">
        <w:rPr>
          <w:u w:val="single"/>
        </w:rPr>
        <w:tab/>
      </w:r>
      <w:r w:rsidRPr="009E3485">
        <w:rPr>
          <w:u w:val="single"/>
        </w:rPr>
        <w:tab/>
        <w:t xml:space="preserve">43 </w:t>
      </w:r>
      <w:r w:rsidRPr="009E3485">
        <w:rPr>
          <w:u w:val="single"/>
        </w:rPr>
        <w:tab/>
        <w:t>178</w:t>
      </w:r>
      <w:r w:rsidRPr="009E3485">
        <w:rPr>
          <w:u w:val="single"/>
        </w:rPr>
        <w:tab/>
        <w:t xml:space="preserve"> -</w:t>
      </w:r>
    </w:p>
    <w:p w:rsidR="009E3485" w:rsidRPr="009E3485" w:rsidRDefault="009E3485" w:rsidP="009E3485">
      <w:pPr>
        <w:pStyle w:val="ANormal"/>
      </w:pPr>
      <w:r w:rsidRPr="009E3485">
        <w:t>Totalt</w:t>
      </w:r>
      <w:r w:rsidRPr="009E3485">
        <w:tab/>
      </w:r>
      <w:r w:rsidRPr="009E3485">
        <w:tab/>
      </w:r>
      <w:r w:rsidRPr="009E3485">
        <w:tab/>
        <w:t xml:space="preserve">6 916 </w:t>
      </w:r>
      <w:r w:rsidRPr="009E3485">
        <w:tab/>
        <w:t>1 637</w:t>
      </w:r>
      <w:r w:rsidRPr="009E3485">
        <w:tab/>
        <w:t xml:space="preserve"> 2 350</w:t>
      </w:r>
    </w:p>
    <w:p w:rsidR="009E3485" w:rsidRPr="009E3485" w:rsidRDefault="009E3485" w:rsidP="009E3485">
      <w:pPr>
        <w:pStyle w:val="ANormal"/>
      </w:pPr>
    </w:p>
    <w:p w:rsidR="009E3485" w:rsidRPr="009E3485" w:rsidRDefault="009E3485" w:rsidP="009E3485">
      <w:pPr>
        <w:pStyle w:val="ANormal"/>
      </w:pPr>
      <w:r w:rsidRPr="009E3485">
        <w:t>* Sysselsättningsstatistik 2010</w:t>
      </w:r>
    </w:p>
    <w:p w:rsidR="009E3485" w:rsidRPr="009E3485" w:rsidRDefault="009E3485" w:rsidP="009E3485">
      <w:pPr>
        <w:pStyle w:val="ANormal"/>
      </w:pPr>
      <w:r w:rsidRPr="009E3485">
        <w:t>** Företagsregistret 31.12.2011</w:t>
      </w:r>
    </w:p>
    <w:p w:rsidR="009E3485" w:rsidRPr="009E3485" w:rsidRDefault="009E3485" w:rsidP="009E3485">
      <w:pPr>
        <w:pStyle w:val="ANormal"/>
      </w:pPr>
      <w:r w:rsidRPr="009E3485">
        <w:t>*** Varav PAFs anställda ca 200</w:t>
      </w:r>
    </w:p>
    <w:p w:rsidR="009E3485" w:rsidRPr="009E3485" w:rsidRDefault="009E3485" w:rsidP="009E3485">
      <w:pPr>
        <w:pStyle w:val="ANormal"/>
      </w:pPr>
    </w:p>
    <w:p w:rsidR="009E3485" w:rsidRPr="009E3485" w:rsidRDefault="0098042D" w:rsidP="009E3485">
      <w:pPr>
        <w:pStyle w:val="ANormal"/>
      </w:pPr>
      <w:r>
        <w:tab/>
      </w:r>
      <w:r w:rsidR="009E3485" w:rsidRPr="009E3485">
        <w:t xml:space="preserve">Störst tillväxt när det gäller sysselsättning syns i </w:t>
      </w:r>
      <w:r w:rsidR="009E3485" w:rsidRPr="009E3485">
        <w:rPr>
          <w:i/>
        </w:rPr>
        <w:t>företagstjänster</w:t>
      </w:r>
      <w:r w:rsidR="009E3485" w:rsidRPr="009E3485">
        <w:t xml:space="preserve">, en ökning med 74,5 procent från år 2000 till år 2009. </w:t>
      </w:r>
      <w:r w:rsidR="00887EF8">
        <w:t>Ö</w:t>
      </w:r>
      <w:r w:rsidR="009E3485" w:rsidRPr="009E3485">
        <w:t xml:space="preserve">kning beror bland annat på </w:t>
      </w:r>
      <w:r w:rsidR="009E3485" w:rsidRPr="009E3485">
        <w:rPr>
          <w:i/>
        </w:rPr>
        <w:t>IT</w:t>
      </w:r>
      <w:r w:rsidR="009E3485" w:rsidRPr="009E3485">
        <w:t>-sektorn</w:t>
      </w:r>
      <w:r w:rsidR="009E3485" w:rsidRPr="00887EF8">
        <w:t xml:space="preserve"> </w:t>
      </w:r>
      <w:r w:rsidR="00887EF8" w:rsidRPr="00887EF8">
        <w:t xml:space="preserve">och att det </w:t>
      </w:r>
      <w:r w:rsidR="009E3485" w:rsidRPr="00887EF8">
        <w:t>vuxit upp många småföretag</w:t>
      </w:r>
      <w:r w:rsidR="00887EF8" w:rsidRPr="00887EF8">
        <w:t xml:space="preserve"> i branschen</w:t>
      </w:r>
      <w:r w:rsidR="00A21B4C" w:rsidRPr="00887EF8">
        <w:t>.</w:t>
      </w:r>
      <w:r w:rsidR="009E3485" w:rsidRPr="009D1950">
        <w:rPr>
          <w:color w:val="FF0000"/>
        </w:rPr>
        <w:t xml:space="preserve"> </w:t>
      </w:r>
      <w:r w:rsidR="009E3485" w:rsidRPr="009E3485">
        <w:rPr>
          <w:i/>
        </w:rPr>
        <w:t>Hotell och restaurang</w:t>
      </w:r>
      <w:r w:rsidR="009E3485" w:rsidRPr="009E3485">
        <w:t xml:space="preserve"> samt </w:t>
      </w:r>
      <w:r w:rsidR="009E3485" w:rsidRPr="009E3485">
        <w:rPr>
          <w:i/>
        </w:rPr>
        <w:t>byggbranschen</w:t>
      </w:r>
      <w:r w:rsidR="005A31A2">
        <w:t xml:space="preserve"> har även gått mycket framåt</w:t>
      </w:r>
      <w:r w:rsidR="009E3485" w:rsidRPr="009E3485">
        <w:t xml:space="preserve"> den aktuella perioden, ca 36 respektive 26 procents ökning.  </w:t>
      </w:r>
      <w:r w:rsidR="009E3485" w:rsidRPr="009E3485">
        <w:rPr>
          <w:i/>
        </w:rPr>
        <w:t>Hälso- och sjukvård samt sociala tjänster</w:t>
      </w:r>
      <w:r w:rsidR="009E3485" w:rsidRPr="009E3485">
        <w:t xml:space="preserve"> som främst återfinns inom offentlig sektorn har vuxit med 35 procent i sysselsättning och är i dag den största branschen. Branscherna </w:t>
      </w:r>
      <w:r w:rsidR="009E3485" w:rsidRPr="009E3485">
        <w:rPr>
          <w:i/>
        </w:rPr>
        <w:t>transport</w:t>
      </w:r>
      <w:r w:rsidR="009E3485" w:rsidRPr="009E3485">
        <w:t xml:space="preserve">, </w:t>
      </w:r>
      <w:r w:rsidR="009E3485" w:rsidRPr="009E3485">
        <w:rPr>
          <w:i/>
        </w:rPr>
        <w:t>primärnäringar</w:t>
      </w:r>
      <w:r w:rsidR="009E3485" w:rsidRPr="009E3485">
        <w:t xml:space="preserve"> och </w:t>
      </w:r>
      <w:r w:rsidR="009E3485" w:rsidRPr="009E3485">
        <w:rPr>
          <w:i/>
        </w:rPr>
        <w:t>industri</w:t>
      </w:r>
      <w:r w:rsidR="009E3485" w:rsidRPr="009E3485">
        <w:t xml:space="preserve"> visar alla på sjunkande sysselsättningssiffror. </w:t>
      </w:r>
    </w:p>
    <w:p w:rsidR="003A6F5D" w:rsidRPr="003A6F5D" w:rsidRDefault="00B1172B" w:rsidP="003A6F5D">
      <w:pPr>
        <w:pStyle w:val="ANormal"/>
        <w:rPr>
          <w:bCs/>
          <w:iCs/>
        </w:rPr>
      </w:pPr>
      <w:r>
        <w:tab/>
      </w:r>
      <w:r w:rsidR="003A6F5D" w:rsidRPr="003A6F5D">
        <w:rPr>
          <w:bCs/>
          <w:iCs/>
        </w:rPr>
        <w:t>Åland har ett gynnsamt geografiskt läge mellan två expansiva ekonomiska centra, södra Finland och Stockholmsområdet. Närheten till marknaderna skapar bra förutsättningar för export och import samt arbetskraftsinvandring, men gör även Åland känsli</w:t>
      </w:r>
      <w:r>
        <w:rPr>
          <w:bCs/>
          <w:iCs/>
        </w:rPr>
        <w:t xml:space="preserve">gt för konjunkturförändringar. </w:t>
      </w:r>
    </w:p>
    <w:p w:rsidR="003A6F5D" w:rsidRPr="003A6F5D" w:rsidRDefault="003A6F5D" w:rsidP="003A6F5D">
      <w:pPr>
        <w:pStyle w:val="ANormal"/>
        <w:rPr>
          <w:bCs/>
          <w:iCs/>
        </w:rPr>
      </w:pPr>
      <w:r>
        <w:rPr>
          <w:bCs/>
          <w:iCs/>
        </w:rPr>
        <w:tab/>
      </w:r>
      <w:r w:rsidRPr="003A6F5D">
        <w:rPr>
          <w:bCs/>
          <w:iCs/>
        </w:rPr>
        <w:t>Utvecklingen under 2000-talet har varit positiv, förutom år 2002 och 2008 då Ålands BNP sjönk. Nedgången år 2008 på 10,2 procent var den hi</w:t>
      </w:r>
      <w:r w:rsidR="00887EF8">
        <w:rPr>
          <w:bCs/>
          <w:iCs/>
        </w:rPr>
        <w:t>storiskt största sedan national</w:t>
      </w:r>
      <w:r w:rsidRPr="003A6F5D">
        <w:rPr>
          <w:bCs/>
          <w:iCs/>
        </w:rPr>
        <w:t>räkenskaperna började sammanställas 1975. Den internationella finanskrisen var en stor bakomliggande faktor till nedgången, en annan var utflaggningen av flera passagerarfärjor från åländsk till svensk flagga.  Efter 2008 har ekonomin återhämtat sig en aning, speciellt år 2009 då ekonomin växte med 6,2 procent. År 2010 skedde en blygsam utveckling på 1,4 procent. Mätt i fasta priser var 2010-års BNP fortfarande lägre än under år 2007. Preliminära kalkyler visar för år 2011 en negativ tillväxt på -2,5 procent samt en prognos för år 2012 på -0,5 procent</w:t>
      </w:r>
      <w:r w:rsidRPr="003A6F5D">
        <w:rPr>
          <w:bCs/>
          <w:iCs/>
          <w:vertAlign w:val="superscript"/>
        </w:rPr>
        <w:footnoteReference w:id="8"/>
      </w:r>
      <w:r w:rsidR="00677465">
        <w:rPr>
          <w:bCs/>
          <w:iCs/>
        </w:rPr>
        <w:t xml:space="preserve"> sam</w:t>
      </w:r>
      <w:r w:rsidR="005A31A2">
        <w:rPr>
          <w:bCs/>
          <w:iCs/>
        </w:rPr>
        <w:t>t för år 2013 på -0,6 procent</w:t>
      </w:r>
      <w:r w:rsidRPr="003A6F5D">
        <w:rPr>
          <w:bCs/>
          <w:iCs/>
        </w:rPr>
        <w:t xml:space="preserve">. Detta beror på eurokrisen, uppgången i oljepriset, en relativt hög inflation samt att några av de största företagen inom </w:t>
      </w:r>
      <w:r w:rsidRPr="003A6F5D">
        <w:rPr>
          <w:bCs/>
          <w:i/>
          <w:iCs/>
        </w:rPr>
        <w:t>transport-</w:t>
      </w:r>
      <w:r w:rsidRPr="003A6F5D">
        <w:rPr>
          <w:bCs/>
          <w:iCs/>
        </w:rPr>
        <w:t xml:space="preserve"> och </w:t>
      </w:r>
      <w:r w:rsidRPr="003A6F5D">
        <w:rPr>
          <w:bCs/>
          <w:i/>
          <w:iCs/>
        </w:rPr>
        <w:t>finans</w:t>
      </w:r>
      <w:r w:rsidRPr="003A6F5D">
        <w:rPr>
          <w:bCs/>
          <w:iCs/>
        </w:rPr>
        <w:t>sektorerna hamnat i lönsamhetskris. Som en reaktion på detta är dessa företag nu i färd med att genomföra strukturförändringar. Dessutom drabbas underleverantörer till större företag av sjunkande orderingång och inom finanssektorn innebär de låga räntorna att intjäningen sjunker.</w:t>
      </w:r>
    </w:p>
    <w:p w:rsidR="003A6F5D" w:rsidRPr="003A6F5D" w:rsidRDefault="003A6F5D" w:rsidP="003A6F5D">
      <w:pPr>
        <w:pStyle w:val="ANormal"/>
      </w:pPr>
      <w:r>
        <w:tab/>
      </w:r>
      <w:r w:rsidRPr="003A6F5D">
        <w:t>Företagsbilden domineras av fåmansföretag, inte mindre än 8</w:t>
      </w:r>
      <w:r w:rsidR="00AA4755">
        <w:t>9</w:t>
      </w:r>
      <w:r w:rsidRPr="003A6F5D">
        <w:t xml:space="preserve"> procent av företagen sysselsätter fyra personer eller färre. </w:t>
      </w:r>
      <w:r w:rsidR="00F44B21" w:rsidRPr="00AA4755">
        <w:t>Ett knappt</w:t>
      </w:r>
      <w:r w:rsidR="00F44B21">
        <w:t xml:space="preserve"> </w:t>
      </w:r>
      <w:r w:rsidRPr="003A6F5D">
        <w:t>tjugotal företag har mer än 50 anställda, där färjerederierna, bankerna och försäkringsbolagen dominerar</w:t>
      </w:r>
      <w:r w:rsidR="00F44B21" w:rsidRPr="00F44B21">
        <w:rPr>
          <w:bCs/>
          <w:iCs/>
          <w:vertAlign w:val="superscript"/>
        </w:rPr>
        <w:footnoteReference w:id="9"/>
      </w:r>
      <w:r w:rsidRPr="003A6F5D">
        <w:t>.</w:t>
      </w:r>
    </w:p>
    <w:p w:rsidR="003A6F5D" w:rsidRPr="003A6F5D" w:rsidRDefault="003A6F5D" w:rsidP="003A6F5D">
      <w:pPr>
        <w:pStyle w:val="ANormal"/>
      </w:pPr>
      <w:r>
        <w:tab/>
      </w:r>
      <w:r w:rsidRPr="003A6F5D">
        <w:t>Utvecklingen under 2000-talet visar att antalet aktiva företag på Åland växer, speciellt inom företagsklassen med minst antal anställda, 0-4. Mellan år 2000 till år 2011 ökade antalet i klassen 0-4 mest av alla. En orsak till att det totala antalet företag ökat är att verksamheter avknoppats från större fö</w:t>
      </w:r>
      <w:r w:rsidR="0077196F">
        <w:t>retag</w:t>
      </w:r>
      <w:r w:rsidRPr="003A6F5D">
        <w:t xml:space="preserve"> och mindre företag uppstår. Som exempel kan nämnas företag inom </w:t>
      </w:r>
      <w:r w:rsidRPr="003A6F5D">
        <w:rPr>
          <w:i/>
        </w:rPr>
        <w:t>IT</w:t>
      </w:r>
      <w:r w:rsidRPr="003A6F5D">
        <w:t>-sektorn och företag som säljer juridiska tjänster. Netto</w:t>
      </w:r>
      <w:r w:rsidR="0077196F">
        <w:t xml:space="preserve">tillskottet inom </w:t>
      </w:r>
      <w:r w:rsidRPr="003A6F5D">
        <w:t>företagandet har de senaste åren varit störst inom företagstjänster, byggverksamhet och personliga tjänster.</w:t>
      </w:r>
    </w:p>
    <w:p w:rsidR="003A6F5D" w:rsidRPr="003A6F5D" w:rsidRDefault="003A6F5D" w:rsidP="003A6F5D">
      <w:pPr>
        <w:pStyle w:val="ANormal"/>
      </w:pPr>
      <w:r>
        <w:tab/>
      </w:r>
      <w:r w:rsidRPr="003A6F5D">
        <w:t xml:space="preserve">Medelstorleken på företagen på Åland minskar, och har minskat ända sedan början av 2000-talet. Detta sker i takt med att småföretagen blir fler och sysselsättningen samtidigt inte ökar lika snabbt som antalet företag. Kvinnornas andel av företagarna på Åland uppgick år 2010 till 30 procent, (jmf 2005 </w:t>
      </w:r>
      <w:r w:rsidR="00A65CE0">
        <w:t xml:space="preserve">med </w:t>
      </w:r>
      <w:r w:rsidRPr="003A6F5D">
        <w:t>31,6 procent). Uppgifterna tyder på att det finns behov att uppmuntra företagens vilja att växa. Likaså tyder siffrorna på att det inte finns någon tillväxt bland andelen kvinnliga företagare vilket är en utmaning för framtiden.</w:t>
      </w:r>
    </w:p>
    <w:p w:rsidR="003A6F5D" w:rsidRPr="003A6F5D" w:rsidRDefault="003A6F5D" w:rsidP="003A6F5D">
      <w:pPr>
        <w:pStyle w:val="ANormal"/>
      </w:pPr>
      <w:r>
        <w:tab/>
      </w:r>
      <w:r w:rsidRPr="003A6F5D">
        <w:t xml:space="preserve">Beträffande företagarnas åldersstruktur så står Åland inför en utmaning när det gäller kommande generationsskiften. I slutet av 2010 fanns 231 företagare som fyllt 60 år och 250 mellan 55 och 59 år. Totalt är därmed andelen företagare som fyllt 55 år 29,4 procent, där andelen bland männen är 30 och för kvinnorna 28 procent. Det är således väsentligt högre än i Finland som helhet, där andelen företagare som fyllt 55 uppgår till 25 procent. Den högsta andelen äldre företagare (över 55 år) finns inom branscherna </w:t>
      </w:r>
      <w:r w:rsidRPr="003A6F5D">
        <w:rPr>
          <w:i/>
        </w:rPr>
        <w:t>industri</w:t>
      </w:r>
      <w:r w:rsidRPr="003A6F5D">
        <w:t xml:space="preserve"> (36 procent), </w:t>
      </w:r>
      <w:r w:rsidRPr="003A6F5D">
        <w:rPr>
          <w:i/>
        </w:rPr>
        <w:t>primärnäringarna</w:t>
      </w:r>
      <w:r w:rsidRPr="003A6F5D">
        <w:t xml:space="preserve"> (33 procent) samt </w:t>
      </w:r>
      <w:r w:rsidRPr="003A6F5D">
        <w:rPr>
          <w:i/>
        </w:rPr>
        <w:t>handel</w:t>
      </w:r>
      <w:r w:rsidRPr="003A6F5D">
        <w:t xml:space="preserve">, </w:t>
      </w:r>
      <w:r w:rsidRPr="003A6F5D">
        <w:rPr>
          <w:i/>
        </w:rPr>
        <w:t>transport</w:t>
      </w:r>
      <w:r w:rsidRPr="003A6F5D">
        <w:t xml:space="preserve"> och </w:t>
      </w:r>
      <w:r w:rsidRPr="003A6F5D">
        <w:rPr>
          <w:i/>
        </w:rPr>
        <w:t>hotell</w:t>
      </w:r>
      <w:r w:rsidRPr="003A6F5D">
        <w:t xml:space="preserve"> (31 procent). Med hänsyn till att företag kan ha flera ägare och att vissa fortsätter längre än gängse pensionsålder, så kommer mer än 200 företag utanför </w:t>
      </w:r>
      <w:r w:rsidRPr="003A6F5D">
        <w:rPr>
          <w:i/>
        </w:rPr>
        <w:t>primärnäringarna</w:t>
      </w:r>
      <w:r w:rsidRPr="003A6F5D">
        <w:t xml:space="preserve"> att stå inför generationsskifte. Med 4-5 sysselsatta per företag innebär det totalt inemot ett tusental arbetsplatser som påverkas av ägar- eller ledningsbyten eller strukturomvandling.</w:t>
      </w:r>
    </w:p>
    <w:p w:rsidR="003A6F5D" w:rsidRPr="003A6F5D" w:rsidRDefault="003A6F5D" w:rsidP="003A6F5D">
      <w:pPr>
        <w:pStyle w:val="ANormal"/>
        <w:rPr>
          <w:bCs/>
          <w:iCs/>
        </w:rPr>
      </w:pPr>
      <w:r>
        <w:rPr>
          <w:bCs/>
          <w:iCs/>
        </w:rPr>
        <w:tab/>
      </w:r>
      <w:r w:rsidRPr="003A6F5D">
        <w:rPr>
          <w:bCs/>
          <w:iCs/>
        </w:rPr>
        <w:t>Den senaste tidens ekonomiska omvandling karaktäriseras av bland annat två processer. Den ena går ut på den teknologiska omvandlingen som innebär att allt större del av produktionen i samhället består av informationshantering. Tjänstesektorn blir alltmer dominerande i samhällsekonomin. Globaliseringen är den andra övergripande processen som också påverkar Åland, vilket sätter de åländska företagen under en ökande konkurrens. Priser och löner jämf</w:t>
      </w:r>
      <w:r w:rsidR="00E05D3C">
        <w:rPr>
          <w:bCs/>
          <w:iCs/>
        </w:rPr>
        <w:t xml:space="preserve">örs nuförtiden internationellt </w:t>
      </w:r>
      <w:r w:rsidRPr="003A6F5D">
        <w:rPr>
          <w:bCs/>
          <w:iCs/>
        </w:rPr>
        <w:t>och åländska företag har oftast störst möjlighet att konkurrera med kompetens, men inte med låga löner. Detta förutsätter en högre kvalifikations</w:t>
      </w:r>
      <w:r w:rsidR="00E05D3C">
        <w:rPr>
          <w:bCs/>
          <w:iCs/>
        </w:rPr>
        <w:t>-</w:t>
      </w:r>
      <w:r w:rsidRPr="003A6F5D">
        <w:rPr>
          <w:bCs/>
          <w:iCs/>
        </w:rPr>
        <w:t xml:space="preserve"> och utbildningsnivå av befolkningen samt en högre kunskapsintensitet</w:t>
      </w:r>
      <w:r w:rsidRPr="003A6F5D">
        <w:rPr>
          <w:bCs/>
          <w:iCs/>
          <w:vertAlign w:val="superscript"/>
        </w:rPr>
        <w:footnoteReference w:id="10"/>
      </w:r>
      <w:r w:rsidRPr="003A6F5D">
        <w:rPr>
          <w:bCs/>
          <w:iCs/>
        </w:rPr>
        <w:t xml:space="preserve">. </w:t>
      </w:r>
    </w:p>
    <w:p w:rsidR="003A6F5D" w:rsidRDefault="003A6F5D" w:rsidP="003A6F5D">
      <w:pPr>
        <w:pStyle w:val="ANormal"/>
        <w:rPr>
          <w:bCs/>
          <w:i/>
          <w:iCs/>
        </w:rPr>
      </w:pPr>
      <w:r>
        <w:rPr>
          <w:bCs/>
          <w:iCs/>
        </w:rPr>
        <w:tab/>
      </w:r>
      <w:r w:rsidRPr="003A6F5D">
        <w:rPr>
          <w:bCs/>
          <w:i/>
          <w:iCs/>
        </w:rPr>
        <w:t>En utmaning för en framtida positiv utveckling och konkurrenskraft hos företagen är att utveckla en kunskapsbaserad och kunskapsintensiv ekonomi. Kunskapsutvecklingen har stor betydelse för spridning och tillämpning av innovationer.</w:t>
      </w:r>
    </w:p>
    <w:p w:rsidR="009B5D19" w:rsidRDefault="009B5D19" w:rsidP="003A6F5D">
      <w:pPr>
        <w:pStyle w:val="ANormal"/>
        <w:rPr>
          <w:bCs/>
          <w:iCs/>
        </w:rPr>
      </w:pPr>
    </w:p>
    <w:p w:rsidR="009B5D19" w:rsidRPr="009B5D19" w:rsidRDefault="005E5E65" w:rsidP="00850607">
      <w:pPr>
        <w:pStyle w:val="RubrikC"/>
      </w:pPr>
      <w:bookmarkStart w:id="9" w:name="_Toc384891697"/>
      <w:r>
        <w:t xml:space="preserve">3.1.2. </w:t>
      </w:r>
      <w:r w:rsidR="009B5D19" w:rsidRPr="009B5D19">
        <w:t>Forskning och utveckling</w:t>
      </w:r>
      <w:bookmarkEnd w:id="9"/>
    </w:p>
    <w:p w:rsidR="009B5D19" w:rsidRDefault="009B5D19" w:rsidP="009B5D19">
      <w:pPr>
        <w:pStyle w:val="Rubrikmellanrum"/>
      </w:pPr>
    </w:p>
    <w:p w:rsidR="009B5D19" w:rsidRPr="009B5D19" w:rsidRDefault="009B5D19" w:rsidP="009B5D19">
      <w:pPr>
        <w:pStyle w:val="ANormal"/>
        <w:rPr>
          <w:bCs/>
          <w:iCs/>
        </w:rPr>
      </w:pPr>
      <w:r w:rsidRPr="009B5D19">
        <w:rPr>
          <w:bCs/>
          <w:iCs/>
        </w:rPr>
        <w:t>Både det åländska näringslivet och Högskolan på Åland bedriver till viss del forskning</w:t>
      </w:r>
      <w:r w:rsidRPr="009B5D19">
        <w:rPr>
          <w:bCs/>
          <w:iCs/>
          <w:vertAlign w:val="superscript"/>
        </w:rPr>
        <w:footnoteReference w:id="11"/>
      </w:r>
      <w:r w:rsidRPr="009B5D19">
        <w:rPr>
          <w:bCs/>
          <w:iCs/>
        </w:rPr>
        <w:t xml:space="preserve"> och utveckling (FoU) men i en mycket begränsad omfattning.  Inom företagen bedrivs FoU som en del av den ordinarie verksamheten. Mätt i andelen av BNP uppgick år 2009 hela Ålands FoU-satsningar till 0,16 procent</w:t>
      </w:r>
      <w:r w:rsidRPr="009B5D19">
        <w:rPr>
          <w:bCs/>
          <w:iCs/>
          <w:vertAlign w:val="superscript"/>
        </w:rPr>
        <w:footnoteReference w:id="12"/>
      </w:r>
      <w:r w:rsidRPr="009B5D19">
        <w:rPr>
          <w:bCs/>
          <w:iCs/>
        </w:rPr>
        <w:t>. Denna andel är mycket låg, och har varit på låg nivå länge</w:t>
      </w:r>
      <w:r w:rsidRPr="009B5D19">
        <w:rPr>
          <w:bCs/>
          <w:iCs/>
          <w:vertAlign w:val="superscript"/>
        </w:rPr>
        <w:footnoteReference w:id="13"/>
      </w:r>
      <w:r w:rsidRPr="009B5D19">
        <w:rPr>
          <w:bCs/>
          <w:iCs/>
        </w:rPr>
        <w:t>.</w:t>
      </w:r>
      <w:r w:rsidRPr="009B5D19">
        <w:rPr>
          <w:bCs/>
          <w:iCs/>
          <w:vertAlign w:val="superscript"/>
        </w:rPr>
        <w:t xml:space="preserve"> </w:t>
      </w:r>
      <w:r w:rsidRPr="009B5D19">
        <w:rPr>
          <w:bCs/>
          <w:iCs/>
        </w:rPr>
        <w:t>En bidragande orsak till den förhållandevis låga andelen är det åländska näringslivets ekonomi med tyngdpunkt på tjänstebaserade näringar i förhållande till andra regioner med starkare industriell bas.</w:t>
      </w:r>
    </w:p>
    <w:p w:rsidR="003A6F5D" w:rsidRDefault="003A6F5D" w:rsidP="003A6F5D">
      <w:pPr>
        <w:pStyle w:val="ANormal"/>
        <w:rPr>
          <w:bCs/>
          <w:iCs/>
        </w:rPr>
      </w:pPr>
    </w:p>
    <w:p w:rsidR="003A6F5D" w:rsidRDefault="005E5E65" w:rsidP="00850607">
      <w:pPr>
        <w:pStyle w:val="RubrikC"/>
      </w:pPr>
      <w:bookmarkStart w:id="10" w:name="_Toc384891698"/>
      <w:r>
        <w:t xml:space="preserve">3.1.3. </w:t>
      </w:r>
      <w:r w:rsidR="003A6F5D">
        <w:t>Företagstillväxt och internationalisering</w:t>
      </w:r>
      <w:bookmarkEnd w:id="10"/>
    </w:p>
    <w:p w:rsidR="003A6F5D" w:rsidRDefault="003A6F5D" w:rsidP="003A6F5D">
      <w:pPr>
        <w:pStyle w:val="Rubrikmellanrum"/>
      </w:pPr>
    </w:p>
    <w:p w:rsidR="003A6F5D" w:rsidRPr="003A6F5D" w:rsidRDefault="003A6F5D" w:rsidP="003A6F5D">
      <w:pPr>
        <w:pStyle w:val="ANormal"/>
        <w:rPr>
          <w:bCs/>
          <w:iCs/>
        </w:rPr>
      </w:pPr>
      <w:r w:rsidRPr="003A6F5D">
        <w:rPr>
          <w:bCs/>
          <w:iCs/>
        </w:rPr>
        <w:t>Den åländska ekonomin domineras av</w:t>
      </w:r>
      <w:r w:rsidR="00887EF8">
        <w:rPr>
          <w:bCs/>
          <w:iCs/>
        </w:rPr>
        <w:t xml:space="preserve"> tjänstesektorn</w:t>
      </w:r>
      <w:r w:rsidRPr="003A6F5D">
        <w:rPr>
          <w:bCs/>
          <w:iCs/>
        </w:rPr>
        <w:t xml:space="preserve"> och ekonomin kännetecknas av en omfattande extern varu- och tjänstehandel för Åland. Både importen och exporten är stora i förhållande till Ålands BNP. Även om industrin bidrar med viktiga exportintäkter så är det tjänsteproduktionen, och då inte minst </w:t>
      </w:r>
      <w:r w:rsidRPr="003A6F5D">
        <w:rPr>
          <w:bCs/>
          <w:i/>
          <w:iCs/>
        </w:rPr>
        <w:t>sjötransporttjänsterna</w:t>
      </w:r>
      <w:r w:rsidRPr="003A6F5D">
        <w:rPr>
          <w:bCs/>
          <w:iCs/>
        </w:rPr>
        <w:t xml:space="preserve"> (inkl. ombordförsäljning</w:t>
      </w:r>
      <w:r w:rsidRPr="003A6F5D">
        <w:rPr>
          <w:bCs/>
          <w:iCs/>
          <w:vertAlign w:val="superscript"/>
        </w:rPr>
        <w:footnoteReference w:id="14"/>
      </w:r>
      <w:r w:rsidRPr="003A6F5D">
        <w:rPr>
          <w:bCs/>
          <w:iCs/>
        </w:rPr>
        <w:t xml:space="preserve">), som den åländska ”exportekonomin” är uppbyggd kring. Den övriga tjänste-exporten kan härledas till delar av bank- och försäkringssektorn samt </w:t>
      </w:r>
      <w:r w:rsidRPr="003A6F5D">
        <w:rPr>
          <w:bCs/>
          <w:i/>
          <w:iCs/>
        </w:rPr>
        <w:t>IT</w:t>
      </w:r>
      <w:r w:rsidRPr="003A6F5D">
        <w:rPr>
          <w:bCs/>
          <w:iCs/>
        </w:rPr>
        <w:t xml:space="preserve">-branschen. </w:t>
      </w:r>
    </w:p>
    <w:p w:rsidR="003A6F5D" w:rsidRPr="003A6F5D" w:rsidRDefault="003A6F5D" w:rsidP="003A6F5D">
      <w:pPr>
        <w:pStyle w:val="ANormal"/>
        <w:rPr>
          <w:bCs/>
          <w:iCs/>
        </w:rPr>
      </w:pPr>
      <w:r>
        <w:rPr>
          <w:bCs/>
          <w:iCs/>
        </w:rPr>
        <w:tab/>
      </w:r>
      <w:r w:rsidRPr="003A6F5D">
        <w:rPr>
          <w:bCs/>
          <w:iCs/>
        </w:rPr>
        <w:t>Den totala handeln med omvärlden omsätter större belopp än det förädlingsvärde (BNP) som genereras av den åländska ekonomin.  Summan av all import och export uppgår till drygt 1,5 miljarder euro. Exporten uppgår till 880 miljoner (inklusive ombordförsäljning på de åländska färjorna samt turisternas landkonsumtion) och importen till ca 650 miljoner euro (inklusive ålänningarnas konsumtion utanför Åland). Således uppgår det åländska handelsöverskottet till i storleksordning 230 miljoner euro</w:t>
      </w:r>
      <w:r w:rsidRPr="003A6F5D">
        <w:rPr>
          <w:bCs/>
          <w:iCs/>
          <w:vertAlign w:val="superscript"/>
        </w:rPr>
        <w:footnoteReference w:id="15"/>
      </w:r>
      <w:r w:rsidRPr="003A6F5D">
        <w:rPr>
          <w:bCs/>
          <w:iCs/>
        </w:rPr>
        <w:t xml:space="preserve">. Exportens andel uppgår till 80 procent av BNP, motsvarande nivå i Finland och Sverige är ca 40-50 procent. Det är dock mera vanligt för små ekonomier att vara mer beroende av handelsutbyte.  </w:t>
      </w:r>
    </w:p>
    <w:p w:rsidR="002F1204" w:rsidRDefault="003A6F5D" w:rsidP="003A6F5D">
      <w:pPr>
        <w:pStyle w:val="ANormal"/>
        <w:rPr>
          <w:bCs/>
          <w:iCs/>
        </w:rPr>
      </w:pPr>
      <w:r>
        <w:rPr>
          <w:bCs/>
          <w:iCs/>
        </w:rPr>
        <w:tab/>
      </w:r>
      <w:r w:rsidRPr="003A6F5D">
        <w:rPr>
          <w:bCs/>
          <w:iCs/>
        </w:rPr>
        <w:t xml:space="preserve">Utöver sjötransporterna finns ett fåtal högteknologiska företag och företag inom livsmedelssektorn som står för den åländska exporten. </w:t>
      </w:r>
    </w:p>
    <w:p w:rsidR="003A6F5D" w:rsidRPr="003A6F5D" w:rsidRDefault="002F1204" w:rsidP="003A6F5D">
      <w:pPr>
        <w:pStyle w:val="ANormal"/>
        <w:rPr>
          <w:bCs/>
          <w:i/>
          <w:iCs/>
        </w:rPr>
      </w:pPr>
      <w:r>
        <w:rPr>
          <w:bCs/>
          <w:iCs/>
        </w:rPr>
        <w:tab/>
      </w:r>
      <w:r w:rsidR="003A6F5D" w:rsidRPr="003A6F5D">
        <w:rPr>
          <w:bCs/>
          <w:i/>
          <w:iCs/>
        </w:rPr>
        <w:t>En utveckling av tjänste</w:t>
      </w:r>
      <w:r w:rsidR="00AE251E">
        <w:rPr>
          <w:bCs/>
          <w:i/>
          <w:iCs/>
        </w:rPr>
        <w:t>sektorn</w:t>
      </w:r>
      <w:r w:rsidR="003A6F5D" w:rsidRPr="003A6F5D">
        <w:rPr>
          <w:bCs/>
          <w:i/>
          <w:iCs/>
        </w:rPr>
        <w:t>, ett ökat antal tillväxtföretag samt diversifiering av näringslivet</w:t>
      </w:r>
      <w:r w:rsidR="00AE251E">
        <w:rPr>
          <w:bCs/>
          <w:i/>
          <w:iCs/>
        </w:rPr>
        <w:t xml:space="preserve"> med inriktning på export</w:t>
      </w:r>
      <w:r w:rsidR="003A6F5D" w:rsidRPr="003A6F5D">
        <w:rPr>
          <w:bCs/>
          <w:i/>
          <w:iCs/>
        </w:rPr>
        <w:t xml:space="preserve"> är behov som behöver prioriteras i den framtida näringslivsutvecklingen.</w:t>
      </w:r>
    </w:p>
    <w:p w:rsidR="003A6F5D" w:rsidRPr="003A6F5D" w:rsidRDefault="003A6F5D" w:rsidP="003A6F5D">
      <w:pPr>
        <w:pStyle w:val="ANormal"/>
      </w:pPr>
    </w:p>
    <w:p w:rsidR="005A6805" w:rsidRDefault="005E5E65" w:rsidP="00850607">
      <w:pPr>
        <w:pStyle w:val="RubrikC"/>
      </w:pPr>
      <w:bookmarkStart w:id="11" w:name="_Toc384891699"/>
      <w:r>
        <w:t>3.1.4. Primärnäringarna</w:t>
      </w:r>
      <w:bookmarkEnd w:id="11"/>
      <w:r>
        <w:t xml:space="preserve"> </w:t>
      </w:r>
    </w:p>
    <w:p w:rsidR="00887EF8" w:rsidRDefault="00887EF8" w:rsidP="00887EF8">
      <w:pPr>
        <w:pStyle w:val="Rubrikmellanrum"/>
      </w:pPr>
    </w:p>
    <w:p w:rsidR="00887EF8" w:rsidRDefault="00887EF8" w:rsidP="00887EF8">
      <w:pPr>
        <w:pStyle w:val="ANormal"/>
        <w:rPr>
          <w:bCs/>
          <w:iCs/>
          <w:lang w:val="sv-FI"/>
        </w:rPr>
      </w:pPr>
      <w:r w:rsidRPr="00887EF8">
        <w:rPr>
          <w:bCs/>
          <w:iCs/>
          <w:lang w:val="sv-FI"/>
        </w:rPr>
        <w:t>Primärnäringarna utgörs av jord-, skogsbruk och fiske.</w:t>
      </w:r>
      <w:r>
        <w:rPr>
          <w:bCs/>
          <w:iCs/>
          <w:lang w:val="sv-FI"/>
        </w:rPr>
        <w:t xml:space="preserve"> </w:t>
      </w:r>
      <w:r w:rsidRPr="00887EF8">
        <w:rPr>
          <w:bCs/>
          <w:iCs/>
          <w:lang w:val="sv-FI"/>
        </w:rPr>
        <w:t>Primärnäringarna utgör i termer av sysselsättning och totalproduktion en minskande del av den åländska ekonomin. Detta är inte något som är unikt för Åland. Tvärtom så ser vi samma omstruktureringsprocess runt om i hela Norden och övriga Europa. Drivkrafterna bakom omvandlingen och den relativa tillbakagången i primärnäringarnas ekonomiska betydelse är också i stort de samma på Åland som i omvärlden - global prispress på produkterna, introduktionen av ny arbetsbesparande odlingsteknik (vilket minskar sysselsätt</w:t>
      </w:r>
      <w:r w:rsidRPr="00887EF8">
        <w:rPr>
          <w:bCs/>
          <w:iCs/>
          <w:lang w:val="sv-FI"/>
        </w:rPr>
        <w:softHyphen/>
        <w:t>ningen inom näringen), koncentration och fortlöpande storleksrationaliseringar samt en omstrukturering av och växande osäkerhet om den framtida utformningen av det offentligas subventioner till lantbrukssektorn.</w:t>
      </w:r>
    </w:p>
    <w:p w:rsidR="00887EF8" w:rsidRPr="00EE5514" w:rsidRDefault="00887EF8" w:rsidP="00887EF8">
      <w:pPr>
        <w:pStyle w:val="ANormal"/>
        <w:rPr>
          <w:bCs/>
          <w:iCs/>
          <w:lang w:val="sv-FI"/>
        </w:rPr>
      </w:pPr>
      <w:r>
        <w:rPr>
          <w:bCs/>
          <w:iCs/>
          <w:lang w:val="sv-FI"/>
        </w:rPr>
        <w:tab/>
      </w:r>
      <w:r w:rsidRPr="00887EF8">
        <w:rPr>
          <w:bCs/>
          <w:iCs/>
          <w:lang w:val="sv-FI"/>
        </w:rPr>
        <w:t>Primärnäringarna och livsmedelsindustrin bidrar till sysselsättningen, de berä</w:t>
      </w:r>
      <w:r w:rsidR="00AE251E">
        <w:rPr>
          <w:bCs/>
          <w:iCs/>
          <w:lang w:val="sv-FI"/>
        </w:rPr>
        <w:t>knas direkt sysselsätta ca 870</w:t>
      </w:r>
      <w:r w:rsidRPr="00887EF8">
        <w:rPr>
          <w:bCs/>
          <w:iCs/>
          <w:lang w:val="sv-FI"/>
        </w:rPr>
        <w:t xml:space="preserve"> personer tillsammans. Arbetsplatserna inom en stor del av den åländska förädlingsindustrin samt en del av sysselsättningen inom handeln är beroende av utvecklingen inom primärnäringarna. Fiskerinäringen är särskilt viktig i skärgården, där det ofta är svårt att </w:t>
      </w:r>
      <w:r w:rsidRPr="00EE5514">
        <w:rPr>
          <w:bCs/>
          <w:iCs/>
          <w:lang w:val="sv-FI"/>
        </w:rPr>
        <w:t xml:space="preserve">hitta alternativ eller ersättande sysselsättning. Nästan 50 procent av de åländska yrkes- och binäringsfiskarna är bosatta i skärgården och </w:t>
      </w:r>
      <w:r w:rsidR="00C26F79" w:rsidRPr="00EE5514">
        <w:rPr>
          <w:bCs/>
          <w:iCs/>
          <w:lang w:val="sv-FI"/>
        </w:rPr>
        <w:t>92</w:t>
      </w:r>
      <w:r w:rsidRPr="00EE5514">
        <w:rPr>
          <w:bCs/>
          <w:iCs/>
          <w:lang w:val="sv-FI"/>
        </w:rPr>
        <w:t xml:space="preserve"> procent av fisko</w:t>
      </w:r>
      <w:r w:rsidR="00C26F79" w:rsidRPr="00EE5514">
        <w:rPr>
          <w:bCs/>
          <w:iCs/>
          <w:lang w:val="sv-FI"/>
        </w:rPr>
        <w:t>dlingens totala omsättning (24,7 miljoner euro år 2013</w:t>
      </w:r>
      <w:r w:rsidRPr="00EE5514">
        <w:rPr>
          <w:bCs/>
          <w:iCs/>
          <w:lang w:val="sv-FI"/>
        </w:rPr>
        <w:t>) kommer från företag i skär</w:t>
      </w:r>
      <w:r w:rsidR="00D42B43" w:rsidRPr="00EE5514">
        <w:rPr>
          <w:bCs/>
          <w:iCs/>
          <w:lang w:val="sv-FI"/>
        </w:rPr>
        <w:t>gården.</w:t>
      </w:r>
    </w:p>
    <w:p w:rsidR="00887EF8" w:rsidRPr="00887EF8" w:rsidRDefault="00887EF8" w:rsidP="00887EF8">
      <w:pPr>
        <w:pStyle w:val="ANormal"/>
        <w:rPr>
          <w:bCs/>
          <w:iCs/>
          <w:lang w:val="sv-FI"/>
        </w:rPr>
      </w:pPr>
      <w:r w:rsidRPr="00EE5514">
        <w:rPr>
          <w:bCs/>
          <w:iCs/>
          <w:lang w:val="sv-FI"/>
        </w:rPr>
        <w:tab/>
        <w:t>Sedan år 2000 har primärnäringarnas bidrag till BNP sjunkit med ca 0,4</w:t>
      </w:r>
      <w:r w:rsidRPr="00887EF8">
        <w:rPr>
          <w:bCs/>
          <w:iCs/>
          <w:lang w:val="sv-FI"/>
        </w:rPr>
        <w:t xml:space="preserve"> procentenheter, och nedgången har inte bara sjunkit i relativa tal utan även till viss del i det reala produktionsvärdet. Lantbrukets bruttointäkter hålls relativt konstant medan fisket under den aktuella perioden gått tillbaka med närmare 20 procent. Skogsbruksintäkterna har ökat knappt och då skogsbruksinkomsterna till stora delar tillfaller lantbrukarna (som ju är de största skogsäg</w:t>
      </w:r>
      <w:r w:rsidR="00AE251E">
        <w:rPr>
          <w:bCs/>
          <w:iCs/>
          <w:lang w:val="sv-FI"/>
        </w:rPr>
        <w:t xml:space="preserve">arna på Åland) tyder det </w:t>
      </w:r>
      <w:r w:rsidRPr="00887EF8">
        <w:rPr>
          <w:bCs/>
          <w:iCs/>
          <w:lang w:val="sv-FI"/>
        </w:rPr>
        <w:t xml:space="preserve">på att lantbrukets knappa nedgång delvis har kunnat kompenseras av ett aktivare skogsbruk. </w:t>
      </w:r>
    </w:p>
    <w:p w:rsidR="005E5E65" w:rsidRDefault="00887EF8" w:rsidP="00887EF8">
      <w:pPr>
        <w:pStyle w:val="ANormal"/>
        <w:rPr>
          <w:bCs/>
          <w:iCs/>
          <w:lang w:val="sv-FI"/>
        </w:rPr>
      </w:pPr>
      <w:r w:rsidRPr="00887EF8">
        <w:rPr>
          <w:bCs/>
          <w:iCs/>
          <w:lang w:val="sv-FI"/>
        </w:rPr>
        <w:tab/>
        <w:t>Den internationella finanskrisen år 2008 drabbade även indirekt det åländska lantbruket, men näringen har klarat sig förhållandevis bra. Efterfrågan på livsmedel hålls vanligen relativt stabil trots den allmänna ekonomiska nedgången. Internationellt har priset på mejeriprodukter sjunkit, men livsmedelsindustrin på Åland noterar en fortsatt stark efterfrågan på lokalt producerade livsmedel.  Snarare råder en viss brist på råvaror för livsmedelsindustrin, vilket även gäller det lokala mejeriet.</w:t>
      </w:r>
      <w:r w:rsidRPr="00887EF8">
        <w:rPr>
          <w:bCs/>
          <w:iCs/>
          <w:vertAlign w:val="superscript"/>
          <w:lang w:val="sv-FI"/>
        </w:rPr>
        <w:footnoteReference w:id="16"/>
      </w:r>
      <w:r w:rsidRPr="00887EF8">
        <w:rPr>
          <w:bCs/>
          <w:iCs/>
          <w:vertAlign w:val="superscript"/>
          <w:lang w:val="sv-FI"/>
        </w:rPr>
        <w:footnoteReference w:id="17"/>
      </w:r>
      <w:r w:rsidRPr="00887EF8">
        <w:rPr>
          <w:bCs/>
          <w:iCs/>
          <w:lang w:val="sv-FI"/>
        </w:rPr>
        <w:t xml:space="preserve">  </w:t>
      </w:r>
    </w:p>
    <w:p w:rsidR="00887EF8" w:rsidRPr="00887EF8" w:rsidRDefault="00887EF8" w:rsidP="00887EF8">
      <w:pPr>
        <w:pStyle w:val="ANormal"/>
        <w:rPr>
          <w:bCs/>
          <w:iCs/>
        </w:rPr>
      </w:pPr>
      <w:r w:rsidRPr="00887EF8">
        <w:rPr>
          <w:bCs/>
          <w:iCs/>
          <w:lang w:val="sv-FI"/>
        </w:rPr>
        <w:t xml:space="preserve"> </w:t>
      </w:r>
    </w:p>
    <w:p w:rsidR="00887EF8" w:rsidRDefault="005E5E65" w:rsidP="005E5E65">
      <w:pPr>
        <w:pStyle w:val="RubrikD"/>
      </w:pPr>
      <w:r>
        <w:t xml:space="preserve">3.1.4.1. </w:t>
      </w:r>
      <w:r w:rsidR="00D42B43" w:rsidRPr="00D42B43">
        <w:t>Det åländska lantbruket</w:t>
      </w:r>
    </w:p>
    <w:p w:rsidR="005E5E65" w:rsidRPr="005E5E65" w:rsidRDefault="005E5E65" w:rsidP="005E5E65">
      <w:pPr>
        <w:pStyle w:val="Rubrikmellanrum"/>
      </w:pPr>
    </w:p>
    <w:p w:rsidR="00850607" w:rsidRPr="00850607" w:rsidRDefault="00850607" w:rsidP="00850607">
      <w:pPr>
        <w:pStyle w:val="ANormal"/>
        <w:rPr>
          <w:bCs/>
          <w:iCs/>
        </w:rPr>
      </w:pPr>
      <w:r w:rsidRPr="00850607">
        <w:rPr>
          <w:bCs/>
          <w:iCs/>
          <w:lang w:val="sv-FI"/>
        </w:rPr>
        <w:t>Det åländska lantbruket</w:t>
      </w:r>
      <w:r w:rsidRPr="00850607">
        <w:rPr>
          <w:bCs/>
          <w:i/>
          <w:iCs/>
          <w:lang w:val="sv-FI"/>
        </w:rPr>
        <w:t xml:space="preserve"> </w:t>
      </w:r>
      <w:r w:rsidRPr="00850607">
        <w:rPr>
          <w:bCs/>
          <w:iCs/>
          <w:lang w:val="sv-FI"/>
        </w:rPr>
        <w:t>omfattar såväl växtodling som djurhållning. Jämfört med de fin</w:t>
      </w:r>
      <w:r w:rsidR="002E2DDE">
        <w:rPr>
          <w:bCs/>
          <w:iCs/>
          <w:lang w:val="sv-FI"/>
        </w:rPr>
        <w:t>länd</w:t>
      </w:r>
      <w:r w:rsidRPr="00850607">
        <w:rPr>
          <w:bCs/>
          <w:iCs/>
          <w:lang w:val="sv-FI"/>
        </w:rPr>
        <w:t xml:space="preserve">ska lantbrukarna är dock de åländska betydligt mer inriktade på växtodling än djurhållning. Fördelningen är ungefär 65 procent växtodling och 35 procent djurhållning på Åland. </w:t>
      </w:r>
      <w:r w:rsidRPr="00850607">
        <w:rPr>
          <w:bCs/>
          <w:iCs/>
        </w:rPr>
        <w:t>På den åländska odlade åkermarken odlas mestadels vall, åkerbete. Mjölkproduktionen är vid sidan av trädgårdsproduktionen den enskilt viktigaste produktionsinriktningen inom lantbruket på Åland.</w:t>
      </w:r>
    </w:p>
    <w:p w:rsidR="00850607" w:rsidRPr="00850607" w:rsidRDefault="00850607" w:rsidP="00850607">
      <w:pPr>
        <w:pStyle w:val="ANormal"/>
        <w:rPr>
          <w:bCs/>
          <w:iCs/>
          <w:lang w:val="sv-FI"/>
        </w:rPr>
      </w:pPr>
      <w:r>
        <w:rPr>
          <w:bCs/>
          <w:iCs/>
          <w:lang w:val="sv-FI"/>
        </w:rPr>
        <w:tab/>
      </w:r>
      <w:r w:rsidRPr="00850607">
        <w:rPr>
          <w:bCs/>
          <w:iCs/>
          <w:lang w:val="sv-FI"/>
        </w:rPr>
        <w:t>Åland präglas av ett mosaikartat landskap där åkrarna finns insprängda mellan berg, skogsmark och vatten. Medelarealen på åkerskiftena är därför liten, 1 till 2 ha. Åkerformen är i allmänhet mycket oregelbunden och därför föga lämpad för storskalig odling. Detta gäller i särskilt hög grad för jordbruket i skärgårdsregionen. Typiskt för det åländska lantbruket är också kompletterande och stödjande verksamheter inom lantbruksnära verksamheter som skogsbruk, kustnära fiske, vattenbruk, småskalig livsmedelsförädling, gårdsbruksturism samt olika typer av landskapsvårdande verksamhet.</w:t>
      </w:r>
    </w:p>
    <w:p w:rsidR="00850607" w:rsidRPr="00850607" w:rsidRDefault="00850607" w:rsidP="00850607">
      <w:pPr>
        <w:pStyle w:val="ANormal"/>
        <w:rPr>
          <w:bCs/>
          <w:iCs/>
          <w:lang w:val="sv-FI"/>
        </w:rPr>
      </w:pPr>
      <w:r>
        <w:rPr>
          <w:bCs/>
          <w:iCs/>
          <w:lang w:val="sv-FI"/>
        </w:rPr>
        <w:tab/>
      </w:r>
      <w:r w:rsidRPr="00850607">
        <w:rPr>
          <w:bCs/>
          <w:iCs/>
          <w:lang w:val="sv-FI"/>
        </w:rPr>
        <w:t>Antalet aktiva gårdar med minst två ha odlad jord var år 2010 omkring 561 stycken</w:t>
      </w:r>
      <w:r w:rsidRPr="00850607">
        <w:rPr>
          <w:bCs/>
          <w:iCs/>
          <w:vertAlign w:val="superscript"/>
          <w:lang w:val="sv-FI"/>
        </w:rPr>
        <w:footnoteReference w:id="18"/>
      </w:r>
      <w:r w:rsidRPr="00850607">
        <w:rPr>
          <w:bCs/>
          <w:iCs/>
          <w:lang w:val="sv-FI"/>
        </w:rPr>
        <w:t>. Medelarealen för de aktiva lantbrukslägenheterna var drygt 25,9</w:t>
      </w:r>
      <w:r w:rsidRPr="00850607">
        <w:rPr>
          <w:bCs/>
          <w:iCs/>
          <w:vertAlign w:val="superscript"/>
          <w:lang w:val="sv-FI"/>
        </w:rPr>
        <w:footnoteReference w:id="19"/>
      </w:r>
      <w:r w:rsidRPr="00850607">
        <w:rPr>
          <w:bCs/>
          <w:iCs/>
          <w:lang w:val="sv-FI"/>
        </w:rPr>
        <w:t xml:space="preserve"> ha (inkl. arrenderad mark). Antal gårdar på Åland har minskat de senaste åren, år 1990 var de 979 stycken. Nedgången i antalet jordbrukslägenheter har skett parallellt med en fortlöpande storleksrationalisering.  Sålunda registreras en markant förskjutning uppåt i de kvarvarande gårdarnas storlek. Gårdar med en odlad areal överstigande 30 ha ökade sin andel av det totala gårdsantalet från 8 procent år 1990 till nästan 28 procent 2005.  År 2010 var andelen 33,2 procent. Samtidigt sjönk andelen gårdar med under 10 ha odlad jord från ca 46 procent 1990 till 30 procent 2005. </w:t>
      </w:r>
      <w:r w:rsidR="00734016">
        <w:rPr>
          <w:bCs/>
          <w:iCs/>
          <w:lang w:val="sv-FI"/>
        </w:rPr>
        <w:t>M</w:t>
      </w:r>
      <w:r w:rsidRPr="00850607">
        <w:rPr>
          <w:bCs/>
          <w:iCs/>
          <w:lang w:val="sv-FI"/>
        </w:rPr>
        <w:t xml:space="preserve">edelarealen </w:t>
      </w:r>
      <w:r w:rsidR="00734016">
        <w:rPr>
          <w:bCs/>
          <w:iCs/>
          <w:lang w:val="sv-FI"/>
        </w:rPr>
        <w:t xml:space="preserve">har utvecklats från </w:t>
      </w:r>
      <w:r w:rsidRPr="00850607">
        <w:rPr>
          <w:bCs/>
          <w:iCs/>
          <w:lang w:val="sv-FI"/>
        </w:rPr>
        <w:t>23,9 ha år 2005 till 25,2 ha år 2010.</w:t>
      </w:r>
    </w:p>
    <w:p w:rsidR="00850607" w:rsidRPr="00850607" w:rsidRDefault="00850607" w:rsidP="00850607">
      <w:pPr>
        <w:pStyle w:val="ANormal"/>
        <w:rPr>
          <w:bCs/>
          <w:iCs/>
          <w:lang w:val="sv-FI"/>
        </w:rPr>
      </w:pPr>
      <w:r>
        <w:rPr>
          <w:bCs/>
          <w:iCs/>
          <w:lang w:val="sv-FI"/>
        </w:rPr>
        <w:tab/>
      </w:r>
      <w:r w:rsidRPr="00850607">
        <w:rPr>
          <w:bCs/>
          <w:iCs/>
          <w:lang w:val="sv-FI"/>
        </w:rPr>
        <w:t xml:space="preserve">I takt med att gårdarna blir färre och färre blir även antalet sysselsatta jordbrukare färre. Antalet sysselsatta har minskat under flera decennier, och från år 2000 minskade antalet från omkring 700 personer till ungefär 577 personer år 2007. År 2009 var de 464 stycken. Intresset för att ta över eller starta upp jordbruksföretag har också varit lägre än väntat under förra programperioden 2007-2012, både med avseende på unga samt kvinnor. </w:t>
      </w:r>
      <w:r w:rsidRPr="00850607">
        <w:rPr>
          <w:bCs/>
          <w:iCs/>
          <w:vertAlign w:val="superscript"/>
          <w:lang w:val="sv-FI"/>
        </w:rPr>
        <w:footnoteReference w:id="20"/>
      </w:r>
    </w:p>
    <w:p w:rsidR="00850607" w:rsidRPr="00850607" w:rsidRDefault="00850607" w:rsidP="00850607">
      <w:pPr>
        <w:pStyle w:val="ANormal"/>
        <w:rPr>
          <w:bCs/>
          <w:iCs/>
          <w:lang w:val="sv-FI"/>
        </w:rPr>
      </w:pPr>
      <w:r>
        <w:rPr>
          <w:bCs/>
          <w:iCs/>
          <w:lang w:val="sv-FI"/>
        </w:rPr>
        <w:tab/>
      </w:r>
      <w:r w:rsidRPr="00850607">
        <w:rPr>
          <w:bCs/>
          <w:iCs/>
          <w:lang w:val="sv-FI"/>
        </w:rPr>
        <w:t>Omstruktureringen inom näringen har följts av en mindre reduktion av den generellt sett höga medelåldern bland jordbrukarna. Detta gäller särskilt bland de heltidssysselsatta jordbrukarna där medelåldern sjunkit från i genomsnitt 50,4 år 1980 till 46 år 2009. Enligt statistiken</w:t>
      </w:r>
      <w:r w:rsidRPr="00850607">
        <w:rPr>
          <w:bCs/>
          <w:i/>
          <w:iCs/>
          <w:lang w:val="sv-FI"/>
        </w:rPr>
        <w:t xml:space="preserve"> </w:t>
      </w:r>
      <w:r w:rsidRPr="00850607">
        <w:rPr>
          <w:bCs/>
          <w:iCs/>
          <w:lang w:val="sv-FI"/>
        </w:rPr>
        <w:t>är 42 procent av alla jordbrukare över 50 år gamla.</w:t>
      </w:r>
    </w:p>
    <w:p w:rsidR="005E5E65" w:rsidRDefault="00850607" w:rsidP="00850607">
      <w:pPr>
        <w:pStyle w:val="ANormal"/>
        <w:rPr>
          <w:bCs/>
          <w:iCs/>
          <w:lang w:val="sv-FI"/>
        </w:rPr>
      </w:pPr>
      <w:r>
        <w:rPr>
          <w:bCs/>
          <w:iCs/>
          <w:lang w:val="sv-FI"/>
        </w:rPr>
        <w:tab/>
      </w:r>
      <w:r w:rsidRPr="00850607">
        <w:rPr>
          <w:bCs/>
          <w:iCs/>
          <w:lang w:val="sv-FI"/>
        </w:rPr>
        <w:t>Lönsamheten inom lantbruket har unde</w:t>
      </w:r>
      <w:r>
        <w:rPr>
          <w:bCs/>
          <w:iCs/>
          <w:lang w:val="sv-FI"/>
        </w:rPr>
        <w:t>r</w:t>
      </w:r>
      <w:r w:rsidRPr="00850607">
        <w:rPr>
          <w:bCs/>
          <w:iCs/>
          <w:lang w:val="sv-FI"/>
        </w:rPr>
        <w:t xml:space="preserve"> det senaste decenniet försämrats. Prisnivåerna inom lantbruket har varit stabila, men insatsvarukostnaderna har samtidigt </w:t>
      </w:r>
      <w:r w:rsidR="002E2DDE">
        <w:rPr>
          <w:bCs/>
          <w:iCs/>
          <w:lang w:val="sv-FI"/>
        </w:rPr>
        <w:t>haft en betydande ökning</w:t>
      </w:r>
      <w:r w:rsidRPr="00850607">
        <w:rPr>
          <w:bCs/>
          <w:iCs/>
          <w:lang w:val="sv-FI"/>
        </w:rPr>
        <w:t>, till exempel inom drivmedel och göd</w:t>
      </w:r>
      <w:r w:rsidR="002E2DDE">
        <w:rPr>
          <w:bCs/>
          <w:iCs/>
          <w:lang w:val="sv-FI"/>
        </w:rPr>
        <w:t>ning. Efter strukturomvandlingen</w:t>
      </w:r>
      <w:r w:rsidRPr="00850607">
        <w:rPr>
          <w:bCs/>
          <w:iCs/>
          <w:lang w:val="sv-FI"/>
        </w:rPr>
        <w:t xml:space="preserve"> har omsättningen på enskilda gårdar stigit markant, men samtidigt har produktiviteten sett till förädlingsvärde per arbetad timme inte förändrats nämnvärt.</w:t>
      </w:r>
    </w:p>
    <w:p w:rsidR="00850607" w:rsidRDefault="00850607" w:rsidP="00850607">
      <w:pPr>
        <w:pStyle w:val="ANormal"/>
        <w:rPr>
          <w:bCs/>
          <w:iCs/>
          <w:lang w:val="sv-FI"/>
        </w:rPr>
      </w:pPr>
      <w:r w:rsidRPr="00850607">
        <w:rPr>
          <w:bCs/>
          <w:iCs/>
          <w:lang w:val="sv-FI"/>
        </w:rPr>
        <w:t xml:space="preserve"> </w:t>
      </w:r>
    </w:p>
    <w:p w:rsidR="00D42B43" w:rsidRDefault="005E5E65" w:rsidP="005E5E65">
      <w:pPr>
        <w:pStyle w:val="RubrikD"/>
        <w:rPr>
          <w:lang w:val="sv-FI"/>
        </w:rPr>
      </w:pPr>
      <w:r>
        <w:rPr>
          <w:lang w:val="sv-FI"/>
        </w:rPr>
        <w:t xml:space="preserve">3.1.4.2. </w:t>
      </w:r>
      <w:r w:rsidR="00D42B43" w:rsidRPr="00D42B43">
        <w:rPr>
          <w:lang w:val="sv-FI"/>
        </w:rPr>
        <w:t>Den åländska fiskerinäringen</w:t>
      </w:r>
    </w:p>
    <w:p w:rsidR="005E5E65" w:rsidRPr="005E5E65" w:rsidRDefault="005E5E65" w:rsidP="005E5E65">
      <w:pPr>
        <w:pStyle w:val="Rubrikmellanrum"/>
        <w:rPr>
          <w:lang w:val="sv-FI"/>
        </w:rPr>
      </w:pPr>
    </w:p>
    <w:p w:rsidR="00850607" w:rsidRPr="00EE5514" w:rsidRDefault="00850607" w:rsidP="00850607">
      <w:pPr>
        <w:pStyle w:val="ANormal"/>
        <w:rPr>
          <w:bCs/>
          <w:iCs/>
        </w:rPr>
      </w:pPr>
      <w:r>
        <w:rPr>
          <w:bCs/>
          <w:iCs/>
        </w:rPr>
        <w:tab/>
      </w:r>
      <w:r w:rsidRPr="00850607">
        <w:rPr>
          <w:bCs/>
          <w:iCs/>
        </w:rPr>
        <w:t>Den åländska fiskerinäringen utgörs av yrkes- och binäringsfiske, vattenbruk samt beredning och handel. Under de senaste 20 åren har fisket genomgått en kraftig omstrukturering och utgörs i dag i huvudsak av ett småskaligt kust- och skärgårdsfiske av sötvattenarter samt ett begränsat havsfiske. Under denna period har såväl värde som fångs</w:t>
      </w:r>
      <w:r w:rsidR="00084203">
        <w:rPr>
          <w:bCs/>
          <w:iCs/>
        </w:rPr>
        <w:t>t</w:t>
      </w:r>
      <w:r w:rsidRPr="00850607">
        <w:rPr>
          <w:bCs/>
          <w:iCs/>
        </w:rPr>
        <w:t xml:space="preserve">volym mera än halverats. Speciellt viktig är fiskerinäringen i glesbygd och skärgård. Där är det ofta svårt att hitta alternativa eller ersättande utkomstmöjligheter. Endast 4 procent av det totala antalet arbetsplatser på Åland återfinns i skärgården. </w:t>
      </w:r>
      <w:r w:rsidRPr="00EE5514">
        <w:rPr>
          <w:bCs/>
          <w:iCs/>
        </w:rPr>
        <w:t>Nästan 50 procent av yrkesfiskarna är bosatta i skärgården</w:t>
      </w:r>
      <w:r w:rsidR="00C838D8" w:rsidRPr="00EE5514">
        <w:rPr>
          <w:bCs/>
          <w:iCs/>
        </w:rPr>
        <w:t xml:space="preserve"> (år 2011)</w:t>
      </w:r>
      <w:r w:rsidRPr="00EE5514">
        <w:rPr>
          <w:bCs/>
          <w:iCs/>
        </w:rPr>
        <w:t>.</w:t>
      </w:r>
    </w:p>
    <w:p w:rsidR="00850607" w:rsidRPr="00EE5514" w:rsidRDefault="00850607" w:rsidP="00850607">
      <w:pPr>
        <w:pStyle w:val="ANormal"/>
        <w:rPr>
          <w:bCs/>
          <w:iCs/>
        </w:rPr>
      </w:pPr>
      <w:r w:rsidRPr="00EE5514">
        <w:rPr>
          <w:bCs/>
          <w:iCs/>
        </w:rPr>
        <w:tab/>
        <w:t xml:space="preserve">Totalt sysselsätter näringen </w:t>
      </w:r>
      <w:r w:rsidR="00C838D8" w:rsidRPr="00EE5514">
        <w:rPr>
          <w:bCs/>
          <w:iCs/>
        </w:rPr>
        <w:t>år 2013 ca 42</w:t>
      </w:r>
      <w:r w:rsidRPr="00EE5514">
        <w:rPr>
          <w:bCs/>
          <w:iCs/>
        </w:rPr>
        <w:t>0 personer och uppskattningsvis lika många indirekt. Denna siffra inkluderar samtliga registrerade fiskare, det vill säga även de som arbetar med fisket som bisyssla. Årsomsättnin</w:t>
      </w:r>
      <w:r w:rsidR="00C838D8" w:rsidRPr="00EE5514">
        <w:rPr>
          <w:bCs/>
          <w:iCs/>
        </w:rPr>
        <w:t>gen inom näringen uppgår till 79</w:t>
      </w:r>
      <w:r w:rsidRPr="00EE5514">
        <w:rPr>
          <w:bCs/>
          <w:iCs/>
        </w:rPr>
        <w:t>,5 miljoner euro, varav yrkesfisket om</w:t>
      </w:r>
      <w:r w:rsidR="00C838D8" w:rsidRPr="00EE5514">
        <w:rPr>
          <w:bCs/>
          <w:iCs/>
        </w:rPr>
        <w:t>sätter ca 2,1</w:t>
      </w:r>
      <w:r w:rsidRPr="00EE5514">
        <w:rPr>
          <w:bCs/>
          <w:iCs/>
        </w:rPr>
        <w:t xml:space="preserve"> miljoner euro (</w:t>
      </w:r>
      <w:r w:rsidR="00C838D8" w:rsidRPr="00EE5514">
        <w:rPr>
          <w:bCs/>
          <w:iCs/>
        </w:rPr>
        <w:t>2,</w:t>
      </w:r>
      <w:r w:rsidRPr="00EE5514">
        <w:rPr>
          <w:bCs/>
          <w:iCs/>
        </w:rPr>
        <w:t xml:space="preserve">6 procent), vattenbruket ca </w:t>
      </w:r>
      <w:r w:rsidR="00C838D8" w:rsidRPr="00EE5514">
        <w:rPr>
          <w:bCs/>
          <w:iCs/>
        </w:rPr>
        <w:t>24,7</w:t>
      </w:r>
      <w:r w:rsidRPr="00EE5514">
        <w:rPr>
          <w:bCs/>
          <w:iCs/>
        </w:rPr>
        <w:t xml:space="preserve"> miljoner euro (</w:t>
      </w:r>
      <w:r w:rsidR="00C838D8" w:rsidRPr="00EE5514">
        <w:rPr>
          <w:bCs/>
          <w:iCs/>
        </w:rPr>
        <w:t>31</w:t>
      </w:r>
      <w:r w:rsidRPr="00EE5514">
        <w:rPr>
          <w:bCs/>
          <w:iCs/>
        </w:rPr>
        <w:t xml:space="preserve"> procent)</w:t>
      </w:r>
      <w:r w:rsidRPr="00EE5514">
        <w:rPr>
          <w:bCs/>
          <w:iCs/>
          <w:vertAlign w:val="superscript"/>
        </w:rPr>
        <w:footnoteReference w:id="21"/>
      </w:r>
      <w:r w:rsidRPr="00EE5514">
        <w:rPr>
          <w:bCs/>
          <w:iCs/>
        </w:rPr>
        <w:t xml:space="preserve"> sa</w:t>
      </w:r>
      <w:r w:rsidR="00C838D8" w:rsidRPr="00EE5514">
        <w:rPr>
          <w:bCs/>
          <w:iCs/>
        </w:rPr>
        <w:t>mt förädlingen och handeln ca 52,7</w:t>
      </w:r>
      <w:r w:rsidRPr="00EE5514">
        <w:rPr>
          <w:bCs/>
          <w:iCs/>
        </w:rPr>
        <w:t xml:space="preserve"> miljoner euro (</w:t>
      </w:r>
      <w:r w:rsidR="00C838D8" w:rsidRPr="00EE5514">
        <w:rPr>
          <w:bCs/>
          <w:iCs/>
        </w:rPr>
        <w:t>66,4</w:t>
      </w:r>
      <w:r w:rsidRPr="00EE5514">
        <w:rPr>
          <w:bCs/>
          <w:iCs/>
        </w:rPr>
        <w:t xml:space="preserve"> procent).</w:t>
      </w:r>
      <w:r w:rsidRPr="00EE5514">
        <w:rPr>
          <w:bCs/>
          <w:iCs/>
          <w:vertAlign w:val="superscript"/>
        </w:rPr>
        <w:footnoteReference w:id="22"/>
      </w:r>
      <w:r w:rsidRPr="00EE5514">
        <w:rPr>
          <w:bCs/>
          <w:iCs/>
        </w:rPr>
        <w:t xml:space="preserve"> </w:t>
      </w:r>
    </w:p>
    <w:p w:rsidR="00850607" w:rsidRPr="00850607" w:rsidRDefault="00850607" w:rsidP="00850607">
      <w:pPr>
        <w:pStyle w:val="ANormal"/>
        <w:rPr>
          <w:bCs/>
          <w:iCs/>
        </w:rPr>
      </w:pPr>
      <w:r w:rsidRPr="00EE5514">
        <w:rPr>
          <w:bCs/>
          <w:iCs/>
        </w:rPr>
        <w:tab/>
      </w:r>
      <w:r w:rsidR="00105F8B" w:rsidRPr="00EE5514">
        <w:rPr>
          <w:bCs/>
          <w:iCs/>
        </w:rPr>
        <w:t>L</w:t>
      </w:r>
      <w:r w:rsidRPr="00EE5514">
        <w:rPr>
          <w:bCs/>
          <w:iCs/>
        </w:rPr>
        <w:t xml:space="preserve">åg lönsamhet och begränsningar i havsfisket </w:t>
      </w:r>
      <w:r w:rsidR="00105F8B" w:rsidRPr="00EE5514">
        <w:rPr>
          <w:bCs/>
          <w:iCs/>
        </w:rPr>
        <w:t xml:space="preserve">har medfört att </w:t>
      </w:r>
      <w:r w:rsidRPr="00EE5514">
        <w:rPr>
          <w:bCs/>
          <w:iCs/>
        </w:rPr>
        <w:t xml:space="preserve">nyrekryteringen till yrkesfisket </w:t>
      </w:r>
      <w:r w:rsidR="00105F8B" w:rsidRPr="00EE5514">
        <w:rPr>
          <w:bCs/>
          <w:iCs/>
        </w:rPr>
        <w:t xml:space="preserve">är </w:t>
      </w:r>
      <w:r w:rsidRPr="00EE5514">
        <w:rPr>
          <w:bCs/>
          <w:iCs/>
        </w:rPr>
        <w:t>låg och medelåldern hög. Fisket tenderar att allt</w:t>
      </w:r>
      <w:r w:rsidRPr="00850607">
        <w:rPr>
          <w:bCs/>
          <w:iCs/>
        </w:rPr>
        <w:t>mer bli en marginell bisyssla. Det åländska vattenbruket utgör en viktig del av Finlands vattenbruksproduktion, år 2011 producerades på Åland ca 45 procent av landets totala havsproduktion av matfisk. Vattenbruksprodukti</w:t>
      </w:r>
      <w:r w:rsidR="00221559">
        <w:rPr>
          <w:bCs/>
          <w:iCs/>
        </w:rPr>
        <w:t xml:space="preserve">onen har stagnerat på grund av att </w:t>
      </w:r>
      <w:r w:rsidRPr="00850607">
        <w:rPr>
          <w:bCs/>
          <w:iCs/>
        </w:rPr>
        <w:t>lagstiftning förhindrar ny eller ändrad verksamhet som ökar närsaltsbelastningen till Östersjön. Merparten av den odlade fisken samt den på Åland landade fisken säljs på den finländska marknaden.</w:t>
      </w:r>
    </w:p>
    <w:p w:rsidR="00850607" w:rsidRDefault="00850607" w:rsidP="00850607">
      <w:pPr>
        <w:pStyle w:val="ANormal"/>
        <w:rPr>
          <w:bCs/>
          <w:iCs/>
        </w:rPr>
      </w:pPr>
      <w:r>
        <w:rPr>
          <w:bCs/>
          <w:iCs/>
        </w:rPr>
        <w:tab/>
      </w:r>
      <w:r w:rsidRPr="00850607">
        <w:rPr>
          <w:bCs/>
          <w:iCs/>
        </w:rPr>
        <w:t xml:space="preserve">Till följd av Ålands insulära läge samt att en stor del av fiskerinäringen bedrivs i skärgården är en </w:t>
      </w:r>
      <w:r w:rsidR="000741C6">
        <w:rPr>
          <w:bCs/>
          <w:iCs/>
        </w:rPr>
        <w:t>välfungera</w:t>
      </w:r>
      <w:r w:rsidR="00D5627E">
        <w:rPr>
          <w:bCs/>
          <w:iCs/>
        </w:rPr>
        <w:t>n</w:t>
      </w:r>
      <w:r w:rsidR="000741C6">
        <w:rPr>
          <w:bCs/>
          <w:iCs/>
        </w:rPr>
        <w:t xml:space="preserve">de </w:t>
      </w:r>
      <w:r w:rsidRPr="00850607">
        <w:rPr>
          <w:bCs/>
          <w:iCs/>
        </w:rPr>
        <w:t>infrastruktur en förutsättning för näringens existens.</w:t>
      </w:r>
    </w:p>
    <w:p w:rsidR="005E5E65" w:rsidRDefault="005E5E65" w:rsidP="00850607">
      <w:pPr>
        <w:pStyle w:val="ANormal"/>
        <w:rPr>
          <w:bCs/>
          <w:iCs/>
        </w:rPr>
      </w:pPr>
    </w:p>
    <w:p w:rsidR="00F80F2D" w:rsidRDefault="005E5E65" w:rsidP="00F80F2D">
      <w:pPr>
        <w:pStyle w:val="RubrikC"/>
      </w:pPr>
      <w:bookmarkStart w:id="12" w:name="_Toc384891700"/>
      <w:r>
        <w:t>3.1.5</w:t>
      </w:r>
      <w:r w:rsidRPr="005E5E65">
        <w:t xml:space="preserve">. </w:t>
      </w:r>
      <w:r w:rsidR="00D42B43" w:rsidRPr="005E5E65">
        <w:t>Livsmedelsindustrin</w:t>
      </w:r>
      <w:bookmarkEnd w:id="12"/>
    </w:p>
    <w:p w:rsidR="00F80F2D" w:rsidRDefault="00F80F2D" w:rsidP="006E77B7">
      <w:pPr>
        <w:pStyle w:val="ANormal"/>
        <w:rPr>
          <w:b/>
          <w:bCs/>
          <w:iCs/>
        </w:rPr>
      </w:pPr>
    </w:p>
    <w:p w:rsidR="006E77B7" w:rsidRPr="006E77B7" w:rsidRDefault="006E77B7" w:rsidP="006E77B7">
      <w:pPr>
        <w:pStyle w:val="ANormal"/>
        <w:rPr>
          <w:bCs/>
          <w:iCs/>
          <w:lang w:val="sv-FI"/>
        </w:rPr>
      </w:pPr>
      <w:r>
        <w:rPr>
          <w:bCs/>
          <w:iCs/>
          <w:lang w:val="sv-FI"/>
        </w:rPr>
        <w:tab/>
      </w:r>
      <w:r w:rsidRPr="006E77B7">
        <w:rPr>
          <w:bCs/>
          <w:iCs/>
          <w:lang w:val="sv-FI"/>
        </w:rPr>
        <w:t>Primärnäringarna tillsammans med den till primärnäringarna nära kopplade livsmedelsindustrin har, som helhet, relativt stor betydelse för den åländska ekonomin. De båda branschernas andel av BNP låg år 2010 på ungefär 4,5 procent, varav primärnäringarna bidrog med ca 2,6 procent till totalen. Primärnäringar och livsmedelsindustrin hade en total omsättning år 2011 om ca 130 miljoner euro. Dessutom har livsmedelsindustrin betydelse för de åländska exportintäkterna. Hela 80 procent av livsmedelsindustrins produkter exporterades år 2010, till ett värde av ca 90 miljoner euro, motsvarande 10 procent av den totala åländska exporten. Huvudmarknaden för livsmedelsexporten är Finland och södra Finland i synnerhet. Inom landsbygdsföretagandet och livsmedelsindustrin har man ännu inte lyckats utnyttja den svenska marknaden i någon särskild utsträckning. Den lokala marknaden är fortfarande viktig och speciellt för avsättningen av de animaliska livsmedelsprodukterna.</w:t>
      </w:r>
    </w:p>
    <w:p w:rsidR="00850607" w:rsidRPr="00BB788B" w:rsidRDefault="006E77B7" w:rsidP="00850607">
      <w:pPr>
        <w:pStyle w:val="ANormal"/>
        <w:rPr>
          <w:bCs/>
          <w:iCs/>
          <w:lang w:val="sv-FI"/>
        </w:rPr>
      </w:pPr>
      <w:r>
        <w:rPr>
          <w:bCs/>
          <w:iCs/>
          <w:lang w:val="sv-FI"/>
        </w:rPr>
        <w:tab/>
      </w:r>
      <w:r w:rsidRPr="006E77B7">
        <w:rPr>
          <w:bCs/>
          <w:iCs/>
          <w:lang w:val="sv-FI"/>
        </w:rPr>
        <w:t>Primärnäringarna har stor betydelse med tanke på försörjningen av råvaror till livsmedelsindustrin och för det öppna kulturlandskapet. Livsmedelsindustrin är väldigt betydelsefull för det åländska lantbruket och fiskerinäringen i form av förädlare av lokalt producerade råvaror främst i form av potatis, mjölk, kött och fisk. Betydelsen och beroendet är ömsesidigt då lokalt producerad kvalitetsråvara och en i produktionen väl integrerad logistik och förhållandevis låga råvarutransportkostnader förmodligen är grunden för den position livsmedelsindustrin har i dag. Livsmedelsindustrin på Åland stod år 2010 för ca 44 procent av hela tillverkningsindustrins om</w:t>
      </w:r>
      <w:r w:rsidR="00D42B43">
        <w:rPr>
          <w:bCs/>
          <w:iCs/>
          <w:lang w:val="sv-FI"/>
        </w:rPr>
        <w:t>sättning.</w:t>
      </w:r>
      <w:r>
        <w:rPr>
          <w:bCs/>
          <w:iCs/>
          <w:lang w:val="sv-FI"/>
        </w:rPr>
        <w:tab/>
      </w:r>
      <w:r w:rsidRPr="006E77B7">
        <w:rPr>
          <w:bCs/>
          <w:iCs/>
          <w:lang w:val="sv-FI"/>
        </w:rPr>
        <w:t xml:space="preserve"> </w:t>
      </w:r>
    </w:p>
    <w:p w:rsidR="009E3485" w:rsidRPr="006E77B7" w:rsidRDefault="005F69EB" w:rsidP="006E77B7">
      <w:pPr>
        <w:pStyle w:val="ANormal"/>
        <w:rPr>
          <w:i/>
        </w:rPr>
      </w:pPr>
      <w:r>
        <w:rPr>
          <w:i/>
        </w:rPr>
        <w:tab/>
      </w:r>
      <w:r w:rsidR="006E77B7" w:rsidRPr="00EE5514">
        <w:rPr>
          <w:i/>
        </w:rPr>
        <w:t xml:space="preserve">För en framtida lantbruks- och fiskerinäring blir utmaningen att skapa en lönsam och hållbar jordbruksproduktion under ogynnsamma förhållanden samt en </w:t>
      </w:r>
      <w:r w:rsidR="00C673E1" w:rsidRPr="00EE5514">
        <w:rPr>
          <w:i/>
        </w:rPr>
        <w:t xml:space="preserve">lönsam och </w:t>
      </w:r>
      <w:r w:rsidR="006E77B7" w:rsidRPr="00EE5514">
        <w:rPr>
          <w:i/>
        </w:rPr>
        <w:t xml:space="preserve">hållbar fiskerinäring och </w:t>
      </w:r>
      <w:r w:rsidR="009D62EC" w:rsidRPr="00EE5514">
        <w:rPr>
          <w:i/>
        </w:rPr>
        <w:t xml:space="preserve">en </w:t>
      </w:r>
      <w:r w:rsidR="006E77B7" w:rsidRPr="00EE5514">
        <w:rPr>
          <w:i/>
        </w:rPr>
        <w:t>konkurrenskraftig livsmedelsindustri.</w:t>
      </w:r>
    </w:p>
    <w:p w:rsidR="009E3485" w:rsidRPr="009E3485" w:rsidRDefault="009E3485" w:rsidP="009E3485">
      <w:pPr>
        <w:pStyle w:val="ANormal"/>
      </w:pPr>
    </w:p>
    <w:p w:rsidR="005A6805" w:rsidRDefault="005A6805" w:rsidP="005A6805">
      <w:pPr>
        <w:pStyle w:val="Rubrikmellanrum"/>
      </w:pPr>
    </w:p>
    <w:p w:rsidR="00DE49A8" w:rsidRPr="00DE49A8" w:rsidRDefault="009B462E" w:rsidP="00DE49A8">
      <w:pPr>
        <w:pStyle w:val="RubrikB"/>
      </w:pPr>
      <w:bookmarkStart w:id="13" w:name="_Toc384891701"/>
      <w:r>
        <w:t>3</w:t>
      </w:r>
      <w:r w:rsidR="00FF6CB3">
        <w:t>.2. Utbildad arbetskraft och social delaktighet</w:t>
      </w:r>
      <w:bookmarkEnd w:id="13"/>
    </w:p>
    <w:p w:rsidR="00F13807" w:rsidRDefault="00F13807" w:rsidP="00F13807">
      <w:pPr>
        <w:pStyle w:val="ANormal"/>
      </w:pPr>
    </w:p>
    <w:p w:rsidR="00FF6CB3" w:rsidRDefault="00D42B43" w:rsidP="00FF6CB3">
      <w:pPr>
        <w:pStyle w:val="RubrikC"/>
      </w:pPr>
      <w:bookmarkStart w:id="14" w:name="_Toc384891702"/>
      <w:r>
        <w:t>3.2.1.</w:t>
      </w:r>
      <w:r w:rsidR="005E5E65">
        <w:t xml:space="preserve"> </w:t>
      </w:r>
      <w:r w:rsidR="00FF6CB3">
        <w:t>Befolkningsutveckling</w:t>
      </w:r>
      <w:bookmarkEnd w:id="14"/>
    </w:p>
    <w:p w:rsidR="00FF6CB3" w:rsidRDefault="00FF6CB3" w:rsidP="00FF6CB3">
      <w:pPr>
        <w:pStyle w:val="Rubrikmellanrum"/>
      </w:pPr>
    </w:p>
    <w:p w:rsidR="00FF6CB3" w:rsidRPr="00FF6CB3" w:rsidRDefault="00FF6CB3" w:rsidP="00FF6CB3">
      <w:pPr>
        <w:pStyle w:val="ANormal"/>
        <w:rPr>
          <w:bCs/>
          <w:iCs/>
        </w:rPr>
      </w:pPr>
      <w:r w:rsidRPr="00EE5514">
        <w:rPr>
          <w:bCs/>
          <w:iCs/>
        </w:rPr>
        <w:t>Ålands befolkning</w:t>
      </w:r>
      <w:r w:rsidR="00004FCF" w:rsidRPr="00EE5514">
        <w:rPr>
          <w:bCs/>
          <w:iCs/>
        </w:rPr>
        <w:t xml:space="preserve"> ökar och har ökat särskilt påtagligt</w:t>
      </w:r>
      <w:r w:rsidRPr="00EE5514">
        <w:rPr>
          <w:bCs/>
          <w:iCs/>
        </w:rPr>
        <w:t xml:space="preserve"> de senaste 40 åren</w:t>
      </w:r>
      <w:r w:rsidRPr="00EE5514">
        <w:rPr>
          <w:bCs/>
          <w:iCs/>
          <w:vertAlign w:val="superscript"/>
        </w:rPr>
        <w:footnoteReference w:id="23"/>
      </w:r>
      <w:r w:rsidRPr="00EE5514">
        <w:rPr>
          <w:bCs/>
          <w:iCs/>
        </w:rPr>
        <w:t>. Befolkning</w:t>
      </w:r>
      <w:r w:rsidR="00004FCF" w:rsidRPr="00EE5514">
        <w:rPr>
          <w:bCs/>
          <w:iCs/>
        </w:rPr>
        <w:t>en uppgick den 31.12.201</w:t>
      </w:r>
      <w:r w:rsidR="00FB19D5" w:rsidRPr="00EE5514">
        <w:rPr>
          <w:bCs/>
          <w:iCs/>
        </w:rPr>
        <w:t>3</w:t>
      </w:r>
      <w:r w:rsidR="00004FCF" w:rsidRPr="00EE5514">
        <w:rPr>
          <w:bCs/>
          <w:iCs/>
        </w:rPr>
        <w:t xml:space="preserve"> till 28 </w:t>
      </w:r>
      <w:r w:rsidR="00FB19D5" w:rsidRPr="00EE5514">
        <w:rPr>
          <w:bCs/>
          <w:iCs/>
        </w:rPr>
        <w:t>666</w:t>
      </w:r>
      <w:r w:rsidR="00B46C7B" w:rsidRPr="00EE5514">
        <w:rPr>
          <w:bCs/>
          <w:iCs/>
        </w:rPr>
        <w:t xml:space="preserve"> personer. Av dessa bodde 39,</w:t>
      </w:r>
      <w:r w:rsidR="00FB19D5" w:rsidRPr="00EE5514">
        <w:rPr>
          <w:bCs/>
          <w:iCs/>
        </w:rPr>
        <w:t>7</w:t>
      </w:r>
      <w:r w:rsidR="00B46C7B" w:rsidRPr="00EE5514">
        <w:rPr>
          <w:bCs/>
          <w:iCs/>
        </w:rPr>
        <w:t xml:space="preserve"> procent i Mariehamn, 52,</w:t>
      </w:r>
      <w:r w:rsidR="00FB19D5" w:rsidRPr="00EE5514">
        <w:rPr>
          <w:bCs/>
          <w:iCs/>
        </w:rPr>
        <w:t>7</w:t>
      </w:r>
      <w:r w:rsidR="00B46C7B" w:rsidRPr="00EE5514">
        <w:rPr>
          <w:bCs/>
          <w:iCs/>
        </w:rPr>
        <w:t xml:space="preserve"> procent på landsbygden samt 7,</w:t>
      </w:r>
      <w:r w:rsidR="00FB19D5" w:rsidRPr="00EE5514">
        <w:rPr>
          <w:bCs/>
          <w:iCs/>
        </w:rPr>
        <w:t>5</w:t>
      </w:r>
      <w:r w:rsidR="00B46C7B" w:rsidRPr="00EE5514">
        <w:rPr>
          <w:bCs/>
          <w:iCs/>
        </w:rPr>
        <w:t xml:space="preserve"> procent</w:t>
      </w:r>
      <w:r w:rsidRPr="00EE5514">
        <w:rPr>
          <w:bCs/>
          <w:iCs/>
        </w:rPr>
        <w:t xml:space="preserve"> i skärgården. Fördelningen mellan k</w:t>
      </w:r>
      <w:r w:rsidR="00E2316A" w:rsidRPr="00EE5514">
        <w:rPr>
          <w:bCs/>
          <w:iCs/>
        </w:rPr>
        <w:t>vinnor och män var jämn – 50,</w:t>
      </w:r>
      <w:r w:rsidR="00FB19D5" w:rsidRPr="00EE5514">
        <w:rPr>
          <w:bCs/>
          <w:iCs/>
        </w:rPr>
        <w:t>1</w:t>
      </w:r>
      <w:r w:rsidR="00E2316A" w:rsidRPr="00EE5514">
        <w:rPr>
          <w:bCs/>
          <w:iCs/>
        </w:rPr>
        <w:t xml:space="preserve"> procent kvinnor och 49,</w:t>
      </w:r>
      <w:r w:rsidR="00FB19D5" w:rsidRPr="00EE5514">
        <w:rPr>
          <w:bCs/>
          <w:iCs/>
        </w:rPr>
        <w:t>9</w:t>
      </w:r>
      <w:r w:rsidR="00E2316A" w:rsidRPr="00EE5514">
        <w:rPr>
          <w:bCs/>
          <w:iCs/>
        </w:rPr>
        <w:t xml:space="preserve"> procent</w:t>
      </w:r>
      <w:r w:rsidRPr="00EE5514">
        <w:rPr>
          <w:bCs/>
          <w:iCs/>
        </w:rPr>
        <w:t xml:space="preserve"> män. Under perioden 2006 till 2010 var medellivslängden för alla ålänningar 82 år (kvinnor 83,8 år och män 80,1 år). Sett till de åländska regionerna visar trenden att befolkningen ökar på landsbygden och i Mariehamn, medan den minskar i skärgården.</w:t>
      </w:r>
    </w:p>
    <w:p w:rsidR="00FF6CB3" w:rsidRPr="00EE5514" w:rsidRDefault="00FF6CB3" w:rsidP="00FF6CB3">
      <w:pPr>
        <w:pStyle w:val="ANormal"/>
        <w:rPr>
          <w:bCs/>
          <w:iCs/>
        </w:rPr>
      </w:pPr>
      <w:r>
        <w:rPr>
          <w:bCs/>
          <w:iCs/>
        </w:rPr>
        <w:tab/>
      </w:r>
      <w:r w:rsidRPr="00EE5514">
        <w:rPr>
          <w:bCs/>
          <w:iCs/>
        </w:rPr>
        <w:t>Ålderstrukturen på Åland går i dag emot en föråldring. År 201</w:t>
      </w:r>
      <w:r w:rsidR="00F44B21" w:rsidRPr="00EE5514">
        <w:rPr>
          <w:bCs/>
          <w:iCs/>
        </w:rPr>
        <w:t>2</w:t>
      </w:r>
      <w:r w:rsidRPr="00EE5514">
        <w:rPr>
          <w:bCs/>
          <w:iCs/>
        </w:rPr>
        <w:t xml:space="preserve"> uppnådde rekordmånga pensionsålder, </w:t>
      </w:r>
      <w:r w:rsidR="00F44B21" w:rsidRPr="00EE5514">
        <w:rPr>
          <w:bCs/>
          <w:iCs/>
        </w:rPr>
        <w:t xml:space="preserve">19,4 </w:t>
      </w:r>
      <w:r w:rsidRPr="00EE5514">
        <w:rPr>
          <w:bCs/>
          <w:iCs/>
        </w:rPr>
        <w:t xml:space="preserve">procent av den totala befolkningen var 65 år eller äldre. Motsvarande siffra i Finland var </w:t>
      </w:r>
      <w:r w:rsidR="00F44B21" w:rsidRPr="00EE5514">
        <w:rPr>
          <w:bCs/>
          <w:iCs/>
        </w:rPr>
        <w:t xml:space="preserve">år 2011 </w:t>
      </w:r>
      <w:r w:rsidRPr="00EE5514">
        <w:rPr>
          <w:bCs/>
          <w:iCs/>
        </w:rPr>
        <w:t>18,1 och i Sverige 18,8 procent. Personer i arbetsför ålder (15-64) utgjorde 64,</w:t>
      </w:r>
      <w:r w:rsidR="00F44B21" w:rsidRPr="00EE5514">
        <w:rPr>
          <w:bCs/>
          <w:iCs/>
        </w:rPr>
        <w:t>2</w:t>
      </w:r>
      <w:r w:rsidRPr="00EE5514">
        <w:rPr>
          <w:bCs/>
          <w:iCs/>
        </w:rPr>
        <w:t xml:space="preserve"> procent av den totala befolkningen år 201</w:t>
      </w:r>
      <w:r w:rsidR="00F44B21" w:rsidRPr="00EE5514">
        <w:rPr>
          <w:bCs/>
          <w:iCs/>
        </w:rPr>
        <w:t>2</w:t>
      </w:r>
      <w:r w:rsidRPr="00EE5514">
        <w:rPr>
          <w:bCs/>
          <w:iCs/>
        </w:rPr>
        <w:t xml:space="preserve">. Speciellt i skärgården är den äldre befolkningen påtaglig, nära </w:t>
      </w:r>
      <w:r w:rsidR="00F44B21" w:rsidRPr="00EE5514">
        <w:rPr>
          <w:bCs/>
          <w:iCs/>
        </w:rPr>
        <w:t>28</w:t>
      </w:r>
      <w:r w:rsidRPr="00EE5514">
        <w:rPr>
          <w:bCs/>
          <w:iCs/>
        </w:rPr>
        <w:t xml:space="preserve"> procent är 65 år eller äldre medan samma siffra i Mariehamn och landsbygden ligger på </w:t>
      </w:r>
      <w:r w:rsidR="00F44B21" w:rsidRPr="00EE5514">
        <w:rPr>
          <w:bCs/>
          <w:iCs/>
        </w:rPr>
        <w:t>20 respektive 18</w:t>
      </w:r>
      <w:r w:rsidRPr="00EE5514">
        <w:rPr>
          <w:bCs/>
          <w:iCs/>
        </w:rPr>
        <w:t xml:space="preserve"> procent. </w:t>
      </w:r>
      <w:r w:rsidRPr="00EE5514">
        <w:rPr>
          <w:bCs/>
          <w:iCs/>
          <w:vertAlign w:val="superscript"/>
        </w:rPr>
        <w:footnoteReference w:id="24"/>
      </w:r>
    </w:p>
    <w:p w:rsidR="00FF6CB3" w:rsidRPr="00EE5514" w:rsidRDefault="00FF6CB3" w:rsidP="00FF6CB3">
      <w:pPr>
        <w:pStyle w:val="ANormal"/>
        <w:rPr>
          <w:bCs/>
          <w:iCs/>
        </w:rPr>
      </w:pPr>
      <w:r w:rsidRPr="00EE5514">
        <w:rPr>
          <w:bCs/>
          <w:iCs/>
        </w:rPr>
        <w:tab/>
        <w:t xml:space="preserve">På Åland är flyttningsrörelsen stor proportionellt sett. Den åländska arbetsmarknaden är i behov av arbetskraft och ålänningarna är i behov av utbildning utanför Åland. Det skapar en speciell dynamik i den åländska flyttningsrörelsen. Störst har invandringen från Sverige varit och </w:t>
      </w:r>
      <w:r w:rsidR="00C045C4" w:rsidRPr="00EE5514">
        <w:rPr>
          <w:bCs/>
          <w:iCs/>
        </w:rPr>
        <w:t>även inflyttning från utomnordiska länder har</w:t>
      </w:r>
      <w:r w:rsidRPr="00EE5514">
        <w:rPr>
          <w:bCs/>
          <w:iCs/>
        </w:rPr>
        <w:t xml:space="preserve"> ökat på senare tid.  Inflyttningen från Finland var fortsatt stor, även om den minskade. På Åland är 34 procent av befolkningen född utanför Åland (ca 20 procent från Finland och 8 procent från Sverige)</w:t>
      </w:r>
      <w:r w:rsidRPr="00EE5514">
        <w:rPr>
          <w:bCs/>
          <w:iCs/>
          <w:vertAlign w:val="superscript"/>
        </w:rPr>
        <w:t xml:space="preserve"> </w:t>
      </w:r>
      <w:r w:rsidRPr="00EE5514">
        <w:rPr>
          <w:bCs/>
          <w:iCs/>
          <w:vertAlign w:val="superscript"/>
        </w:rPr>
        <w:footnoteReference w:id="25"/>
      </w:r>
      <w:r w:rsidRPr="00EE5514">
        <w:rPr>
          <w:bCs/>
          <w:iCs/>
        </w:rPr>
        <w:t xml:space="preserve">. </w:t>
      </w:r>
    </w:p>
    <w:p w:rsidR="00FF6CB3" w:rsidRDefault="00FF6CB3" w:rsidP="00FF6CB3">
      <w:pPr>
        <w:pStyle w:val="ANormal"/>
        <w:rPr>
          <w:bCs/>
          <w:iCs/>
        </w:rPr>
      </w:pPr>
      <w:r w:rsidRPr="00EE5514">
        <w:rPr>
          <w:bCs/>
          <w:iCs/>
        </w:rPr>
        <w:tab/>
        <w:t>I den demografiska försörjningskvoten beräknas antalet personer i åldern 0-14 år samt 65 år och äldre i förhållande till antal personer i åldern 15-64 år (arbetsför befolkning). Den demografiska försörjningskvoten på Åland var år 201</w:t>
      </w:r>
      <w:r w:rsidR="00F44B21" w:rsidRPr="00EE5514">
        <w:rPr>
          <w:bCs/>
          <w:iCs/>
        </w:rPr>
        <w:t>3</w:t>
      </w:r>
      <w:r w:rsidRPr="00EE5514">
        <w:rPr>
          <w:bCs/>
          <w:iCs/>
        </w:rPr>
        <w:t xml:space="preserve"> ca 5</w:t>
      </w:r>
      <w:r w:rsidR="00F44B21" w:rsidRPr="00EE5514">
        <w:rPr>
          <w:bCs/>
          <w:iCs/>
        </w:rPr>
        <w:t>6,6</w:t>
      </w:r>
      <w:r w:rsidRPr="00EE5514">
        <w:rPr>
          <w:bCs/>
          <w:iCs/>
        </w:rPr>
        <w:t>, och den har varit i det närmaste oförändrad sedan år 1975, då den var ca 54,1. Det innebär att varje person i arbetsför ålder försörjer sig själv och drygt en halv person till. Däremot förväntas den demografiska försörjningskvoten på Åland öka kraftigt fram till år 2040, då befolkningsprognosen tyder på en försörjningskvot på ca 7</w:t>
      </w:r>
      <w:r w:rsidR="00F44B21" w:rsidRPr="00EE5514">
        <w:rPr>
          <w:bCs/>
          <w:iCs/>
        </w:rPr>
        <w:t>3</w:t>
      </w:r>
      <w:r w:rsidRPr="00EE5514">
        <w:rPr>
          <w:bCs/>
          <w:iCs/>
        </w:rPr>
        <w:t>,</w:t>
      </w:r>
      <w:r w:rsidR="00F44B21" w:rsidRPr="00EE5514">
        <w:rPr>
          <w:bCs/>
          <w:iCs/>
        </w:rPr>
        <w:t>4</w:t>
      </w:r>
      <w:r w:rsidRPr="00EE5514">
        <w:rPr>
          <w:bCs/>
          <w:iCs/>
        </w:rPr>
        <w:t>. Framförallt är det andelen personer i åldern 65 år och äldre som förväntas öka kraftigt. (ÅSUB, Hållbar utveckling)</w:t>
      </w:r>
    </w:p>
    <w:p w:rsidR="00FF6CB3" w:rsidRPr="00FF6CB3" w:rsidRDefault="00B1172B" w:rsidP="00FF6CB3">
      <w:pPr>
        <w:pStyle w:val="ANormal"/>
        <w:rPr>
          <w:bCs/>
          <w:i/>
          <w:iCs/>
        </w:rPr>
      </w:pPr>
      <w:r>
        <w:rPr>
          <w:bCs/>
          <w:iCs/>
        </w:rPr>
        <w:tab/>
      </w:r>
      <w:r w:rsidR="00FF6CB3" w:rsidRPr="00FF6CB3">
        <w:rPr>
          <w:bCs/>
          <w:i/>
          <w:iCs/>
        </w:rPr>
        <w:t>Utmaningen för Åland är en ökande försörjningskvot som en följd av åldrande befolkning.</w:t>
      </w:r>
    </w:p>
    <w:p w:rsidR="00FF6CB3" w:rsidRDefault="00FF6CB3" w:rsidP="00FF6CB3">
      <w:pPr>
        <w:pStyle w:val="ANormal"/>
        <w:rPr>
          <w:bCs/>
          <w:iCs/>
        </w:rPr>
      </w:pPr>
    </w:p>
    <w:p w:rsidR="00FF6CB3" w:rsidRDefault="00D42B43" w:rsidP="00FF6CB3">
      <w:pPr>
        <w:pStyle w:val="RubrikC"/>
      </w:pPr>
      <w:bookmarkStart w:id="15" w:name="_Toc384891703"/>
      <w:r>
        <w:t xml:space="preserve">3.2.2. </w:t>
      </w:r>
      <w:r w:rsidR="00FF6CB3">
        <w:t>Sysselsättning</w:t>
      </w:r>
      <w:bookmarkEnd w:id="15"/>
    </w:p>
    <w:p w:rsidR="00FF6CB3" w:rsidRDefault="00FF6CB3" w:rsidP="00FF6CB3">
      <w:pPr>
        <w:pStyle w:val="Rubrikmellanrum"/>
      </w:pPr>
    </w:p>
    <w:p w:rsidR="00FF6CB3" w:rsidRPr="00FF6CB3" w:rsidRDefault="00FF6CB3" w:rsidP="00FF6CB3">
      <w:pPr>
        <w:pStyle w:val="ANormal"/>
        <w:rPr>
          <w:bCs/>
          <w:iCs/>
        </w:rPr>
      </w:pPr>
      <w:r w:rsidRPr="00FF6CB3">
        <w:rPr>
          <w:bCs/>
          <w:iCs/>
        </w:rPr>
        <w:t>De åländska arbetstagarna oavsett ålder har i jämförelse med många andra europeiska länder varit förskonade från hög och långvarig arbetslöshet. En justerande faktor har historiskt sett varit flyttningsrörelsen och på senare år har tillväxten i både den offentliga och den exportdrivna privata sektorn erbjudit Åland en växande arbetsmarkna</w:t>
      </w:r>
      <w:r w:rsidR="00B1172B">
        <w:rPr>
          <w:bCs/>
          <w:iCs/>
        </w:rPr>
        <w:t>d.</w:t>
      </w:r>
    </w:p>
    <w:p w:rsidR="00FF6CB3" w:rsidRPr="00EE5514" w:rsidRDefault="00FF6CB3" w:rsidP="00FF6CB3">
      <w:pPr>
        <w:pStyle w:val="ANormal"/>
        <w:rPr>
          <w:bCs/>
          <w:iCs/>
        </w:rPr>
      </w:pPr>
      <w:r>
        <w:rPr>
          <w:bCs/>
          <w:iCs/>
        </w:rPr>
        <w:tab/>
      </w:r>
      <w:r w:rsidRPr="00FF6CB3">
        <w:rPr>
          <w:bCs/>
          <w:iCs/>
        </w:rPr>
        <w:t>Sysselsättningsgraden är hög och den öppna arbetslösheten är låg, och så har det länge varit. De senaste 10 åren har sysselsättningsgraden kontinuerligt varit över 75 procent och de</w:t>
      </w:r>
      <w:r w:rsidR="00604C90">
        <w:rPr>
          <w:bCs/>
          <w:iCs/>
        </w:rPr>
        <w:t>n öppna arbetslösheten under 3,5</w:t>
      </w:r>
      <w:r w:rsidRPr="00FF6CB3">
        <w:rPr>
          <w:bCs/>
          <w:iCs/>
        </w:rPr>
        <w:t xml:space="preserve"> </w:t>
      </w:r>
      <w:r w:rsidRPr="00EE5514">
        <w:rPr>
          <w:bCs/>
          <w:iCs/>
        </w:rPr>
        <w:t>pro</w:t>
      </w:r>
      <w:r w:rsidR="00B1172B" w:rsidRPr="00EE5514">
        <w:rPr>
          <w:bCs/>
          <w:iCs/>
        </w:rPr>
        <w:t>cent</w:t>
      </w:r>
      <w:r w:rsidR="00DB4902" w:rsidRPr="00EE5514">
        <w:rPr>
          <w:bCs/>
          <w:iCs/>
          <w:vertAlign w:val="superscript"/>
        </w:rPr>
        <w:footnoteReference w:id="26"/>
      </w:r>
      <w:r w:rsidR="00B1172B" w:rsidRPr="00EE5514">
        <w:rPr>
          <w:bCs/>
          <w:iCs/>
        </w:rPr>
        <w:t xml:space="preserve">. </w:t>
      </w:r>
    </w:p>
    <w:p w:rsidR="00FF6CB3" w:rsidRPr="00EE5514" w:rsidRDefault="00FF6CB3" w:rsidP="00FF6CB3">
      <w:pPr>
        <w:pStyle w:val="ANormal"/>
        <w:rPr>
          <w:bCs/>
          <w:iCs/>
        </w:rPr>
      </w:pPr>
      <w:r w:rsidRPr="00EE5514">
        <w:rPr>
          <w:bCs/>
          <w:iCs/>
        </w:rPr>
        <w:tab/>
        <w:t>År 201</w:t>
      </w:r>
      <w:r w:rsidR="00DB4618" w:rsidRPr="00EE5514">
        <w:rPr>
          <w:bCs/>
          <w:iCs/>
        </w:rPr>
        <w:t>1</w:t>
      </w:r>
      <w:r w:rsidRPr="00EE5514">
        <w:rPr>
          <w:bCs/>
          <w:iCs/>
        </w:rPr>
        <w:t xml:space="preserve"> var sysselsättningsgraden således </w:t>
      </w:r>
      <w:r w:rsidR="00DB4618" w:rsidRPr="00EE5514">
        <w:rPr>
          <w:bCs/>
          <w:iCs/>
        </w:rPr>
        <w:t xml:space="preserve">76,2 </w:t>
      </w:r>
      <w:r w:rsidRPr="00EE5514">
        <w:rPr>
          <w:bCs/>
          <w:iCs/>
        </w:rPr>
        <w:t>procent av den 16-64 åriga befolkningen. Kvinnorna på Åland hade högre sysselsättningsgrad (7</w:t>
      </w:r>
      <w:r w:rsidR="00DB4618" w:rsidRPr="00EE5514">
        <w:rPr>
          <w:bCs/>
          <w:iCs/>
        </w:rPr>
        <w:t xml:space="preserve">8 </w:t>
      </w:r>
      <w:r w:rsidRPr="00EE5514">
        <w:rPr>
          <w:bCs/>
          <w:iCs/>
        </w:rPr>
        <w:t>procent) än männen (7</w:t>
      </w:r>
      <w:r w:rsidR="00DB4618" w:rsidRPr="00EE5514">
        <w:rPr>
          <w:bCs/>
          <w:iCs/>
        </w:rPr>
        <w:t>4</w:t>
      </w:r>
      <w:r w:rsidRPr="00EE5514">
        <w:rPr>
          <w:bCs/>
          <w:iCs/>
        </w:rPr>
        <w:t>,</w:t>
      </w:r>
      <w:r w:rsidR="00DB4618" w:rsidRPr="00EE5514">
        <w:rPr>
          <w:bCs/>
          <w:iCs/>
        </w:rPr>
        <w:t>6</w:t>
      </w:r>
      <w:r w:rsidRPr="00EE5514">
        <w:rPr>
          <w:bCs/>
          <w:iCs/>
        </w:rPr>
        <w:t xml:space="preserve"> procent)</w:t>
      </w:r>
      <w:r w:rsidR="00DB4902" w:rsidRPr="00EE5514">
        <w:rPr>
          <w:bCs/>
          <w:iCs/>
          <w:sz w:val="24"/>
          <w:szCs w:val="24"/>
          <w:vertAlign w:val="superscript"/>
        </w:rPr>
        <w:t xml:space="preserve"> </w:t>
      </w:r>
      <w:r w:rsidR="00DB4902" w:rsidRPr="00EE5514">
        <w:rPr>
          <w:bCs/>
          <w:iCs/>
          <w:vertAlign w:val="superscript"/>
        </w:rPr>
        <w:footnoteReference w:id="27"/>
      </w:r>
      <w:r w:rsidR="00DB4902" w:rsidRPr="00EE5514">
        <w:rPr>
          <w:bCs/>
          <w:iCs/>
        </w:rPr>
        <w:t xml:space="preserve">. </w:t>
      </w:r>
      <w:r w:rsidRPr="00EE5514">
        <w:rPr>
          <w:bCs/>
          <w:iCs/>
        </w:rPr>
        <w:t>I jämförelse med resten av Norden har Åland ungefär lika bra sysselsättningsgrad, men kvinnors högre sysse</w:t>
      </w:r>
      <w:r w:rsidR="00B1172B" w:rsidRPr="00EE5514">
        <w:rPr>
          <w:bCs/>
          <w:iCs/>
        </w:rPr>
        <w:t>lsättningsgrad är däremot unik.</w:t>
      </w:r>
    </w:p>
    <w:p w:rsidR="00FF6CB3" w:rsidRPr="00FF6CB3" w:rsidRDefault="00FF6CB3" w:rsidP="00FF6CB3">
      <w:pPr>
        <w:pStyle w:val="ANormal"/>
        <w:rPr>
          <w:bCs/>
          <w:iCs/>
        </w:rPr>
      </w:pPr>
      <w:r w:rsidRPr="00EE5514">
        <w:rPr>
          <w:bCs/>
          <w:iCs/>
        </w:rPr>
        <w:tab/>
        <w:t>Trenden den senaste tiden pekar dock mot en ökande arbetslöshet och speciellt en ökande ungdomsarbetslöshet. Den tillfälliga förbättringen på arbetsmarknaden som noterades under år 2011 stannade a</w:t>
      </w:r>
      <w:r w:rsidR="00604C90" w:rsidRPr="00EE5514">
        <w:rPr>
          <w:bCs/>
          <w:iCs/>
        </w:rPr>
        <w:t xml:space="preserve">v under </w:t>
      </w:r>
      <w:r w:rsidR="00440612" w:rsidRPr="00EE5514">
        <w:rPr>
          <w:bCs/>
          <w:iCs/>
        </w:rPr>
        <w:t xml:space="preserve">2012 </w:t>
      </w:r>
      <w:r w:rsidR="00604C90" w:rsidRPr="00EE5514">
        <w:rPr>
          <w:bCs/>
          <w:iCs/>
        </w:rPr>
        <w:t>och har försämrats under år 2013</w:t>
      </w:r>
      <w:r w:rsidRPr="00EE5514">
        <w:rPr>
          <w:bCs/>
          <w:iCs/>
        </w:rPr>
        <w:t>. Den fortsatta osäkerheten i den internationella ekonomin innebär risk för fortsatt svag utveckling. Det finns indikationer på att den offentliga sektorn inte kommer att öka sin arbetskraftsvolym och tillväxten i den privata sektorn förutspås bli svag. Ett visst rekryte</w:t>
      </w:r>
      <w:r w:rsidRPr="00FF6CB3">
        <w:rPr>
          <w:bCs/>
          <w:iCs/>
        </w:rPr>
        <w:t>ringsbehov kvarstår dock bland annat till följd av fortsättningsvis re</w:t>
      </w:r>
      <w:r w:rsidR="00B1172B">
        <w:rPr>
          <w:bCs/>
          <w:iCs/>
        </w:rPr>
        <w:t>lativt stora pensionsavgångar.</w:t>
      </w:r>
    </w:p>
    <w:p w:rsidR="00FF6CB3" w:rsidRPr="00FF6CB3" w:rsidRDefault="00FF6CB3" w:rsidP="00FF6CB3">
      <w:pPr>
        <w:pStyle w:val="ANormal"/>
        <w:rPr>
          <w:bCs/>
          <w:iCs/>
        </w:rPr>
      </w:pPr>
      <w:r>
        <w:rPr>
          <w:bCs/>
          <w:iCs/>
        </w:rPr>
        <w:tab/>
      </w:r>
      <w:r w:rsidR="00440612" w:rsidRPr="00EE5514">
        <w:rPr>
          <w:bCs/>
          <w:iCs/>
        </w:rPr>
        <w:t>I februari</w:t>
      </w:r>
      <w:r w:rsidR="00DB4902" w:rsidRPr="00EE5514">
        <w:rPr>
          <w:bCs/>
          <w:iCs/>
        </w:rPr>
        <w:t xml:space="preserve"> 2014</w:t>
      </w:r>
      <w:r w:rsidR="00440612" w:rsidRPr="00EE5514">
        <w:rPr>
          <w:bCs/>
          <w:iCs/>
        </w:rPr>
        <w:t xml:space="preserve"> var den öppna arbetslöshetsgraden i genomsnitt 4,1 procent, oförändrad jämfört med februari ifjol. Den totala arbetslöshetsgraden (vilken</w:t>
      </w:r>
      <w:r w:rsidR="00DB4902" w:rsidRPr="00EE5514">
        <w:rPr>
          <w:bCs/>
          <w:iCs/>
        </w:rPr>
        <w:t xml:space="preserve"> inkluderar 39 personer i sysse</w:t>
      </w:r>
      <w:r w:rsidR="00440612" w:rsidRPr="00EE5514">
        <w:rPr>
          <w:bCs/>
          <w:iCs/>
        </w:rPr>
        <w:t>l</w:t>
      </w:r>
      <w:r w:rsidR="00DB4902" w:rsidRPr="00EE5514">
        <w:rPr>
          <w:bCs/>
          <w:iCs/>
        </w:rPr>
        <w:t>s</w:t>
      </w:r>
      <w:r w:rsidR="00440612" w:rsidRPr="00EE5514">
        <w:rPr>
          <w:bCs/>
          <w:iCs/>
        </w:rPr>
        <w:t>ättningsåtgärder) uppgick till 4,4 procent, och var för de åländska männen 5,1 procent och för de åländska kvinnorna 3,7 procent. Arbetslöshetsgraden för ungdomar under 25 år var 8,2 procent, i februari ifjol var den 10,6 procent. Arbetslösheten för de 55 år fyllda var 3,1 procent, i februari ifjol var andelen 3,2 procent. Antalet lång</w:t>
      </w:r>
      <w:r w:rsidR="00DB4902" w:rsidRPr="00EE5514">
        <w:rPr>
          <w:bCs/>
          <w:iCs/>
        </w:rPr>
        <w:t>tidsarbetslösa (1</w:t>
      </w:r>
      <w:r w:rsidR="00440612" w:rsidRPr="00EE5514">
        <w:rPr>
          <w:bCs/>
          <w:iCs/>
        </w:rPr>
        <w:t>40 st) ökade jämfört med februari ifjol (120 st), och utgör 1,0 procent av arbetskraften (0,8 proce</w:t>
      </w:r>
      <w:r w:rsidR="00DB4902" w:rsidRPr="00EE5514">
        <w:rPr>
          <w:bCs/>
          <w:iCs/>
        </w:rPr>
        <w:t>nt ifjol)</w:t>
      </w:r>
      <w:r w:rsidR="00DB4902" w:rsidRPr="00EE5514">
        <w:rPr>
          <w:bCs/>
          <w:iCs/>
          <w:vertAlign w:val="superscript"/>
        </w:rPr>
        <w:footnoteReference w:id="28"/>
      </w:r>
      <w:r w:rsidR="00DB4902" w:rsidRPr="00EE5514">
        <w:rPr>
          <w:bCs/>
          <w:iCs/>
        </w:rPr>
        <w:t xml:space="preserve">. </w:t>
      </w:r>
      <w:r w:rsidRPr="00EE5514">
        <w:rPr>
          <w:bCs/>
          <w:iCs/>
        </w:rPr>
        <w:t>Både den öppna arbetslösheten</w:t>
      </w:r>
      <w:r w:rsidRPr="00FF6CB3">
        <w:rPr>
          <w:bCs/>
          <w:iCs/>
        </w:rPr>
        <w:t xml:space="preserve"> och ungdomsarbetslösheten har under de senaste fem åren i regel varit högre bland männen.</w:t>
      </w:r>
      <w:r w:rsidRPr="00FF6CB3">
        <w:rPr>
          <w:bCs/>
          <w:iCs/>
          <w:vertAlign w:val="superscript"/>
        </w:rPr>
        <w:footnoteReference w:id="29"/>
      </w:r>
      <w:r w:rsidRPr="00FF6CB3">
        <w:rPr>
          <w:bCs/>
          <w:iCs/>
        </w:rPr>
        <w:t xml:space="preserve"> </w:t>
      </w:r>
    </w:p>
    <w:p w:rsidR="00FF6CB3" w:rsidRDefault="00FF6CB3" w:rsidP="00FF6CB3">
      <w:pPr>
        <w:pStyle w:val="ANormal"/>
        <w:rPr>
          <w:bCs/>
          <w:iCs/>
        </w:rPr>
      </w:pPr>
      <w:r>
        <w:rPr>
          <w:bCs/>
          <w:iCs/>
        </w:rPr>
        <w:tab/>
      </w:r>
      <w:r w:rsidRPr="00FF6CB3">
        <w:rPr>
          <w:bCs/>
          <w:iCs/>
        </w:rPr>
        <w:t>På Åland råder en viss obalans mellan utbud och efterfrågan på arbets</w:t>
      </w:r>
      <w:r>
        <w:rPr>
          <w:bCs/>
          <w:iCs/>
        </w:rPr>
        <w:t>kraft. I service</w:t>
      </w:r>
      <w:r w:rsidRPr="00FF6CB3">
        <w:rPr>
          <w:bCs/>
          <w:iCs/>
        </w:rPr>
        <w:t xml:space="preserve">branscherna och inom hälsovård finns i regel många platser lediga, medan det finns färre sökande. I stort sett alla andra branscher har fler sökande än platser, och störst skillnad mellan antalet sökande och antalet platser observeras i branscherna primärnäringar och transport. </w:t>
      </w:r>
    </w:p>
    <w:p w:rsidR="00FF6CB3" w:rsidRPr="002F1204" w:rsidRDefault="00B1172B" w:rsidP="00FF6CB3">
      <w:pPr>
        <w:pStyle w:val="ANormal"/>
        <w:rPr>
          <w:bCs/>
          <w:i/>
          <w:iCs/>
        </w:rPr>
      </w:pPr>
      <w:r>
        <w:rPr>
          <w:bCs/>
          <w:iCs/>
        </w:rPr>
        <w:tab/>
      </w:r>
      <w:r w:rsidR="00FF6CB3" w:rsidRPr="002F1204">
        <w:rPr>
          <w:bCs/>
          <w:i/>
          <w:iCs/>
        </w:rPr>
        <w:t>En ökande arbetslöshet, särskilt bland unga mänskor och personer i en sämre arbetsmarknadsställning</w:t>
      </w:r>
      <w:r w:rsidR="002F1204" w:rsidRPr="002F1204">
        <w:rPr>
          <w:bCs/>
          <w:i/>
          <w:iCs/>
        </w:rPr>
        <w:t xml:space="preserve"> och en låg mobilitet är utmaningar för framtiden.</w:t>
      </w:r>
    </w:p>
    <w:p w:rsidR="00FF6CB3" w:rsidRDefault="00FF6CB3" w:rsidP="00FF6CB3">
      <w:pPr>
        <w:pStyle w:val="ANormal"/>
        <w:rPr>
          <w:bCs/>
          <w:iCs/>
        </w:rPr>
      </w:pPr>
    </w:p>
    <w:p w:rsidR="00FF6CB3" w:rsidRDefault="00D42B43" w:rsidP="00FF6CB3">
      <w:pPr>
        <w:pStyle w:val="RubrikC"/>
      </w:pPr>
      <w:bookmarkStart w:id="16" w:name="_Toc384891704"/>
      <w:r>
        <w:t xml:space="preserve">3.2.3. </w:t>
      </w:r>
      <w:r w:rsidR="00FF6CB3">
        <w:t>Utbildad arbetskraft</w:t>
      </w:r>
      <w:bookmarkEnd w:id="16"/>
    </w:p>
    <w:p w:rsidR="00FF6CB3" w:rsidRDefault="00FF6CB3" w:rsidP="00FF6CB3">
      <w:pPr>
        <w:pStyle w:val="Rubrikmellanrum"/>
      </w:pPr>
    </w:p>
    <w:p w:rsidR="00FF6CB3" w:rsidRPr="00FF6CB3" w:rsidRDefault="00FF6CB3" w:rsidP="00FF6CB3">
      <w:pPr>
        <w:pStyle w:val="ANormal"/>
        <w:rPr>
          <w:bCs/>
          <w:iCs/>
        </w:rPr>
      </w:pPr>
      <w:r w:rsidRPr="00FF6CB3">
        <w:rPr>
          <w:bCs/>
          <w:iCs/>
        </w:rPr>
        <w:t>Utbildningsnivån på Åland är stigande och under de senaste decennierna har kvinnornas utbildningsnivå ökat mera än männens. År 1990 hade 43 procent av kvinnorna och 50 procent av männen en examen utöver grundnivå (nivå 1). Utvecklingen till år 2009 visade att kvinnors utbildningsnivå ökat mycket, då 60 procent av alla kvinnor hade en examen på högre än grundnivå (nivå 1).  Motsvarande siffra för männen var 59 procent.</w:t>
      </w:r>
      <w:r w:rsidRPr="00FF6CB3">
        <w:rPr>
          <w:bCs/>
          <w:iCs/>
          <w:vertAlign w:val="superscript"/>
        </w:rPr>
        <w:footnoteReference w:id="30"/>
      </w:r>
      <w:r w:rsidRPr="00FF6CB3">
        <w:rPr>
          <w:bCs/>
          <w:iCs/>
          <w:vertAlign w:val="superscript"/>
        </w:rPr>
        <w:t xml:space="preserve"> </w:t>
      </w:r>
      <w:r w:rsidRPr="00FF6CB3">
        <w:rPr>
          <w:bCs/>
          <w:iCs/>
        </w:rPr>
        <w:t xml:space="preserve"> Samma år var dessutom 51 procent av alla med utbildning på minst gymnasialnivå eller högre nivå (nivå 2 eller nivå 3) kvinnor. Kvinnor är genomgående för alla åldersgrupper högre utbildade</w:t>
      </w:r>
      <w:r w:rsidRPr="00FF6CB3">
        <w:rPr>
          <w:bCs/>
          <w:iCs/>
          <w:vertAlign w:val="superscript"/>
        </w:rPr>
        <w:footnoteReference w:id="31"/>
      </w:r>
      <w:r w:rsidRPr="00FF6CB3">
        <w:rPr>
          <w:bCs/>
          <w:iCs/>
        </w:rPr>
        <w:t>, enda undantaget är i åldern över 60 år, där män ännu har ett försprång.</w:t>
      </w:r>
      <w:r w:rsidRPr="00FF6CB3">
        <w:rPr>
          <w:bCs/>
          <w:iCs/>
          <w:vertAlign w:val="superscript"/>
        </w:rPr>
        <w:footnoteReference w:id="32"/>
      </w:r>
    </w:p>
    <w:p w:rsidR="00FF6CB3" w:rsidRDefault="00FF6CB3" w:rsidP="00FF6CB3">
      <w:pPr>
        <w:pStyle w:val="ANormal"/>
        <w:rPr>
          <w:bCs/>
          <w:iCs/>
        </w:rPr>
      </w:pPr>
      <w:r>
        <w:rPr>
          <w:bCs/>
          <w:iCs/>
        </w:rPr>
        <w:tab/>
      </w:r>
      <w:r w:rsidRPr="00FF6CB3">
        <w:rPr>
          <w:bCs/>
          <w:iCs/>
        </w:rPr>
        <w:t>Det är dock en svaghet att det i dagsläget är svårt att veta exakt hur många personer på Åland som har en högskoleexamen. Det beror på att uppgifter om utländska examina ofta saknas, och de siffror som finns visar därför på lägre utbildningsnivå än vad som finns i verkligheten. Enligt tillgänglig statistik för år 2009 hade 22,5 procent av befolkningen en utbildning på högskolenivå (nivå 3)</w:t>
      </w:r>
      <w:r w:rsidRPr="00FF6CB3">
        <w:rPr>
          <w:bCs/>
          <w:iCs/>
          <w:vertAlign w:val="superscript"/>
        </w:rPr>
        <w:footnoteReference w:id="33"/>
      </w:r>
      <w:r w:rsidRPr="00FF6CB3">
        <w:rPr>
          <w:bCs/>
          <w:iCs/>
        </w:rPr>
        <w:t>.</w:t>
      </w:r>
    </w:p>
    <w:p w:rsidR="00AF6815" w:rsidRPr="00FF6CB3" w:rsidRDefault="00AF6815" w:rsidP="00FF6CB3">
      <w:pPr>
        <w:pStyle w:val="ANormal"/>
        <w:rPr>
          <w:bCs/>
          <w:iCs/>
        </w:rPr>
      </w:pPr>
      <w:r>
        <w:rPr>
          <w:bCs/>
          <w:iCs/>
        </w:rPr>
        <w:tab/>
      </w:r>
      <w:r w:rsidRPr="00AF6815">
        <w:rPr>
          <w:bCs/>
          <w:iCs/>
        </w:rPr>
        <w:t>Den stora flyttningsrörelsen som präglar Åland påverkar även i högsta grad arbetsmarknaden men gör det även svårt att prognosticera utbud och efterfrågan på arbetskraft. Ca 40 procent av arbetskraften är invandrad och bland dem som tidigare utflyttat från Åland finns i framtiden en potentiell arbetskraftsreserv då många återvänder, var fjärde inflyttare är född ålänning, enligt ÅSUB:s enkätundersökning (ÅSUB 2008:8)</w:t>
      </w:r>
      <w:r w:rsidRPr="00AF6815">
        <w:rPr>
          <w:bCs/>
          <w:iCs/>
          <w:vertAlign w:val="superscript"/>
        </w:rPr>
        <w:footnoteReference w:id="34"/>
      </w:r>
      <w:r>
        <w:rPr>
          <w:bCs/>
          <w:iCs/>
        </w:rPr>
        <w:t xml:space="preserve">. </w:t>
      </w:r>
    </w:p>
    <w:p w:rsidR="00FF6CB3" w:rsidRPr="00FF6CB3" w:rsidRDefault="00FF6CB3" w:rsidP="00FF6CB3">
      <w:pPr>
        <w:pStyle w:val="ANormal"/>
        <w:rPr>
          <w:bCs/>
          <w:iCs/>
          <w:lang w:val="sv-FI"/>
        </w:rPr>
      </w:pPr>
      <w:r>
        <w:rPr>
          <w:bCs/>
          <w:iCs/>
          <w:lang w:val="sv-FI"/>
        </w:rPr>
        <w:tab/>
      </w:r>
      <w:r w:rsidRPr="00FF6CB3">
        <w:rPr>
          <w:bCs/>
          <w:iCs/>
          <w:lang w:val="sv-FI"/>
        </w:rPr>
        <w:t>På grund av Ålands litenhet och fortfarande rätt begränsade arbetsmarknad finns det också en risk för kompetensbrist och tillgången till behöriga och kompetenta sökande till lediganslagna tjänster inom alla sektorer på Åland tenderar att bli låg. Även om det bland de åländska organisationerna finns en uppfattning att fortbildning är nödvändigt är utmaningen att hitta tid och finansiering till detta.</w:t>
      </w:r>
    </w:p>
    <w:p w:rsidR="002F1204" w:rsidRPr="002F1204" w:rsidRDefault="00B1172B" w:rsidP="00FF6CB3">
      <w:pPr>
        <w:pStyle w:val="ANormal"/>
        <w:rPr>
          <w:i/>
          <w:lang w:val="sv-FI"/>
        </w:rPr>
      </w:pPr>
      <w:r>
        <w:rPr>
          <w:lang w:val="sv-FI"/>
        </w:rPr>
        <w:tab/>
      </w:r>
      <w:r w:rsidR="002F1204">
        <w:rPr>
          <w:i/>
          <w:lang w:val="sv-FI"/>
        </w:rPr>
        <w:t>Det behövs utvecklingsinsatser så att ett f</w:t>
      </w:r>
      <w:r w:rsidR="002F1204" w:rsidRPr="002F1204">
        <w:rPr>
          <w:i/>
          <w:lang w:val="sv-FI"/>
        </w:rPr>
        <w:t>örändrat kunskapsbehov och flexibilitet inom utbildning och arbetsliv som motsvarar efterfrågan på arbetsmarknaden</w:t>
      </w:r>
      <w:r w:rsidR="002F1204">
        <w:rPr>
          <w:i/>
          <w:lang w:val="sv-FI"/>
        </w:rPr>
        <w:t xml:space="preserve"> kan uppnås</w:t>
      </w:r>
      <w:r w:rsidR="002F1204" w:rsidRPr="002F1204">
        <w:rPr>
          <w:i/>
          <w:lang w:val="sv-FI"/>
        </w:rPr>
        <w:t>.</w:t>
      </w:r>
    </w:p>
    <w:p w:rsidR="002F1204" w:rsidRDefault="002F1204" w:rsidP="00FF6CB3">
      <w:pPr>
        <w:pStyle w:val="ANormal"/>
        <w:rPr>
          <w:lang w:val="sv-FI"/>
        </w:rPr>
      </w:pPr>
    </w:p>
    <w:p w:rsidR="00FF6CB3" w:rsidRDefault="00D42B43" w:rsidP="00FF6CB3">
      <w:pPr>
        <w:pStyle w:val="RubrikC"/>
        <w:rPr>
          <w:lang w:val="sv-FI"/>
        </w:rPr>
      </w:pPr>
      <w:bookmarkStart w:id="17" w:name="_Toc384891705"/>
      <w:r>
        <w:rPr>
          <w:lang w:val="sv-FI"/>
        </w:rPr>
        <w:t xml:space="preserve">3.2.4. </w:t>
      </w:r>
      <w:r w:rsidR="00FF6CB3">
        <w:rPr>
          <w:lang w:val="sv-FI"/>
        </w:rPr>
        <w:t>Social delaktighet</w:t>
      </w:r>
      <w:bookmarkEnd w:id="17"/>
    </w:p>
    <w:p w:rsidR="00FF6CB3" w:rsidRDefault="00FF6CB3" w:rsidP="00FF6CB3">
      <w:pPr>
        <w:pStyle w:val="Rubrikmellanrum"/>
        <w:rPr>
          <w:lang w:val="sv-FI"/>
        </w:rPr>
      </w:pPr>
    </w:p>
    <w:p w:rsidR="00FF6CB3" w:rsidRPr="00FF6CB3" w:rsidRDefault="00FF6CB3" w:rsidP="00FF6CB3">
      <w:pPr>
        <w:pStyle w:val="ANormal"/>
        <w:rPr>
          <w:bCs/>
          <w:iCs/>
        </w:rPr>
      </w:pPr>
      <w:r w:rsidRPr="00FF6CB3">
        <w:rPr>
          <w:bCs/>
          <w:iCs/>
        </w:rPr>
        <w:t>Inflyttningen till Åland bidrar till en vitalisering av det åländska samhället, arbetsmarknaden och ekonomin och därför är det viktigt att åtgärder vidtas för att undvika alla former av utanförskap.</w:t>
      </w:r>
    </w:p>
    <w:p w:rsidR="00B30F70" w:rsidRPr="00B30F70" w:rsidRDefault="00FF6CB3" w:rsidP="00B30F70">
      <w:pPr>
        <w:pStyle w:val="ANormal"/>
        <w:rPr>
          <w:bCs/>
          <w:iCs/>
        </w:rPr>
      </w:pPr>
      <w:r>
        <w:rPr>
          <w:bCs/>
          <w:iCs/>
        </w:rPr>
        <w:tab/>
      </w:r>
      <w:r w:rsidR="00B30F70" w:rsidRPr="00B30F70">
        <w:rPr>
          <w:bCs/>
          <w:iCs/>
        </w:rPr>
        <w:t xml:space="preserve">De senaste 10 åren har en stor ökning av inflyttare från utomnordiska länder </w:t>
      </w:r>
      <w:r w:rsidR="00B30F70" w:rsidRPr="00EE5514">
        <w:rPr>
          <w:bCs/>
          <w:iCs/>
        </w:rPr>
        <w:t>skett, mycket från Baltikum och Rumänien. Från år 2005-201</w:t>
      </w:r>
      <w:r w:rsidR="00D44BB1" w:rsidRPr="00EE5514">
        <w:rPr>
          <w:bCs/>
          <w:iCs/>
        </w:rPr>
        <w:t>2</w:t>
      </w:r>
      <w:r w:rsidR="00B30F70" w:rsidRPr="00EE5514">
        <w:rPr>
          <w:bCs/>
          <w:iCs/>
        </w:rPr>
        <w:t xml:space="preserve"> har antalet födda utanför Norden bosatta på Åland ökat från 951 till 1 </w:t>
      </w:r>
      <w:r w:rsidR="00D44BB1" w:rsidRPr="00EE5514">
        <w:rPr>
          <w:bCs/>
          <w:iCs/>
        </w:rPr>
        <w:t>693</w:t>
      </w:r>
      <w:r w:rsidR="00B30F70" w:rsidRPr="00EE5514">
        <w:rPr>
          <w:bCs/>
          <w:iCs/>
        </w:rPr>
        <w:t xml:space="preserve"> personer. Detta motsvarade 6 procent av den åländska befolkningen</w:t>
      </w:r>
      <w:r w:rsidR="00B30F70" w:rsidRPr="00EE5514">
        <w:rPr>
          <w:bCs/>
          <w:iCs/>
          <w:vertAlign w:val="superscript"/>
        </w:rPr>
        <w:footnoteReference w:id="35"/>
      </w:r>
      <w:r w:rsidR="00B30F70" w:rsidRPr="00EE5514">
        <w:rPr>
          <w:bCs/>
          <w:iCs/>
        </w:rPr>
        <w:t>. Den</w:t>
      </w:r>
      <w:r w:rsidR="00B30F70" w:rsidRPr="00B30F70">
        <w:rPr>
          <w:bCs/>
          <w:iCs/>
        </w:rPr>
        <w:t xml:space="preserve"> förhållandevis stora inflyttningen från många olika länder ställer krav på insatser för inklusion. </w:t>
      </w:r>
    </w:p>
    <w:p w:rsidR="00FF6CB3" w:rsidRPr="00FF6CB3" w:rsidRDefault="00B30F70" w:rsidP="00FF6CB3">
      <w:pPr>
        <w:pStyle w:val="ANormal"/>
        <w:rPr>
          <w:bCs/>
          <w:iCs/>
        </w:rPr>
      </w:pPr>
      <w:r>
        <w:rPr>
          <w:bCs/>
          <w:iCs/>
        </w:rPr>
        <w:tab/>
      </w:r>
      <w:r w:rsidR="00FF6CB3" w:rsidRPr="00FF6CB3">
        <w:rPr>
          <w:bCs/>
          <w:iCs/>
        </w:rPr>
        <w:t>Med en relativt låg efterfrågan på arbetskraft riskerar vissa grupper att marginaliseras på arbetsmarknaden. Inom dessa grupper finns individer som riskerar att förlora kontakten med arbetsmarknaden och hamna i ett långvarigt utanförskap. Bland riskgrupperna finns exempelvis yrkesbytare med hälsoproblem, unga med anpassade läroplaner, inflyttade med bristande kunskaper i svenska, personer med funktionshinder etc. Män har generellt större svårigheter på arbetsmarknaden än kvinnor. Särskilt unga män utan yrkesutbildning och äldre personer, både kvinnor och män, har svårt att hitta arbete på den öppna marknaden.</w:t>
      </w:r>
    </w:p>
    <w:p w:rsidR="00FF6CB3" w:rsidRPr="00FF6CB3" w:rsidRDefault="00FF6CB3" w:rsidP="00FF6CB3">
      <w:pPr>
        <w:pStyle w:val="ANormal"/>
        <w:rPr>
          <w:bCs/>
          <w:iCs/>
        </w:rPr>
      </w:pPr>
      <w:r>
        <w:rPr>
          <w:bCs/>
          <w:iCs/>
        </w:rPr>
        <w:tab/>
      </w:r>
      <w:r w:rsidRPr="00FF6CB3">
        <w:rPr>
          <w:bCs/>
          <w:iCs/>
        </w:rPr>
        <w:t xml:space="preserve">Vid sidan av jämlikhet bör jämställdhetsperspektivet betonas och framförallt är kvinnornas delaktighet som beslutsfattare i politiken samt näringslivet lägre än i de övriga nordiska länderna. </w:t>
      </w:r>
    </w:p>
    <w:p w:rsidR="00FF6CB3" w:rsidRDefault="00FF6CB3" w:rsidP="00FF6CB3">
      <w:pPr>
        <w:pStyle w:val="ANormal"/>
        <w:rPr>
          <w:bCs/>
          <w:i/>
          <w:iCs/>
        </w:rPr>
      </w:pPr>
      <w:r>
        <w:rPr>
          <w:bCs/>
          <w:iCs/>
        </w:rPr>
        <w:tab/>
      </w:r>
      <w:r w:rsidR="002F1204" w:rsidRPr="002F1204">
        <w:rPr>
          <w:bCs/>
          <w:i/>
          <w:iCs/>
        </w:rPr>
        <w:t>I ett inkluderande samhälle bör riskerna för utslagning från arbetslivet för de med en särskilt svag ställning på arbetsmarknaden och marginalisering minimeras.</w:t>
      </w:r>
    </w:p>
    <w:p w:rsidR="00DE49A8" w:rsidRDefault="00DE49A8" w:rsidP="00FF6CB3">
      <w:pPr>
        <w:pStyle w:val="ANormal"/>
        <w:rPr>
          <w:bCs/>
          <w:i/>
          <w:iCs/>
        </w:rPr>
      </w:pPr>
    </w:p>
    <w:p w:rsidR="00DE49A8" w:rsidRDefault="009B462E" w:rsidP="00DE49A8">
      <w:pPr>
        <w:pStyle w:val="RubrikB"/>
      </w:pPr>
      <w:bookmarkStart w:id="18" w:name="_Toc384891706"/>
      <w:r>
        <w:t>3</w:t>
      </w:r>
      <w:r w:rsidR="00DE49A8">
        <w:t>.3. Hållbar och effektiv användning av resurser för miljövänlig tillväxt</w:t>
      </w:r>
      <w:bookmarkEnd w:id="18"/>
    </w:p>
    <w:p w:rsidR="00DE49A8" w:rsidRDefault="00DE49A8" w:rsidP="00DE49A8">
      <w:pPr>
        <w:pStyle w:val="Rubrikmellanrum"/>
      </w:pPr>
    </w:p>
    <w:p w:rsidR="00DE49A8" w:rsidRPr="00DE49A8" w:rsidRDefault="00DE49A8" w:rsidP="00DE49A8">
      <w:pPr>
        <w:pStyle w:val="ANormal"/>
      </w:pPr>
      <w:r w:rsidRPr="00DE49A8">
        <w:t>Ålands naturgeografiska förutsättningar i form av ett sprickdalslandskap med stora relativa höjdskillnader; landskapets karaktär av skärgårdsglesbygd kombinerad med en diversifierad markägarstruktur skapar tillsammans en mångfald olika biotoper inom en begränsad areal vilket i sin tur har utveckla</w:t>
      </w:r>
      <w:r w:rsidR="006A6B40">
        <w:t>t en hög biodiversitet. Även det</w:t>
      </w:r>
      <w:r w:rsidRPr="00DE49A8">
        <w:t xml:space="preserve"> sydligare läge</w:t>
      </w:r>
      <w:r w:rsidR="006A6B40">
        <w:t>t</w:t>
      </w:r>
      <w:r w:rsidRPr="00DE49A8">
        <w:t xml:space="preserve"> skapar förutsättningar för större mångformighet i naturen i förhållande till arealen i övriga Finland.</w:t>
      </w:r>
    </w:p>
    <w:p w:rsidR="00DE49A8" w:rsidRPr="00DE49A8" w:rsidRDefault="00DE49A8" w:rsidP="00DE49A8">
      <w:pPr>
        <w:pStyle w:val="ANormal"/>
      </w:pPr>
      <w:r>
        <w:tab/>
      </w:r>
      <w:r w:rsidRPr="00DE49A8">
        <w:t xml:space="preserve">Öriket Åland innefattar vidsträckta skärgårdsområden (kustvatten) med utanförliggande öppna havsområden och närmare 400 sjöar. Sjöarna och kustvattnen omfattar 88 procent av totalarealen. På den återstående landarelen, som alltså utgör 12 procent, finns ett stort antal grundvattenområden. </w:t>
      </w:r>
    </w:p>
    <w:p w:rsidR="00DE49A8" w:rsidRPr="00DE49A8" w:rsidRDefault="00DE49A8" w:rsidP="00DE49A8">
      <w:pPr>
        <w:pStyle w:val="ANormal"/>
      </w:pPr>
      <w:r>
        <w:tab/>
      </w:r>
      <w:r w:rsidRPr="00DE49A8">
        <w:t>En frisk och ren vattenmiljö är därför av grundläggande betydelse för Åland. Vattenområdena bidrar till artrikedomen och mång</w:t>
      </w:r>
      <w:r w:rsidR="00986977">
        <w:t>formigheten i miljön som helhet</w:t>
      </w:r>
      <w:r w:rsidRPr="00DE49A8">
        <w:t xml:space="preserve"> och ger bland annat förutsättningar för fiskerinäringens och turismens utvecklingsmöjligheter och lokalbefolkningens trivsel och välbefinnande. </w:t>
      </w:r>
    </w:p>
    <w:p w:rsidR="00DE49A8" w:rsidRPr="00DE49A8" w:rsidRDefault="00DE49A8" w:rsidP="00DE49A8">
      <w:pPr>
        <w:pStyle w:val="ANormal"/>
      </w:pPr>
      <w:r>
        <w:tab/>
      </w:r>
      <w:r w:rsidRPr="00DE49A8">
        <w:t xml:space="preserve">Övergödningen har länge betraktats som det största åländska vattenmiljöproblemet. Lokala belastningskällor i kombination med bakgrundsbelastning har under en lång tid medfört en ökande eutrofiering (övergödning). Eutrofieringsökningen var som kraftigast från mitten av 1900-talet och fram till ungefär 1990. Trots att belastningen minskat med i storleksordningen 30-40 procent under de senaste 15 åren har man dock inte kunnat se några tydliga förbättringar av vattenkvaliteten, utan det finns fortsättningsvis tecken på en fortsatt ökad eutrofiering i Ålands östra skärgård och angränsande områden öster om Skiftet. </w:t>
      </w:r>
    </w:p>
    <w:p w:rsidR="00DE49A8" w:rsidRPr="00DE49A8" w:rsidRDefault="00DE49A8" w:rsidP="00DE49A8">
      <w:pPr>
        <w:pStyle w:val="ANormal"/>
      </w:pPr>
      <w:r>
        <w:tab/>
      </w:r>
      <w:r w:rsidRPr="00DE49A8">
        <w:t xml:space="preserve">Övervakningen av de åländska vattnen sker genom ett årligt lagstadgat vattenövervakningsprogram, som har anpassats för att följa det så kallade vattendirektivet </w:t>
      </w:r>
      <w:r w:rsidRPr="00DE49A8">
        <w:rPr>
          <w:bCs/>
        </w:rPr>
        <w:t>(ramdirektivet för vatten,</w:t>
      </w:r>
      <w:r w:rsidRPr="00DE49A8">
        <w:t xml:space="preserve"> </w:t>
      </w:r>
      <w:r w:rsidRPr="005F175C">
        <w:t>(</w:t>
      </w:r>
      <w:hyperlink r:id="rId13" w:tooltip="Europaparlamentet" w:history="1">
        <w:r w:rsidRPr="005F175C">
          <w:rPr>
            <w:rStyle w:val="Hyperlnk"/>
            <w:color w:val="auto"/>
          </w:rPr>
          <w:t>Europaparlamentets</w:t>
        </w:r>
      </w:hyperlink>
      <w:r w:rsidRPr="005F175C">
        <w:t xml:space="preserve"> och </w:t>
      </w:r>
      <w:hyperlink r:id="rId14" w:tooltip="Europarådet" w:history="1">
        <w:r w:rsidRPr="005F175C">
          <w:rPr>
            <w:rStyle w:val="Hyperlnk"/>
            <w:color w:val="auto"/>
          </w:rPr>
          <w:t>rådets</w:t>
        </w:r>
      </w:hyperlink>
      <w:r w:rsidRPr="005F175C">
        <w:t xml:space="preserve"> direktiv 2000/60/EG). Enligt vattenlagen är</w:t>
      </w:r>
      <w:r w:rsidRPr="00DE49A8">
        <w:t xml:space="preserve"> målet att samtliga vattenområden ska uppnå minst god status och landskapsregeringen har slagit fast ett åtgärdsprogram med syfte att uppfylla målsättningen.</w:t>
      </w:r>
    </w:p>
    <w:p w:rsidR="00DE49A8" w:rsidRPr="00DE49A8" w:rsidRDefault="00DE49A8" w:rsidP="00DE49A8">
      <w:pPr>
        <w:pStyle w:val="ANormal"/>
      </w:pPr>
      <w:r>
        <w:tab/>
      </w:r>
      <w:r w:rsidRPr="00DE49A8">
        <w:t>Dricksvatten tas idag huvudsakligen från sjöar. I dagsläget tas dricksvatten från sju ytvattentäkter. Behovet av dricksvatten förväntas öka vilket gör att ett antal sjöar utsetts till reservvattentäkter i vattenförvaltningsplanen för Åland. Det finns en stark anledning att skydda dricksvattentäkterna från övergödning, miljögifter och saltvattenpåverkan.</w:t>
      </w:r>
    </w:p>
    <w:p w:rsidR="00DE49A8" w:rsidRPr="00DE49A8" w:rsidRDefault="00DE49A8" w:rsidP="00DE49A8">
      <w:pPr>
        <w:pStyle w:val="ANormal"/>
      </w:pPr>
      <w:r>
        <w:tab/>
      </w:r>
      <w:r w:rsidRPr="00DE49A8">
        <w:t>Enligt det så kallade nitratdirektivet (rådets direktiv 91/676/EEG om skydd mot att vatten förorenas av nitrater från jordbruket) ska halterna av nitrat i grundvatten inte överstiga 50 mg/liter. Åland saknar stora industrier och stora jordbruk och halterna av nitrat i sjöar och grundvatten är generellt låga eller mycket låga.</w:t>
      </w:r>
    </w:p>
    <w:p w:rsidR="00DE49A8" w:rsidRPr="00DE49A8" w:rsidRDefault="00DE49A8" w:rsidP="00DE49A8">
      <w:pPr>
        <w:pStyle w:val="ANormal"/>
      </w:pPr>
      <w:r>
        <w:tab/>
      </w:r>
      <w:r w:rsidRPr="00DE49A8">
        <w:t xml:space="preserve">Det är utsläpp av kväve och fosfor som leder till övergödning, det största åländska vattenmiljöproblemet. Förutom de lokala belastningskällorna finns det bakgrundsbelastning via luften, vattenströmmar och från bottensediment som ställvis kan utgöra en mycket stor del av totalbelastningen. De viktigaste källorna för utsläpp till vatten är fiskodling, jordbruk och bosättning, men även belastning från skogsbruk i samband med avverkning kan lokalt ha stor betydelse. </w:t>
      </w:r>
    </w:p>
    <w:p w:rsidR="00DE49A8" w:rsidRPr="00DE49A8" w:rsidRDefault="00DE49A8" w:rsidP="00DE49A8">
      <w:pPr>
        <w:pStyle w:val="ANormal"/>
      </w:pPr>
      <w:r>
        <w:tab/>
      </w:r>
      <w:r w:rsidRPr="00DE49A8">
        <w:t>Primärnäringarna står för den största delen av de lokala utsläppen av näringsämnen direkt till vatten. Jordbruket står för en betydande del av den lokala miljöbelastningen. Jordbrukets belastning på vattendragen följs upp bland annat med näringsbalanser för kväve och fosfor. Näringsbalansen utgör skillnaden mellan den näring som tillförs respektive förs bort från åkern och anger således den mängd som stannar kvar i jorden efter vegetationsperioden och riskerar att läcka ut i vattendragen. Näringsbalanserna indikerar snabbast sådana förändringar i jordbruksmetoderna och användningen av näringsämnen som på längre sikt påverkar jordbrukets belastning på vattendragen. Under programperioden 2007-2013 var kvävebalansen i Finland i medeltal 47,00 kg/ha under en femårsperiod och fosforbalansen 4,1 kg/ha. Det har inte gjorts separata uppföljningar av näringsbalanserna på Åland.</w:t>
      </w:r>
    </w:p>
    <w:p w:rsidR="00DE49A8" w:rsidRDefault="00DE49A8" w:rsidP="00DE49A8">
      <w:pPr>
        <w:pStyle w:val="ANormal"/>
      </w:pPr>
      <w:r>
        <w:tab/>
      </w:r>
      <w:r w:rsidR="00B30F70" w:rsidRPr="00B30F70">
        <w:t>Ekologisk odling är en hållbar produktionsform med stor miljönytta och produktionsformen kan rent ekonomiskt vara intressant för det småskaliga åländska lantbruket.</w:t>
      </w:r>
      <w:r w:rsidR="00B30F70">
        <w:t xml:space="preserve"> </w:t>
      </w:r>
      <w:r w:rsidRPr="00DE49A8">
        <w:t>Utvecklingen av den ekologiska produktionen har varit framgångsrik arealmässigt de senaste åren. Den ekologisk odlade arealen uppgår odlingsåret 2011 till drygt 3 400 ha. Det betyder att ca 25 procent av den totala odlade arealen på Åland odlas ekologiskt. Det mesta av arealen ligger i vall, ca 2 500 ha som används för foder till lamm och nötköttsproduktionen. Vidare odlas 351 ha ekologisk spannmål och 18 ha potatis.  Gällande husdjursproduktionen finns ca 400 dikor och ca 2 393 tackor i ekologisk produktion. Antal gårdar med ekologisk produktion är i dag ungefär 140 stycken. År 2005 var de 107 stycken.</w:t>
      </w:r>
      <w:r w:rsidRPr="00DE49A8">
        <w:rPr>
          <w:vertAlign w:val="superscript"/>
        </w:rPr>
        <w:footnoteReference w:id="36"/>
      </w:r>
    </w:p>
    <w:p w:rsidR="00DE49A8" w:rsidRDefault="00DE49A8" w:rsidP="00DE49A8">
      <w:pPr>
        <w:pStyle w:val="ANormal"/>
      </w:pPr>
      <w:r>
        <w:tab/>
      </w:r>
      <w:r w:rsidRPr="00DE49A8">
        <w:t>Vattenbruket påverkar vattenmiljön genom fodrets kväve- och fosforinnehåll. Fodersammansättning och – teknik har dock förbättrats, vilket har medfört att den specifika belastningen (gram kväve och fosfor/odlad mängd) har sjunkit betydligt. För att främja en hållbar utveckling av vattenbruket deltar land</w:t>
      </w:r>
      <w:r w:rsidR="00986977">
        <w:t>skapsregeringen i ett flaggskepps</w:t>
      </w:r>
      <w:r w:rsidRPr="00DE49A8">
        <w:t>projekt inom ramen för EU:s Östersjöstrategi. Projektet har medfinansierats av Baltic Sea Region Programme 2007-2013 och syftar till att utveckla hållbara vattenbruksmetoder för Östersjön.</w:t>
      </w:r>
      <w:r w:rsidRPr="00DE49A8">
        <w:rPr>
          <w:vertAlign w:val="superscript"/>
        </w:rPr>
        <w:footnoteReference w:id="37"/>
      </w:r>
      <w:r w:rsidRPr="00DE49A8">
        <w:t xml:space="preserve"> Arbetet med vattenkvalitetsförbättrande åtgärder är en stor utmaning både för lantbruket och vattenbruket på Åland.</w:t>
      </w:r>
    </w:p>
    <w:p w:rsidR="00DE49A8" w:rsidRPr="00DE49A8" w:rsidRDefault="00DE49A8" w:rsidP="00DE49A8">
      <w:pPr>
        <w:pStyle w:val="ANormal"/>
      </w:pPr>
      <w:r>
        <w:tab/>
      </w:r>
      <w:r w:rsidRPr="00DE49A8">
        <w:t xml:space="preserve">Det åländska vattenbruket utgörs uteslutande av kassodling i havet och med sin omgivande skärgård har Åland goda naturliga förutsättningar för denna odlingsform. Lokalt regelverk finns för att styra lokaliseringen av odlingsenheterna till områden som har god vattenomsättning. Detta har medfört större och färre odlingsenheter som generellt är lokaliserade i ytterskärgården. Denna omstrukturering har resulterat i att fiskodlingens eutrofierande effekt i de inre känsliga kustområdena har minskat, tillväxten och fiskhälsosituationen har förbättrats och intressekonflikter minskats. </w:t>
      </w:r>
    </w:p>
    <w:p w:rsidR="00DE49A8" w:rsidRPr="00DE49A8" w:rsidRDefault="00DE49A8" w:rsidP="00DE49A8">
      <w:pPr>
        <w:pStyle w:val="ANormal"/>
      </w:pPr>
      <w:r>
        <w:tab/>
      </w:r>
      <w:r w:rsidRPr="00DE49A8">
        <w:t>Inom det småskaliga kustfisket används endast passiva fiskemetoder, t</w:t>
      </w:r>
      <w:r w:rsidR="00986977">
        <w:t>.</w:t>
      </w:r>
      <w:r w:rsidRPr="00DE49A8">
        <w:t>ex</w:t>
      </w:r>
      <w:r w:rsidR="00986977">
        <w:t>.</w:t>
      </w:r>
      <w:r w:rsidRPr="00DE49A8">
        <w:t xml:space="preserve"> nät och ryssjor. Dessa metoder är skonsamma för den akvatiska miljön. För att begränsa de problem som sälangrepp förorsakar det småskaliga yrkesfisket är en fortsatt utveckling av sälsäkra fiskeredskap viktigt. Denna utveckling kan ske parallellt med utvecklingen av selektiva redskap. </w:t>
      </w:r>
    </w:p>
    <w:p w:rsidR="00DE49A8" w:rsidRPr="00DE49A8" w:rsidRDefault="00DE49A8" w:rsidP="00DE49A8">
      <w:pPr>
        <w:pStyle w:val="ANormal"/>
      </w:pPr>
      <w:r>
        <w:tab/>
      </w:r>
      <w:r w:rsidRPr="00DE49A8">
        <w:t xml:space="preserve">Nyttjandet av arter som endast har en mycket begränsad eller ingen kommersiell användning kan skapa ett mervärde inom näringen och bidra till att i utökad grad förse livsmedelsindustrin med råvara, utan att i större omfattning öka fisketrycket på de arter som idag är av kommersiellt intresse. </w:t>
      </w:r>
    </w:p>
    <w:p w:rsidR="00DE49A8" w:rsidRPr="00DE49A8" w:rsidRDefault="00DE49A8" w:rsidP="00DE49A8">
      <w:pPr>
        <w:pStyle w:val="ANormal"/>
      </w:pPr>
      <w:r>
        <w:tab/>
      </w:r>
      <w:r w:rsidRPr="00DE49A8">
        <w:t>På Åland sätts fokus på en god lokal förvaltning av de kustnära bestånden. Insatser inom miljö- och fiskevård såsom restaurering av lek- och uppväxtområden och åtgärder för att minska näringens miljöpåverkan bidrar till att göra näringen ekologiskt hållbar.</w:t>
      </w:r>
    </w:p>
    <w:p w:rsidR="00DE49A8" w:rsidRPr="00DE49A8" w:rsidRDefault="00DE49A8" w:rsidP="00DE49A8">
      <w:pPr>
        <w:pStyle w:val="ANormal"/>
      </w:pPr>
      <w:r>
        <w:tab/>
      </w:r>
      <w:r w:rsidRPr="00DE49A8">
        <w:t>Industrins andel av näringsbelastningen på vattendragen har bedömts vara liten på Åland. Övrig belastning från turism, sjöfart och skogsbruk har i allmänhet beräknats vara lit</w:t>
      </w:r>
      <w:r w:rsidR="00986977">
        <w:t>en men kan lokalt ha betydelse.</w:t>
      </w:r>
    </w:p>
    <w:p w:rsidR="00FF6CB3" w:rsidRPr="00DE49A8" w:rsidRDefault="00B1172B" w:rsidP="00FF6CB3">
      <w:pPr>
        <w:pStyle w:val="ANormal"/>
        <w:rPr>
          <w:i/>
        </w:rPr>
      </w:pPr>
      <w:r>
        <w:rPr>
          <w:i/>
        </w:rPr>
        <w:tab/>
      </w:r>
      <w:r w:rsidR="00DE49A8" w:rsidRPr="00DE49A8">
        <w:rPr>
          <w:i/>
        </w:rPr>
        <w:t>För Åland är utmaningen att uppnå en hållbar användning av naturresurserna, vattenområdenas miljöbelastning och en god biologisk mångfald.</w:t>
      </w:r>
    </w:p>
    <w:p w:rsidR="00DE49A8" w:rsidRDefault="00DE49A8" w:rsidP="00FF6CB3">
      <w:pPr>
        <w:pStyle w:val="ANormal"/>
      </w:pPr>
    </w:p>
    <w:p w:rsidR="005B3BF4" w:rsidRPr="005B3BF4" w:rsidRDefault="005B3BF4" w:rsidP="004E4B0F">
      <w:pPr>
        <w:pStyle w:val="ANormal"/>
        <w:rPr>
          <w:lang w:val="sv-FI"/>
        </w:rPr>
      </w:pPr>
    </w:p>
    <w:p w:rsidR="00E44EA6" w:rsidRDefault="00E44EA6" w:rsidP="00E44EA6">
      <w:pPr>
        <w:pStyle w:val="Rubrikmellanrum"/>
      </w:pPr>
    </w:p>
    <w:p w:rsidR="00E44EA6" w:rsidRDefault="00E44EA6" w:rsidP="00F13807">
      <w:pPr>
        <w:pStyle w:val="RubrikA"/>
        <w:numPr>
          <w:ilvl w:val="0"/>
          <w:numId w:val="14"/>
        </w:numPr>
      </w:pPr>
      <w:bookmarkStart w:id="19" w:name="_Toc384891707"/>
      <w:r>
        <w:t>ESI-program 2014-2020</w:t>
      </w:r>
      <w:bookmarkEnd w:id="19"/>
    </w:p>
    <w:p w:rsidR="004E4B0F" w:rsidRDefault="004E4B0F" w:rsidP="004E4B0F">
      <w:pPr>
        <w:pStyle w:val="RubrikB"/>
        <w:ind w:left="360"/>
        <w:rPr>
          <w:sz w:val="10"/>
        </w:rPr>
      </w:pPr>
    </w:p>
    <w:p w:rsidR="004E4B0F" w:rsidRDefault="004E4B0F" w:rsidP="004E4B0F">
      <w:pPr>
        <w:pStyle w:val="RubrikB"/>
        <w:ind w:left="360"/>
        <w:rPr>
          <w:sz w:val="10"/>
        </w:rPr>
      </w:pPr>
    </w:p>
    <w:p w:rsidR="004E4B0F" w:rsidRPr="004E4B0F" w:rsidRDefault="004E4B0F" w:rsidP="004E4B0F">
      <w:pPr>
        <w:pStyle w:val="RubrikB"/>
      </w:pPr>
      <w:bookmarkStart w:id="20" w:name="_Toc384891708"/>
      <w:r w:rsidRPr="004E4B0F">
        <w:t>4.</w:t>
      </w:r>
      <w:r>
        <w:t>1. Landsbygdsutvecklingsprogram</w:t>
      </w:r>
      <w:bookmarkEnd w:id="20"/>
    </w:p>
    <w:p w:rsidR="00E44EA6" w:rsidRDefault="00E44EA6" w:rsidP="00DC0E29">
      <w:pPr>
        <w:pStyle w:val="ANormal"/>
        <w:rPr>
          <w:sz w:val="10"/>
        </w:rPr>
      </w:pPr>
    </w:p>
    <w:p w:rsidR="00513469" w:rsidRPr="00513469" w:rsidRDefault="00513469" w:rsidP="00513469">
      <w:pPr>
        <w:pStyle w:val="ANormal"/>
      </w:pPr>
      <w:r w:rsidRPr="00513469">
        <w:t xml:space="preserve">Primärnäringarna, dvs jordbruk, skogsbruk samt fiske tillsammans med den nära sammankopplade livsmedelsindustrin har som helhet stor betydelse för den åländska ekonomin, det åländska samhället, miljön och landskapet. </w:t>
      </w:r>
    </w:p>
    <w:p w:rsidR="00513469" w:rsidRPr="00513469" w:rsidRDefault="00513469" w:rsidP="00513469">
      <w:pPr>
        <w:pStyle w:val="ANormal"/>
      </w:pPr>
      <w:r w:rsidRPr="00513469">
        <w:tab/>
        <w:t xml:space="preserve">Den övergripande målsättningen för landsbygdsutvecklingsprogrammet är att bidra till en hållbar ekonomisk och smart utveckling på landsbygden och till att utveckla och diversifiera det till landsbygden kopplade näringslivet. Programmet skall dessutom bidra till att stärka och utveckla de redan goda natur- och miljöförhållanden samt stärka landskapets attraktivitet som samhälle. Programmets främsta prioritering är att säkerställa en tillräcklig primärproduktion och på så sätt se till att det finns livsmedel för konsumenterna och råmaterial för Ålands livsmedelsindustri. Detta bör bygga på ett konkurrenskraftigt och miljövänligt hållbart jordbruk. </w:t>
      </w:r>
    </w:p>
    <w:p w:rsidR="00513469" w:rsidRPr="00513469" w:rsidRDefault="00513469" w:rsidP="00513469">
      <w:pPr>
        <w:pStyle w:val="ANormal"/>
      </w:pPr>
      <w:r w:rsidRPr="00513469">
        <w:tab/>
        <w:t xml:space="preserve">Programmet strävar till att höja kompetensen generellt både inom produktion och inom miljö samt inom områden där kompetenshöjningen ger effekt både för utveckling av konkurrenskraft samt miljö som t.ex. rådgivning inom energieffektivitet samt riktad gårdsvis miljörådgivning. Kompetensutvecklande insatser som stödjer marknadsanpassad produkt- och tjänsteutveckling, hållbara och effektiva produktionsprocesser samt ökat affärskunnande prioriteras. Genom metoder som förbättrar kunskapsöverföring inom näringslivet samt utvecklad och förstärkt kommunikation mellan näringsliv och utbildningsinstanser skapas innovativa miljöer.  </w:t>
      </w:r>
    </w:p>
    <w:p w:rsidR="00513469" w:rsidRPr="00513469" w:rsidRDefault="00513469" w:rsidP="00513469">
      <w:pPr>
        <w:pStyle w:val="ANormal"/>
      </w:pPr>
      <w:r w:rsidRPr="00513469">
        <w:tab/>
      </w:r>
      <w:r w:rsidRPr="00513469">
        <w:rPr>
          <w:lang w:val="sv-FI"/>
        </w:rPr>
        <w:t xml:space="preserve">Det åländska lantbruket och livsmedelförädlingen lever i ett ömsesidigt förhållande. Lantbruket har stor betydelse för med tanke på försörjningen av råvaror till livsmedelsindustrin. </w:t>
      </w:r>
      <w:r w:rsidRPr="00513469">
        <w:t xml:space="preserve">Genom att stimulera till en konkurrenskraftig och lönsam produktion ökar jordbrukets framtida möjlighet att förse livsmedelsföretagen med råvara. Branschen karaktäriseras av låga marginaler och låg lönsamhet samtidigt som investeringarna är kapitalintensiva. Åtgärder skall bidra till en utökad produktion av de varor som efterfrågas, främja en kostnadseffektiv produktion och en generellt höjd produktivitet bl.a. inom mjölkproduktion men även annan djurproduktion och specialodling. </w:t>
      </w:r>
    </w:p>
    <w:p w:rsidR="00513469" w:rsidRPr="00513469" w:rsidRDefault="00513469" w:rsidP="00513469">
      <w:pPr>
        <w:pStyle w:val="ANormal"/>
      </w:pPr>
      <w:r w:rsidRPr="00513469">
        <w:tab/>
        <w:t>Lantbruket</w:t>
      </w:r>
      <w:r w:rsidRPr="00513469">
        <w:rPr>
          <w:lang w:val="sv-FI"/>
        </w:rPr>
        <w:t xml:space="preserve"> utgör i termer av sysselsättning en minskande del av den åländska ekonomin. </w:t>
      </w:r>
      <w:r w:rsidRPr="00513469">
        <w:t>Kostsamma generationsskiften inom jordbrukssektorn underlättas genom finansiellt stöd. Åtgärder som syftar till att kompensera jordbrukarna för de naturbetingade nackdelarna gällande klimat och struktur beaktas.</w:t>
      </w:r>
    </w:p>
    <w:p w:rsidR="00513469" w:rsidRPr="00513469" w:rsidRDefault="00513469" w:rsidP="00513469">
      <w:pPr>
        <w:pStyle w:val="ANormal"/>
        <w:rPr>
          <w:lang w:val="sv-FI"/>
        </w:rPr>
      </w:pPr>
      <w:r w:rsidRPr="00513469">
        <w:tab/>
      </w:r>
      <w:r w:rsidRPr="00513469">
        <w:rPr>
          <w:lang w:val="sv-FI"/>
        </w:rPr>
        <w:t>För att ta helhetsgrepp över livsmedelsklustret bör även livsmedelsförädlingsledet införlivas i satsningen på en levande landsbygd och jordbruksproduktion. Livsmedelinsindustrin är mycket betydelsefull för det åländska lantbruket i form av förädlare av lokalt producerade råvaror främst i form av potatis, mjölk, kött och fisk. Betydelsen och beroendet är ömsesidigt då lokalt producerad kvalitetsråvara och en i produktionen väl integrerad logistik och förhållandevis låga råvarutransportkostnader är grunden för hur livsmedelsindustrin ser ut idag och hur den utvecklas. Organiseringen av livsmedelskedjan är sålunda viktig för hela näringens fortsatta utveckling. Produktion och förädling bör knytas tätare samman för att optimera förhållandet produktion och efterfrågan och att ”rätt” råvara produceras. Näringens målsättningar gällande ökad produktivitet och ökad produktion innebär också större volymer som skall avsättas på en marknad där det råder hård konkurrens.</w:t>
      </w:r>
    </w:p>
    <w:p w:rsidR="00513469" w:rsidRPr="00513469" w:rsidRDefault="00513469" w:rsidP="00513469">
      <w:pPr>
        <w:pStyle w:val="ANormal"/>
        <w:rPr>
          <w:bCs/>
          <w:lang w:val="sv-FI"/>
        </w:rPr>
      </w:pPr>
      <w:r w:rsidRPr="00513469">
        <w:rPr>
          <w:lang w:val="sv-FI"/>
        </w:rPr>
        <w:tab/>
        <w:t xml:space="preserve">Jordbrukets miljöbelastning minskas genom </w:t>
      </w:r>
      <w:r w:rsidRPr="00513469">
        <w:rPr>
          <w:bCs/>
          <w:lang w:val="sv-FI"/>
        </w:rPr>
        <w:t>en kombination av omfattande och varierande metoder både på åkermarken och vid vattendragen i anslutning t</w:t>
      </w:r>
      <w:r w:rsidR="00F75688">
        <w:rPr>
          <w:bCs/>
          <w:lang w:val="sv-FI"/>
        </w:rPr>
        <w:t>ill åkermarken. Vikt läggs fram</w:t>
      </w:r>
      <w:r w:rsidRPr="00513469">
        <w:rPr>
          <w:bCs/>
          <w:lang w:val="sv-FI"/>
        </w:rPr>
        <w:t>för allt vid åtgärder som direkt leder till ett minskat näringsläckage men även på åtgärder som indirekt minskar belastningen, t.ex. åtgärder som höjer markens produktionsförmåga. Den biologiska mångfalden främjas genom att förhindra igenväxning av landskapet och genom landskapsvårdsinsatser. Vid utformningen av miljöersättningen måste förgröningen av EU:s direktstöd (pelare I</w:t>
      </w:r>
      <w:r w:rsidR="00F75688">
        <w:rPr>
          <w:bCs/>
          <w:lang w:val="sv-FI"/>
        </w:rPr>
        <w:t>, riksbehörighet</w:t>
      </w:r>
      <w:r w:rsidRPr="00513469">
        <w:rPr>
          <w:bCs/>
          <w:lang w:val="sv-FI"/>
        </w:rPr>
        <w:t>) beaktas så att ingen dubbelfinansiering förekommer. Förgröningen innebär att en odlare måste diversifiera sin odling, bevara permanenta betesmarker och ha en viss areal med ekologisk fokus.</w:t>
      </w:r>
    </w:p>
    <w:p w:rsidR="00513469" w:rsidRPr="00513469" w:rsidRDefault="00513469" w:rsidP="00513469">
      <w:pPr>
        <w:pStyle w:val="ANormal"/>
        <w:rPr>
          <w:bCs/>
          <w:lang w:val="sv-FI"/>
        </w:rPr>
      </w:pPr>
      <w:r w:rsidRPr="00513469">
        <w:rPr>
          <w:lang w:val="sv-FI"/>
        </w:rPr>
        <w:tab/>
      </w:r>
      <w:r w:rsidRPr="00513469">
        <w:rPr>
          <w:bCs/>
          <w:lang w:val="sv-FI"/>
        </w:rPr>
        <w:t xml:space="preserve">Det arealbaserade miljöstödet är enligt landskapsregeringens </w:t>
      </w:r>
      <w:r w:rsidRPr="00513469">
        <w:rPr>
          <w:bCs/>
          <w:i/>
          <w:lang w:val="sv-FI"/>
        </w:rPr>
        <w:t xml:space="preserve">Åtgärdsprogram för Ålands kust-, yt- och grundvatten 2009-2015” </w:t>
      </w:r>
      <w:r w:rsidRPr="00513469">
        <w:rPr>
          <w:bCs/>
          <w:lang w:val="sv-FI"/>
        </w:rPr>
        <w:t xml:space="preserve">ett viktigt verktyg i vattenvårdsarbetet på Åland. Det är därför ytterst viktigt att fortsätta med denna typ av arealbaserat miljöarbete på gårdarna även i fortsättningen för att målen i det ovan nämnda vattenåtgärdsprogrammet ska uppnås.  </w:t>
      </w:r>
    </w:p>
    <w:p w:rsidR="00513469" w:rsidRPr="00513469" w:rsidRDefault="00513469" w:rsidP="00513469">
      <w:pPr>
        <w:pStyle w:val="ANormal"/>
        <w:rPr>
          <w:lang w:val="sv-FI"/>
        </w:rPr>
      </w:pPr>
      <w:r w:rsidRPr="00513469">
        <w:rPr>
          <w:lang w:val="sv-FI"/>
        </w:rPr>
        <w:tab/>
        <w:t>Jordbrukets miljöstöd har ända sedan år 1995 genomförts i hög grad med målsättning att minska växtnäringsläckaget.  Intresset för åtgärden har varit stort och år 2012 omfattades 447 lantbrukare av miljöstödet vilket är 88 procent av alla aktiva lantbrukare på Åland. Arealmässigt omfattade miljöstödet 12 896 hektar vilket är 93 procent av åkerarealen på Åland. Tack vare miljöstödet har fosforhalterna i åkermarken sakta sjunkit och urlakningen minskat</w:t>
      </w:r>
      <w:r w:rsidR="0081247E">
        <w:rPr>
          <w:lang w:val="sv-FI"/>
        </w:rPr>
        <w:t xml:space="preserve"> </w:t>
      </w:r>
      <w:r w:rsidRPr="00513469">
        <w:rPr>
          <w:lang w:val="sv-FI"/>
        </w:rPr>
        <w:t xml:space="preserve">men fosforhalterna är ännu på rätt höga nivåer och urlakningen rätt så betydande. </w:t>
      </w:r>
    </w:p>
    <w:p w:rsidR="00513469" w:rsidRPr="00513469" w:rsidRDefault="00513469" w:rsidP="00513469">
      <w:pPr>
        <w:pStyle w:val="ANormal"/>
      </w:pPr>
      <w:r w:rsidRPr="00513469">
        <w:rPr>
          <w:lang w:val="sv-FI"/>
        </w:rPr>
        <w:tab/>
      </w:r>
      <w:r w:rsidRPr="00513469">
        <w:t xml:space="preserve">Ekologisk produktion som karaktäriseras av optimal, lokal resursanvändning kommer att stödas genom en egen åtgärd. Användningen av lättlösliga handelsgödselmedel ersätts med miljövänligare åtgärder och växtnäringsämnen tillvaratas effektivt i gårdens kretslopp. Husdjursproduktionen sker extensivt på djurens villkor. Miljö- och vattenbelastningen är därför mindre i ekologisk produktion jämfört med konventionell. </w:t>
      </w:r>
    </w:p>
    <w:p w:rsidR="00513469" w:rsidRPr="00513469" w:rsidRDefault="00513469" w:rsidP="00513469">
      <w:pPr>
        <w:pStyle w:val="ANormal"/>
        <w:rPr>
          <w:b/>
          <w:i/>
        </w:rPr>
      </w:pPr>
      <w:r w:rsidRPr="00513469">
        <w:rPr>
          <w:lang w:val="sv-FI"/>
        </w:rPr>
        <w:tab/>
        <w:t xml:space="preserve">Som komplement till de arealbaserade stöden behövs stöd för s.k. icke produktiva investeringar i olika typer av miljöprojekt som genomförs i anslutning till odlingsmarken. </w:t>
      </w:r>
      <w:r w:rsidRPr="00513469">
        <w:t>Omsorgsfullt målinriktade insatser inom denna åtgärd kan vara mycket</w:t>
      </w:r>
      <w:r w:rsidR="00A338D0">
        <w:t xml:space="preserve"> effektiva. Åtgärderna planeras </w:t>
      </w:r>
      <w:r w:rsidRPr="00513469">
        <w:t>genomföras med Leader</w:t>
      </w:r>
      <w:r w:rsidR="00677465">
        <w:t>-</w:t>
      </w:r>
      <w:r w:rsidRPr="00513469">
        <w:t>metoden.</w:t>
      </w:r>
    </w:p>
    <w:p w:rsidR="00513469" w:rsidRPr="00513469" w:rsidRDefault="00513469" w:rsidP="00513469">
      <w:pPr>
        <w:pStyle w:val="ANormal"/>
        <w:rPr>
          <w:lang w:val="sv-FI"/>
        </w:rPr>
      </w:pPr>
      <w:r w:rsidRPr="00513469">
        <w:rPr>
          <w:lang w:val="sv-FI"/>
        </w:rPr>
        <w:tab/>
        <w:t xml:space="preserve">För att förstärka genomförandet av både arealbaserande insatser och insatser i olika miljöprojekt behövs stöd för rådgivning. </w:t>
      </w:r>
      <w:r w:rsidRPr="00513469">
        <w:rPr>
          <w:bCs/>
          <w:lang w:val="sv-FI"/>
        </w:rPr>
        <w:t>Med hjälp av riktad rådgivning ska lantbrukarna få hjälp med att hitta de rätta miljöinsatserna på den egna gården och identifiera de områden där insatserna bedöms ge bästa effekt. De odlare som genomför landskapsvårdsinsatser bör ha tillgång till rådgivning så att insatserna genomförs på rätt sätt.</w:t>
      </w:r>
    </w:p>
    <w:p w:rsidR="00513469" w:rsidRPr="00513469" w:rsidRDefault="00513469" w:rsidP="00513469">
      <w:pPr>
        <w:pStyle w:val="ANormal"/>
        <w:rPr>
          <w:bCs/>
          <w:lang w:val="sv-FI"/>
        </w:rPr>
      </w:pPr>
      <w:r w:rsidRPr="00513469">
        <w:rPr>
          <w:bCs/>
          <w:lang w:val="sv-FI"/>
        </w:rPr>
        <w:tab/>
        <w:t>En viktig faktor för landsbygdens attraktionskraft är tillgång till sysselsättning. Tillväxt stimuleras inom det stora antal mikroföretag som är verksamma på den åländska landsbygden genom kunskapsöverföringsinriktade projekt som stimulerar till nystart, utvecklande eller övertagande av företag.</w:t>
      </w:r>
    </w:p>
    <w:p w:rsidR="00513469" w:rsidRPr="00CB6EC8" w:rsidRDefault="00513469" w:rsidP="00513469">
      <w:pPr>
        <w:pStyle w:val="ANormal"/>
        <w:rPr>
          <w:bCs/>
          <w:lang w:val="sv-FI"/>
        </w:rPr>
      </w:pPr>
      <w:r w:rsidRPr="00513469">
        <w:rPr>
          <w:bCs/>
          <w:lang w:val="sv-FI"/>
        </w:rPr>
        <w:t>Åtgärder som främjar den sociala inkluderingen inom det åländska samhället kan ge en ökad inflyttning. Det görs genom att underlätta för personer att integreras i det åländska samhället genom att utveckla fritidsverksamheter, kulturliv, förnyelse av byar, tillvaratagande av byars kultur- och naturarv samt landsbygdslandskapet i stort. Åtgärderna genomförs med Leader</w:t>
      </w:r>
      <w:r w:rsidR="00677465">
        <w:rPr>
          <w:bCs/>
          <w:lang w:val="sv-FI"/>
        </w:rPr>
        <w:t>-</w:t>
      </w:r>
      <w:r w:rsidRPr="00513469">
        <w:rPr>
          <w:bCs/>
          <w:lang w:val="sv-FI"/>
        </w:rPr>
        <w:t xml:space="preserve">metoden och skall stödja ökad sammanhållning i samhället så att </w:t>
      </w:r>
      <w:r w:rsidRPr="00CB6EC8">
        <w:rPr>
          <w:bCs/>
          <w:lang w:val="sv-FI"/>
        </w:rPr>
        <w:t xml:space="preserve">närområdena strävar mot samma mål. </w:t>
      </w:r>
    </w:p>
    <w:p w:rsidR="00C221A2" w:rsidRPr="00C221A2" w:rsidRDefault="00C221A2" w:rsidP="00513469">
      <w:pPr>
        <w:pStyle w:val="ANormal"/>
        <w:rPr>
          <w:bCs/>
        </w:rPr>
      </w:pPr>
      <w:r w:rsidRPr="00CB6EC8">
        <w:rPr>
          <w:bCs/>
          <w:lang w:val="sv-FI"/>
        </w:rPr>
        <w:tab/>
      </w:r>
      <w:r w:rsidRPr="00CB6EC8">
        <w:rPr>
          <w:bCs/>
        </w:rPr>
        <w:t xml:space="preserve">De valda programinsatserna bedöms stöda Östersjöstrategin mot målet att </w:t>
      </w:r>
      <w:r w:rsidR="005E7444" w:rsidRPr="00CB6EC8">
        <w:rPr>
          <w:bCs/>
        </w:rPr>
        <w:t>rädda havsmiljön</w:t>
      </w:r>
      <w:r w:rsidR="00616DA2" w:rsidRPr="00CB6EC8">
        <w:rPr>
          <w:bCs/>
        </w:rPr>
        <w:t xml:space="preserve"> </w:t>
      </w:r>
      <w:r w:rsidR="005E7444" w:rsidRPr="00CB6EC8">
        <w:rPr>
          <w:bCs/>
        </w:rPr>
        <w:t xml:space="preserve">framförallt genom </w:t>
      </w:r>
      <w:r w:rsidR="00616DA2" w:rsidRPr="00CB6EC8">
        <w:rPr>
          <w:bCs/>
        </w:rPr>
        <w:t xml:space="preserve">miljöförbättringar i jordbruket inom Östersjöns avrinningsområde och målet att öka välståndet genom utveckling och förbättring av landsbygdsnäringarnas konkurrenskraft. </w:t>
      </w:r>
      <w:r w:rsidR="005E7444" w:rsidRPr="00CB6EC8">
        <w:rPr>
          <w:bCs/>
        </w:rPr>
        <w:t xml:space="preserve">Därmed </w:t>
      </w:r>
      <w:r w:rsidRPr="00CB6EC8">
        <w:rPr>
          <w:bCs/>
        </w:rPr>
        <w:t xml:space="preserve">bidrar </w:t>
      </w:r>
      <w:r w:rsidR="005E7444" w:rsidRPr="00CB6EC8">
        <w:rPr>
          <w:bCs/>
        </w:rPr>
        <w:t xml:space="preserve">programmet </w:t>
      </w:r>
      <w:r w:rsidRPr="00CB6EC8">
        <w:rPr>
          <w:bCs/>
        </w:rPr>
        <w:t>till en hållbar tillväxt och utveckling av Östersjöregionen.</w:t>
      </w:r>
    </w:p>
    <w:p w:rsidR="00513469" w:rsidRPr="00513469" w:rsidRDefault="00513469" w:rsidP="00513469">
      <w:pPr>
        <w:pStyle w:val="ANormal"/>
      </w:pPr>
      <w:r w:rsidRPr="00513469">
        <w:tab/>
        <w:t xml:space="preserve">Programmet och strategin förverkligas genom </w:t>
      </w:r>
      <w:r w:rsidR="00A62B77" w:rsidRPr="00E645E6">
        <w:rPr>
          <w:i/>
        </w:rPr>
        <w:t xml:space="preserve">nio </w:t>
      </w:r>
      <w:r w:rsidRPr="00E645E6">
        <w:rPr>
          <w:i/>
        </w:rPr>
        <w:t>åtgärder</w:t>
      </w:r>
      <w:r w:rsidRPr="00E645E6">
        <w:t>.</w:t>
      </w:r>
      <w:r w:rsidRPr="00513469">
        <w:t xml:space="preserve"> </w:t>
      </w:r>
    </w:p>
    <w:p w:rsidR="00513469" w:rsidRPr="00513469" w:rsidRDefault="00513469" w:rsidP="00513469">
      <w:pPr>
        <w:pStyle w:val="ANormal"/>
      </w:pPr>
      <w:r w:rsidRPr="00513469">
        <w:tab/>
        <w:t xml:space="preserve">Genom att stöda </w:t>
      </w:r>
      <w:r w:rsidRPr="00513469">
        <w:rPr>
          <w:i/>
        </w:rPr>
        <w:t xml:space="preserve">investeringar i jordbruket och livsmedelsindustrin </w:t>
      </w:r>
      <w:r w:rsidRPr="00513469">
        <w:t>(1)</w:t>
      </w:r>
      <w:r w:rsidR="00077D5B">
        <w:t>,</w:t>
      </w:r>
      <w:r w:rsidRPr="00513469">
        <w:t xml:space="preserve"> </w:t>
      </w:r>
      <w:r w:rsidRPr="0081247E">
        <w:t xml:space="preserve">samt </w:t>
      </w:r>
      <w:r w:rsidRPr="00513469">
        <w:t xml:space="preserve">att fortsätta stöda unga jordbrukare med </w:t>
      </w:r>
      <w:r w:rsidRPr="00513469">
        <w:rPr>
          <w:i/>
        </w:rPr>
        <w:t xml:space="preserve">startstöd </w:t>
      </w:r>
      <w:r w:rsidRPr="00513469">
        <w:t>(2)</w:t>
      </w:r>
      <w:r w:rsidR="00077D5B">
        <w:t xml:space="preserve"> </w:t>
      </w:r>
      <w:r w:rsidRPr="00513469">
        <w:t xml:space="preserve">fokuseras insatserna på Europa 2020 strategins </w:t>
      </w:r>
      <w:r w:rsidRPr="00513469">
        <w:rPr>
          <w:i/>
        </w:rPr>
        <w:t>tematiska mål 3 Att öka konkurrenskraften hos små och medelstora företag, inom jordbruket (för EJFLU) samt inom fiske och vattenbruk (för EHFF).</w:t>
      </w:r>
      <w:r w:rsidRPr="00513469">
        <w:t xml:space="preserve"> I förslaget till program blir det ett ökat fokus på området jämfört med tidigare programperiod med hänvisning till de i analysen påvisade behovet om en utveckling av konkurrenskraften och behovet av ökad produktivitet inom näringen.</w:t>
      </w:r>
    </w:p>
    <w:p w:rsidR="00084203" w:rsidRDefault="00513469" w:rsidP="00513469">
      <w:pPr>
        <w:pStyle w:val="ANormal"/>
      </w:pPr>
      <w:r w:rsidRPr="00513469">
        <w:tab/>
        <w:t>Stöd till områden med naturliga eller andra särskilda begränsningar, det s</w:t>
      </w:r>
      <w:r w:rsidR="00C003C2">
        <w:t xml:space="preserve">å </w:t>
      </w:r>
      <w:r w:rsidRPr="00513469">
        <w:t>k</w:t>
      </w:r>
      <w:r w:rsidR="00C003C2">
        <w:t>allade</w:t>
      </w:r>
      <w:r w:rsidRPr="00513469">
        <w:t xml:space="preserve"> </w:t>
      </w:r>
      <w:r w:rsidRPr="00513469">
        <w:rPr>
          <w:i/>
        </w:rPr>
        <w:t>LFA-stödet</w:t>
      </w:r>
      <w:r w:rsidRPr="00513469">
        <w:t xml:space="preserve"> </w:t>
      </w:r>
      <w:r w:rsidRPr="0081247E">
        <w:t>(</w:t>
      </w:r>
      <w:r w:rsidR="0081247E" w:rsidRPr="0081247E">
        <w:t>3</w:t>
      </w:r>
      <w:r w:rsidRPr="0081247E">
        <w:t>)</w:t>
      </w:r>
      <w:r w:rsidRPr="00513469">
        <w:t xml:space="preserve"> skall kompensera för de begränsningar det åländska jordbrukslandskapet innebär med relativt sett låg produktion och därtill medföljande höga produktions- och transportkostnader. Också här har land</w:t>
      </w:r>
      <w:r w:rsidR="00084203">
        <w:t>s</w:t>
      </w:r>
      <w:r w:rsidRPr="00513469">
        <w:t>kapsregeringen föreslagit ett ökat fokus jämfört med tidigare period med hänvisning till de i analysen beskrivna förutsättningarna inom jordbruket med kr</w:t>
      </w:r>
      <w:r w:rsidR="00946BFF">
        <w:t>aftigt stigande insatsvarukostnader</w:t>
      </w:r>
      <w:r w:rsidRPr="00513469">
        <w:t xml:space="preserve"> samtidigt prisnivån för sålda varor varit relativt oförändrade </w:t>
      </w:r>
      <w:r w:rsidR="00084203">
        <w:t xml:space="preserve">och </w:t>
      </w:r>
      <w:r w:rsidRPr="00513469">
        <w:t xml:space="preserve">gjort att lönsamhetsnivån försämrats. Jordbrukets miljöbelastning skall minskas genom en kombination av omfattande och varierande metoder både på åkermark och vid vattendragen i anslutning till åkermarken genom </w:t>
      </w:r>
      <w:r w:rsidRPr="00077D5B">
        <w:rPr>
          <w:i/>
        </w:rPr>
        <w:t>miljöersättningar</w:t>
      </w:r>
      <w:r w:rsidRPr="00513469">
        <w:rPr>
          <w:i/>
        </w:rPr>
        <w:t xml:space="preserve"> </w:t>
      </w:r>
      <w:r w:rsidRPr="0081247E">
        <w:t>(</w:t>
      </w:r>
      <w:r w:rsidR="0081247E" w:rsidRPr="0081247E">
        <w:t>4</w:t>
      </w:r>
      <w:r w:rsidRPr="0081247E">
        <w:t>),</w:t>
      </w:r>
      <w:r w:rsidRPr="00513469">
        <w:t xml:space="preserve"> </w:t>
      </w:r>
      <w:r w:rsidRPr="00513469">
        <w:rPr>
          <w:i/>
        </w:rPr>
        <w:t xml:space="preserve">investeringar i fysiska icke-produktiva </w:t>
      </w:r>
      <w:r w:rsidR="006C02AF">
        <w:rPr>
          <w:i/>
        </w:rPr>
        <w:t xml:space="preserve">investeringar </w:t>
      </w:r>
      <w:r w:rsidRPr="0081247E">
        <w:t>(</w:t>
      </w:r>
      <w:r w:rsidR="0081247E" w:rsidRPr="0081247E">
        <w:t>5</w:t>
      </w:r>
      <w:r w:rsidRPr="0081247E">
        <w:t>)</w:t>
      </w:r>
      <w:r w:rsidRPr="00513469">
        <w:t xml:space="preserve"> och </w:t>
      </w:r>
      <w:r w:rsidRPr="00513469">
        <w:rPr>
          <w:i/>
        </w:rPr>
        <w:t>rådgivningsinsatser</w:t>
      </w:r>
      <w:r w:rsidRPr="00513469">
        <w:t xml:space="preserve"> </w:t>
      </w:r>
      <w:r w:rsidRPr="0081247E">
        <w:t>(</w:t>
      </w:r>
      <w:r w:rsidR="0081247E" w:rsidRPr="0081247E">
        <w:t>6</w:t>
      </w:r>
      <w:r w:rsidRPr="0081247E">
        <w:t>).</w:t>
      </w:r>
      <w:r w:rsidRPr="00513469">
        <w:t xml:space="preserve"> Åtgärderna bidrar alla till att uppfylla det </w:t>
      </w:r>
      <w:r w:rsidRPr="00513469">
        <w:rPr>
          <w:i/>
        </w:rPr>
        <w:t>sjätte tematiska målet, Att skydda miljön och främja en hållbar användning av resurser</w:t>
      </w:r>
      <w:r w:rsidRPr="00513469">
        <w:t xml:space="preserve">. </w:t>
      </w:r>
    </w:p>
    <w:p w:rsidR="00513469" w:rsidRPr="00513469" w:rsidRDefault="00084203" w:rsidP="00513469">
      <w:pPr>
        <w:pStyle w:val="ANormal"/>
      </w:pPr>
      <w:r>
        <w:tab/>
      </w:r>
      <w:r w:rsidR="00513469" w:rsidRPr="00513469">
        <w:t>I förslaget till program är målsättning</w:t>
      </w:r>
      <w:r w:rsidR="007774ED">
        <w:t>en</w:t>
      </w:r>
      <w:r w:rsidR="00513469" w:rsidRPr="00513469">
        <w:t xml:space="preserve"> att insatserna skall fokuseras till åtgärder som konstaterat varit effektiva för vattenmiljön samt den biologiska mång</w:t>
      </w:r>
      <w:r>
        <w:t>f</w:t>
      </w:r>
      <w:r w:rsidR="00513469" w:rsidRPr="00513469">
        <w:t>alden. Åtgärderna förslås också kompletteras med riktad miljörådgivning för att ytterligare effektivera medlen avsatt</w:t>
      </w:r>
      <w:r>
        <w:t>a</w:t>
      </w:r>
      <w:r w:rsidR="00513469" w:rsidRPr="00513469">
        <w:t xml:space="preserve"> till åtgärden. Förslaget har också en förenklad struktur med färre åtgärder samt en separat åtgärd skild från miljöstödet för den ekologiska produktionen.   </w:t>
      </w:r>
    </w:p>
    <w:p w:rsidR="00513469" w:rsidRPr="00A62B77" w:rsidRDefault="00513469" w:rsidP="00513469">
      <w:pPr>
        <w:pStyle w:val="ANormal"/>
      </w:pPr>
      <w:r w:rsidRPr="00513469">
        <w:tab/>
      </w:r>
      <w:r w:rsidRPr="00E645E6">
        <w:t xml:space="preserve">Utveckling och diversifiering av </w:t>
      </w:r>
      <w:r w:rsidR="00A62B77" w:rsidRPr="00E645E6">
        <w:t>små</w:t>
      </w:r>
      <w:r w:rsidRPr="00E645E6">
        <w:t xml:space="preserve">företagande på landsbygden skall riktas till sammansatta grupper genom </w:t>
      </w:r>
      <w:r w:rsidRPr="00E645E6">
        <w:rPr>
          <w:i/>
        </w:rPr>
        <w:t>kunskapsöverföring och informationsåtgärder</w:t>
      </w:r>
      <w:r w:rsidRPr="00E645E6">
        <w:t xml:space="preserve"> (</w:t>
      </w:r>
      <w:r w:rsidR="0081247E" w:rsidRPr="00E645E6">
        <w:t>7</w:t>
      </w:r>
      <w:r w:rsidRPr="00E645E6">
        <w:t xml:space="preserve">) och landsbygdens attraktivitet och social inkludering främjas genom </w:t>
      </w:r>
      <w:r w:rsidRPr="00E645E6">
        <w:rPr>
          <w:i/>
        </w:rPr>
        <w:t>grundläggande tjänster och förnyelse av samhällen i landsbygden</w:t>
      </w:r>
      <w:r w:rsidR="006C02AF" w:rsidRPr="00E645E6">
        <w:t xml:space="preserve"> (</w:t>
      </w:r>
      <w:r w:rsidR="0081247E" w:rsidRPr="00E645E6">
        <w:t>8</w:t>
      </w:r>
      <w:r w:rsidR="00A62B77" w:rsidRPr="00E645E6">
        <w:t xml:space="preserve">). </w:t>
      </w:r>
      <w:r w:rsidR="00A62B77" w:rsidRPr="00E645E6">
        <w:rPr>
          <w:i/>
        </w:rPr>
        <w:t>S</w:t>
      </w:r>
      <w:r w:rsidRPr="00E645E6">
        <w:rPr>
          <w:i/>
        </w:rPr>
        <w:t xml:space="preserve">amarbetsverkan </w:t>
      </w:r>
      <w:r w:rsidRPr="00E645E6">
        <w:t xml:space="preserve">och </w:t>
      </w:r>
      <w:r w:rsidRPr="00E645E6">
        <w:rPr>
          <w:i/>
        </w:rPr>
        <w:t>stöd till löpande kostnader och ledningsfunktioner för Leader</w:t>
      </w:r>
      <w:r w:rsidR="006C02AF" w:rsidRPr="00E645E6">
        <w:t xml:space="preserve"> (</w:t>
      </w:r>
      <w:r w:rsidR="00A62B77" w:rsidRPr="00E645E6">
        <w:t>9</w:t>
      </w:r>
      <w:r w:rsidRPr="00E645E6">
        <w:t xml:space="preserve">) skall hjälpa till för ett effektivt genomförande av åtgärderna </w:t>
      </w:r>
      <w:r w:rsidR="0081247E" w:rsidRPr="00E645E6">
        <w:t>5</w:t>
      </w:r>
      <w:r w:rsidRPr="00E645E6">
        <w:t xml:space="preserve">, </w:t>
      </w:r>
      <w:r w:rsidR="0081247E" w:rsidRPr="00E645E6">
        <w:t>7</w:t>
      </w:r>
      <w:r w:rsidRPr="00E645E6">
        <w:t xml:space="preserve"> och </w:t>
      </w:r>
      <w:r w:rsidR="0081247E" w:rsidRPr="00E645E6">
        <w:t>8</w:t>
      </w:r>
      <w:r w:rsidRPr="00E645E6">
        <w:t xml:space="preserve"> med Leader</w:t>
      </w:r>
      <w:r w:rsidR="00E645E6">
        <w:t>-</w:t>
      </w:r>
      <w:r w:rsidRPr="00E645E6">
        <w:t>metoden. Den förstnämnda åtgärden stöder</w:t>
      </w:r>
      <w:r w:rsidRPr="00E645E6">
        <w:rPr>
          <w:i/>
        </w:rPr>
        <w:t xml:space="preserve"> det åttonde tematiska målet att främja sysselsättning och arbetskraftens rörlighet </w:t>
      </w:r>
      <w:r w:rsidRPr="00E645E6">
        <w:t xml:space="preserve">medan de </w:t>
      </w:r>
      <w:r w:rsidR="00A62B77" w:rsidRPr="00E645E6">
        <w:t xml:space="preserve">två </w:t>
      </w:r>
      <w:r w:rsidRPr="00E645E6">
        <w:t>sistnämnda stöder</w:t>
      </w:r>
      <w:r w:rsidRPr="00E645E6">
        <w:rPr>
          <w:i/>
        </w:rPr>
        <w:t xml:space="preserve"> det nionde målet att främja social inkludering.</w:t>
      </w:r>
    </w:p>
    <w:p w:rsidR="00513469" w:rsidRPr="00513469" w:rsidRDefault="00513469" w:rsidP="00513469">
      <w:pPr>
        <w:pStyle w:val="ANormal"/>
      </w:pPr>
      <w:r w:rsidRPr="00513469">
        <w:rPr>
          <w:bCs/>
          <w:iCs/>
        </w:rPr>
        <w:tab/>
        <w:t xml:space="preserve">Programmet genomförs med inkomststöd till lantbrukare (LFA), </w:t>
      </w:r>
      <w:r w:rsidRPr="00EE5514">
        <w:rPr>
          <w:bCs/>
          <w:iCs/>
        </w:rPr>
        <w:t>företagsstöd (startstöd och investeringsbidrag) och</w:t>
      </w:r>
      <w:r w:rsidR="007774ED" w:rsidRPr="00EE5514">
        <w:rPr>
          <w:bCs/>
          <w:iCs/>
        </w:rPr>
        <w:t xml:space="preserve"> projektstöd till jordbrukare, </w:t>
      </w:r>
      <w:r w:rsidRPr="00EE5514">
        <w:rPr>
          <w:bCs/>
          <w:iCs/>
        </w:rPr>
        <w:t>offentliga organ och organisationer</w:t>
      </w:r>
      <w:r w:rsidR="0068297E" w:rsidRPr="00EE5514">
        <w:rPr>
          <w:bCs/>
          <w:iCs/>
        </w:rPr>
        <w:t xml:space="preserve"> samt med ersättning för extra kostnader och inkomstbortfall (miljöersättning, stöd för ekologisk produktion)</w:t>
      </w:r>
      <w:r w:rsidRPr="00EE5514">
        <w:rPr>
          <w:bCs/>
          <w:iCs/>
        </w:rPr>
        <w:t>.</w:t>
      </w:r>
      <w:r w:rsidRPr="00513469">
        <w:rPr>
          <w:bCs/>
          <w:iCs/>
        </w:rPr>
        <w:t xml:space="preserve"> </w:t>
      </w:r>
    </w:p>
    <w:p w:rsidR="00D167FE" w:rsidRDefault="00513469" w:rsidP="00513469">
      <w:pPr>
        <w:pStyle w:val="ANormal"/>
      </w:pPr>
      <w:r w:rsidRPr="00513469">
        <w:tab/>
      </w:r>
      <w:r w:rsidRPr="00E44223">
        <w:t>Enligt beräkninga</w:t>
      </w:r>
      <w:r w:rsidR="00677465">
        <w:t>r tilldelas Åland sammanlagt 20,709 miljoner</w:t>
      </w:r>
      <w:r w:rsidRPr="00E44223">
        <w:t xml:space="preserve"> euro från Europeiska jordbruksfonden för landsbygdsutveckling (EJFLU). </w:t>
      </w:r>
      <w:r w:rsidR="00E44223" w:rsidRPr="001110C6">
        <w:t>14,867</w:t>
      </w:r>
      <w:r w:rsidRPr="001110C6">
        <w:t xml:space="preserve"> miljoner euro eller </w:t>
      </w:r>
      <w:r w:rsidR="00B20A56" w:rsidRPr="001110C6">
        <w:t>7</w:t>
      </w:r>
      <w:r w:rsidR="00E44223" w:rsidRPr="001110C6">
        <w:t>2</w:t>
      </w:r>
      <w:r w:rsidRPr="001110C6">
        <w:t xml:space="preserve"> procent av den gemensamma ramen fördelas till </w:t>
      </w:r>
      <w:r w:rsidR="00E44223" w:rsidRPr="001110C6">
        <w:t xml:space="preserve">stöd för miljövänlig odling (miljöersättning), stöd för ekologisk produktion </w:t>
      </w:r>
      <w:r w:rsidRPr="001110C6">
        <w:t>och stöd till områden med naturliga eller andra särskilda begränsningar</w:t>
      </w:r>
      <w:r w:rsidR="00553FC9" w:rsidRPr="001110C6">
        <w:t xml:space="preserve"> (LFA)</w:t>
      </w:r>
      <w:r w:rsidRPr="001110C6">
        <w:t xml:space="preserve">. Enligt förslaget till landsbygdsutvecklingsprogram </w:t>
      </w:r>
      <w:r w:rsidR="00D02768" w:rsidRPr="001110C6">
        <w:t xml:space="preserve">uppgår </w:t>
      </w:r>
      <w:r w:rsidRPr="001110C6">
        <w:t>motfinans</w:t>
      </w:r>
      <w:r w:rsidR="00D167FE" w:rsidRPr="001110C6">
        <w:t>ieringen</w:t>
      </w:r>
      <w:r w:rsidR="00D167FE" w:rsidRPr="00E44223">
        <w:t xml:space="preserve"> </w:t>
      </w:r>
      <w:r w:rsidR="00D02768" w:rsidRPr="00E44223">
        <w:t xml:space="preserve">till </w:t>
      </w:r>
      <w:r w:rsidR="00D167FE" w:rsidRPr="00E44223">
        <w:t xml:space="preserve">fondens medel </w:t>
      </w:r>
      <w:r w:rsidR="00D02768" w:rsidRPr="00E44223">
        <w:t>till 34</w:t>
      </w:r>
      <w:r w:rsidR="00CF6F61" w:rsidRPr="00E44223">
        <w:t>,</w:t>
      </w:r>
      <w:r w:rsidR="00D02768" w:rsidRPr="00E44223">
        <w:t>744</w:t>
      </w:r>
      <w:r w:rsidR="00CF6F61" w:rsidRPr="00E44223">
        <w:t xml:space="preserve"> </w:t>
      </w:r>
      <w:r w:rsidRPr="00E44223">
        <w:t xml:space="preserve">miljoner eller </w:t>
      </w:r>
      <w:r w:rsidR="00D02768" w:rsidRPr="00E44223">
        <w:t>63</w:t>
      </w:r>
      <w:r w:rsidR="00146766" w:rsidRPr="00E44223">
        <w:t xml:space="preserve"> </w:t>
      </w:r>
      <w:r w:rsidR="00355773" w:rsidRPr="00E44223">
        <w:t>procent</w:t>
      </w:r>
      <w:r w:rsidR="00E44223" w:rsidRPr="00E44223">
        <w:t xml:space="preserve">. Den </w:t>
      </w:r>
      <w:r w:rsidRPr="00E44223">
        <w:t xml:space="preserve">totala </w:t>
      </w:r>
      <w:r w:rsidR="00D167FE" w:rsidRPr="00E44223">
        <w:t xml:space="preserve">programbudgeten </w:t>
      </w:r>
      <w:r w:rsidR="00CF6F61" w:rsidRPr="00E44223">
        <w:t xml:space="preserve">inklusive </w:t>
      </w:r>
      <w:r w:rsidR="00D02768" w:rsidRPr="00E44223">
        <w:t xml:space="preserve">ett </w:t>
      </w:r>
      <w:r w:rsidR="00CF6F61" w:rsidRPr="00E44223">
        <w:t>nationellt finansierat husdjurstillägg</w:t>
      </w:r>
      <w:r w:rsidR="00D02768" w:rsidRPr="00E44223">
        <w:t xml:space="preserve"> </w:t>
      </w:r>
      <w:r w:rsidR="00D167FE" w:rsidRPr="00E44223">
        <w:t>balanserar på 57</w:t>
      </w:r>
      <w:r w:rsidRPr="00E44223">
        <w:t>,</w:t>
      </w:r>
      <w:r w:rsidR="00CF6F61" w:rsidRPr="00E44223">
        <w:t>8</w:t>
      </w:r>
      <w:r w:rsidR="00D167FE" w:rsidRPr="00E44223">
        <w:t>7</w:t>
      </w:r>
      <w:r w:rsidR="00CF6F61" w:rsidRPr="00E44223">
        <w:t>9</w:t>
      </w:r>
      <w:r w:rsidR="007774ED" w:rsidRPr="00E44223">
        <w:t xml:space="preserve"> miljoner euro</w:t>
      </w:r>
      <w:r w:rsidR="00D167FE" w:rsidRPr="00E44223">
        <w:t>.</w:t>
      </w:r>
    </w:p>
    <w:p w:rsidR="00A17691" w:rsidRPr="00E645E6" w:rsidRDefault="00084203" w:rsidP="00E838C0">
      <w:pPr>
        <w:pStyle w:val="ANormal"/>
        <w:rPr>
          <w:highlight w:val="yellow"/>
        </w:rPr>
      </w:pPr>
      <w:r>
        <w:tab/>
      </w:r>
      <w:r w:rsidR="00513469" w:rsidRPr="00835A7F">
        <w:t xml:space="preserve">Landskapsregeringen har </w:t>
      </w:r>
      <w:r w:rsidR="00506107" w:rsidRPr="00835A7F">
        <w:t xml:space="preserve">till meddelandet bifogat </w:t>
      </w:r>
      <w:r w:rsidR="00513469" w:rsidRPr="00835A7F">
        <w:t>en kon</w:t>
      </w:r>
      <w:r w:rsidR="007375C2" w:rsidRPr="00835A7F">
        <w:t>sekvensanalys</w:t>
      </w:r>
      <w:r w:rsidR="00506107" w:rsidRPr="00835A7F">
        <w:t xml:space="preserve"> (bilaga)</w:t>
      </w:r>
      <w:r w:rsidR="007375C2" w:rsidRPr="00835A7F">
        <w:t xml:space="preserve"> </w:t>
      </w:r>
      <w:r w:rsidR="00506107" w:rsidRPr="00835A7F">
        <w:t>där bl.a.</w:t>
      </w:r>
      <w:r w:rsidR="007375C2" w:rsidRPr="00835A7F">
        <w:t xml:space="preserve"> </w:t>
      </w:r>
      <w:r w:rsidR="00513469" w:rsidRPr="00835A7F">
        <w:t>rikets stödsystem</w:t>
      </w:r>
      <w:r w:rsidR="00506107" w:rsidRPr="00835A7F">
        <w:t xml:space="preserve"> </w:t>
      </w:r>
      <w:r w:rsidR="00A17691" w:rsidRPr="00835A7F">
        <w:t xml:space="preserve">och </w:t>
      </w:r>
      <w:r w:rsidR="00513469" w:rsidRPr="00835A7F">
        <w:t xml:space="preserve">de reella effekterna </w:t>
      </w:r>
      <w:r w:rsidR="00163A2A" w:rsidRPr="00835A7F">
        <w:t xml:space="preserve">för lantbrukarna </w:t>
      </w:r>
      <w:r w:rsidR="00513469" w:rsidRPr="00835A7F">
        <w:t>av den minskade programbudgeten inom landsbygdsutvecklingsprogrammet</w:t>
      </w:r>
      <w:r w:rsidR="00506107" w:rsidRPr="00835A7F">
        <w:t xml:space="preserve"> har beaktats</w:t>
      </w:r>
      <w:r w:rsidR="00513469" w:rsidRPr="00835A7F">
        <w:t>.</w:t>
      </w:r>
      <w:r w:rsidR="00A17691" w:rsidRPr="00835A7F">
        <w:t xml:space="preserve"> I den föreslagna programbudgeten har alternativ</w:t>
      </w:r>
      <w:r w:rsidR="00E645E6" w:rsidRPr="00835A7F">
        <w:t xml:space="preserve"> </w:t>
      </w:r>
      <w:r w:rsidR="00636EB8">
        <w:t xml:space="preserve">2 </w:t>
      </w:r>
      <w:r w:rsidR="00A17691" w:rsidRPr="00835A7F">
        <w:t>i konsekvensanalysen inarbetats.</w:t>
      </w:r>
    </w:p>
    <w:p w:rsidR="00237BC1" w:rsidRPr="00237BC1" w:rsidRDefault="00863DE3" w:rsidP="00E838C0">
      <w:pPr>
        <w:pStyle w:val="ANormal"/>
        <w:rPr>
          <w:szCs w:val="22"/>
        </w:rPr>
      </w:pPr>
      <w:r>
        <w:tab/>
      </w:r>
    </w:p>
    <w:p w:rsidR="00CA0968" w:rsidRDefault="00CA0968" w:rsidP="00CA0968">
      <w:pPr>
        <w:pStyle w:val="Rubrikmellanrum"/>
      </w:pPr>
    </w:p>
    <w:tbl>
      <w:tblPr>
        <w:tblStyle w:val="Tabellrutnt"/>
        <w:tblW w:w="7054" w:type="dxa"/>
        <w:tblLayout w:type="fixed"/>
        <w:tblLook w:val="04A0" w:firstRow="1" w:lastRow="0" w:firstColumn="1" w:lastColumn="0" w:noHBand="0" w:noVBand="1"/>
      </w:tblPr>
      <w:tblGrid>
        <w:gridCol w:w="1668"/>
        <w:gridCol w:w="2693"/>
        <w:gridCol w:w="1701"/>
        <w:gridCol w:w="992"/>
      </w:tblGrid>
      <w:tr w:rsidR="00CA0968" w:rsidRPr="00CA0968" w:rsidTr="005F175C">
        <w:tc>
          <w:tcPr>
            <w:tcW w:w="1668" w:type="dxa"/>
            <w:shd w:val="clear" w:color="auto" w:fill="FFFFFF" w:themeFill="background1"/>
          </w:tcPr>
          <w:p w:rsidR="00B65C1F" w:rsidRPr="00022A23" w:rsidRDefault="00B65C1F" w:rsidP="00CA0968">
            <w:pPr>
              <w:pStyle w:val="ANormal"/>
              <w:rPr>
                <w:b/>
                <w:sz w:val="16"/>
                <w:szCs w:val="16"/>
              </w:rPr>
            </w:pPr>
          </w:p>
          <w:p w:rsidR="00CA0968" w:rsidRPr="00022A23" w:rsidRDefault="00CA0968" w:rsidP="00CA0968">
            <w:pPr>
              <w:pStyle w:val="ANormal"/>
              <w:rPr>
                <w:b/>
                <w:sz w:val="16"/>
                <w:szCs w:val="16"/>
              </w:rPr>
            </w:pPr>
            <w:r w:rsidRPr="00022A23">
              <w:rPr>
                <w:b/>
                <w:sz w:val="16"/>
                <w:szCs w:val="16"/>
              </w:rPr>
              <w:t>Tematiskt mål (TM)</w:t>
            </w:r>
          </w:p>
          <w:p w:rsidR="00B65C1F" w:rsidRPr="00022A23" w:rsidRDefault="00B65C1F" w:rsidP="00CA0968">
            <w:pPr>
              <w:pStyle w:val="ANormal"/>
              <w:rPr>
                <w:b/>
                <w:sz w:val="16"/>
                <w:szCs w:val="16"/>
              </w:rPr>
            </w:pPr>
          </w:p>
        </w:tc>
        <w:tc>
          <w:tcPr>
            <w:tcW w:w="2693" w:type="dxa"/>
            <w:shd w:val="clear" w:color="auto" w:fill="FFFFFF" w:themeFill="background1"/>
          </w:tcPr>
          <w:p w:rsidR="00B65C1F" w:rsidRPr="00022A23" w:rsidRDefault="00B65C1F" w:rsidP="00CA0968">
            <w:pPr>
              <w:pStyle w:val="ANormal"/>
              <w:rPr>
                <w:b/>
                <w:sz w:val="16"/>
                <w:szCs w:val="16"/>
              </w:rPr>
            </w:pPr>
          </w:p>
          <w:p w:rsidR="00CA0968" w:rsidRPr="00022A23" w:rsidRDefault="00457E23" w:rsidP="00CA0968">
            <w:pPr>
              <w:pStyle w:val="ANormal"/>
              <w:rPr>
                <w:b/>
                <w:sz w:val="16"/>
                <w:szCs w:val="16"/>
              </w:rPr>
            </w:pPr>
            <w:r>
              <w:rPr>
                <w:b/>
                <w:sz w:val="16"/>
                <w:szCs w:val="16"/>
              </w:rPr>
              <w:t>Åtgärder enligt artikel i EG 1305</w:t>
            </w:r>
            <w:r w:rsidR="003C4E73" w:rsidRPr="00022A23">
              <w:rPr>
                <w:b/>
                <w:sz w:val="16"/>
                <w:szCs w:val="16"/>
              </w:rPr>
              <w:t>/2013</w:t>
            </w:r>
          </w:p>
        </w:tc>
        <w:tc>
          <w:tcPr>
            <w:tcW w:w="1701" w:type="dxa"/>
            <w:shd w:val="clear" w:color="auto" w:fill="FFFFFF" w:themeFill="background1"/>
          </w:tcPr>
          <w:p w:rsidR="00B65C1F" w:rsidRPr="00022A23" w:rsidRDefault="00B65C1F" w:rsidP="00CA0968">
            <w:pPr>
              <w:pStyle w:val="ANormal"/>
              <w:rPr>
                <w:b/>
                <w:sz w:val="16"/>
                <w:szCs w:val="16"/>
              </w:rPr>
            </w:pPr>
          </w:p>
          <w:p w:rsidR="00CA0968" w:rsidRPr="00022A23" w:rsidRDefault="00CA0968" w:rsidP="00022A23">
            <w:pPr>
              <w:pStyle w:val="ANormal"/>
              <w:jc w:val="center"/>
              <w:rPr>
                <w:b/>
                <w:sz w:val="16"/>
                <w:szCs w:val="16"/>
              </w:rPr>
            </w:pPr>
            <w:r w:rsidRPr="00022A23">
              <w:rPr>
                <w:b/>
                <w:sz w:val="16"/>
                <w:szCs w:val="16"/>
              </w:rPr>
              <w:t>Mål</w:t>
            </w:r>
          </w:p>
        </w:tc>
        <w:tc>
          <w:tcPr>
            <w:tcW w:w="992" w:type="dxa"/>
            <w:shd w:val="clear" w:color="auto" w:fill="FFFFFF" w:themeFill="background1"/>
          </w:tcPr>
          <w:p w:rsidR="00B65C1F" w:rsidRPr="00022A23" w:rsidRDefault="00B65C1F" w:rsidP="00CA0968">
            <w:pPr>
              <w:pStyle w:val="ANormal"/>
              <w:rPr>
                <w:b/>
                <w:sz w:val="16"/>
                <w:szCs w:val="16"/>
              </w:rPr>
            </w:pPr>
          </w:p>
          <w:p w:rsidR="00CA0968" w:rsidRDefault="00CA0968" w:rsidP="00CA0968">
            <w:pPr>
              <w:pStyle w:val="ANormal"/>
              <w:rPr>
                <w:b/>
                <w:sz w:val="16"/>
                <w:szCs w:val="16"/>
              </w:rPr>
            </w:pPr>
            <w:r w:rsidRPr="00022A23">
              <w:rPr>
                <w:b/>
                <w:sz w:val="16"/>
                <w:szCs w:val="16"/>
              </w:rPr>
              <w:t>Euro</w:t>
            </w:r>
            <w:r w:rsidR="008107D1">
              <w:rPr>
                <w:b/>
                <w:sz w:val="16"/>
                <w:szCs w:val="16"/>
              </w:rPr>
              <w:t xml:space="preserve"> från</w:t>
            </w:r>
          </w:p>
          <w:p w:rsidR="008107D1" w:rsidRPr="00022A23" w:rsidRDefault="008107D1" w:rsidP="00CA0968">
            <w:pPr>
              <w:pStyle w:val="ANormal"/>
              <w:rPr>
                <w:b/>
                <w:sz w:val="16"/>
                <w:szCs w:val="16"/>
              </w:rPr>
            </w:pPr>
            <w:r>
              <w:rPr>
                <w:b/>
                <w:sz w:val="16"/>
                <w:szCs w:val="16"/>
              </w:rPr>
              <w:t>EJFLU</w:t>
            </w:r>
          </w:p>
        </w:tc>
      </w:tr>
      <w:tr w:rsidR="00B65C1F" w:rsidRPr="00CA0968" w:rsidTr="00B65C1F">
        <w:tc>
          <w:tcPr>
            <w:tcW w:w="1668" w:type="dxa"/>
            <w:vMerge w:val="restart"/>
            <w:shd w:val="clear" w:color="auto" w:fill="FFFFFF" w:themeFill="background1"/>
          </w:tcPr>
          <w:p w:rsidR="00B65C1F" w:rsidRDefault="00B65C1F" w:rsidP="00187F45">
            <w:pPr>
              <w:pStyle w:val="ANormal"/>
              <w:rPr>
                <w:sz w:val="16"/>
                <w:szCs w:val="16"/>
              </w:rPr>
            </w:pPr>
          </w:p>
          <w:p w:rsidR="00B65C1F" w:rsidRDefault="00B65C1F" w:rsidP="00187F45">
            <w:pPr>
              <w:pStyle w:val="ANormal"/>
              <w:rPr>
                <w:sz w:val="16"/>
                <w:szCs w:val="16"/>
              </w:rPr>
            </w:pPr>
          </w:p>
          <w:p w:rsidR="00022A23" w:rsidRDefault="00022A23" w:rsidP="00187F45">
            <w:pPr>
              <w:pStyle w:val="ANormal"/>
              <w:rPr>
                <w:sz w:val="16"/>
                <w:szCs w:val="16"/>
              </w:rPr>
            </w:pPr>
          </w:p>
          <w:p w:rsidR="00022A23" w:rsidRDefault="00022A23" w:rsidP="00187F45">
            <w:pPr>
              <w:pStyle w:val="ANormal"/>
              <w:rPr>
                <w:sz w:val="16"/>
                <w:szCs w:val="16"/>
              </w:rPr>
            </w:pPr>
          </w:p>
          <w:p w:rsidR="00022A23" w:rsidRDefault="00022A23" w:rsidP="00187F45">
            <w:pPr>
              <w:pStyle w:val="ANormal"/>
              <w:rPr>
                <w:sz w:val="16"/>
                <w:szCs w:val="16"/>
              </w:rPr>
            </w:pPr>
          </w:p>
          <w:p w:rsidR="00B65C1F" w:rsidRDefault="00022A23" w:rsidP="00187F45">
            <w:pPr>
              <w:pStyle w:val="ANormal"/>
              <w:rPr>
                <w:sz w:val="16"/>
                <w:szCs w:val="16"/>
              </w:rPr>
            </w:pPr>
            <w:r>
              <w:rPr>
                <w:sz w:val="16"/>
                <w:szCs w:val="16"/>
              </w:rPr>
              <w:t>TM 3</w:t>
            </w:r>
          </w:p>
          <w:p w:rsidR="00B65C1F" w:rsidRDefault="00B65C1F" w:rsidP="00187F45">
            <w:pPr>
              <w:pStyle w:val="ANormal"/>
              <w:rPr>
                <w:sz w:val="16"/>
                <w:szCs w:val="16"/>
              </w:rPr>
            </w:pPr>
            <w:r w:rsidRPr="00CA0968">
              <w:rPr>
                <w:sz w:val="16"/>
                <w:szCs w:val="16"/>
              </w:rPr>
              <w:t xml:space="preserve">Att </w:t>
            </w:r>
            <w:r>
              <w:rPr>
                <w:sz w:val="16"/>
                <w:szCs w:val="16"/>
              </w:rPr>
              <w:t>öka konkurrenskraften hos SME företag, inom jordbruket (EJFLU) samt inom fiske och vattenbruk (för EHFF)</w:t>
            </w:r>
          </w:p>
          <w:p w:rsidR="00B65C1F" w:rsidRPr="00CA0968" w:rsidRDefault="00B65C1F" w:rsidP="00CA0968">
            <w:pPr>
              <w:pStyle w:val="ANormal"/>
              <w:rPr>
                <w:sz w:val="16"/>
                <w:szCs w:val="16"/>
              </w:rPr>
            </w:pPr>
          </w:p>
        </w:tc>
        <w:tc>
          <w:tcPr>
            <w:tcW w:w="5386" w:type="dxa"/>
            <w:gridSpan w:val="3"/>
            <w:shd w:val="clear" w:color="auto" w:fill="C6D9F1"/>
          </w:tcPr>
          <w:p w:rsidR="00B65C1F" w:rsidRDefault="00B65C1F" w:rsidP="003C4E73">
            <w:pPr>
              <w:pStyle w:val="ANormal"/>
              <w:rPr>
                <w:sz w:val="16"/>
                <w:szCs w:val="16"/>
              </w:rPr>
            </w:pPr>
            <w:r w:rsidRPr="000B5AD3">
              <w:rPr>
                <w:sz w:val="16"/>
                <w:szCs w:val="16"/>
              </w:rPr>
              <w:t xml:space="preserve">Unionsprioritering 2a och b: </w:t>
            </w:r>
          </w:p>
          <w:p w:rsidR="00B65C1F" w:rsidRDefault="00B65C1F" w:rsidP="003C4E73">
            <w:pPr>
              <w:pStyle w:val="ANormal"/>
              <w:rPr>
                <w:sz w:val="16"/>
                <w:szCs w:val="16"/>
              </w:rPr>
            </w:pPr>
            <w:r w:rsidRPr="00FF54E4">
              <w:rPr>
                <w:sz w:val="16"/>
                <w:szCs w:val="16"/>
              </w:rPr>
              <w:t xml:space="preserve">Öka konkurrenskraften inom alla typer av </w:t>
            </w:r>
            <w:r w:rsidRPr="008A248B">
              <w:rPr>
                <w:b/>
                <w:sz w:val="16"/>
                <w:szCs w:val="16"/>
              </w:rPr>
              <w:t>jordbruk</w:t>
            </w:r>
            <w:r w:rsidRPr="000B5AD3">
              <w:rPr>
                <w:sz w:val="16"/>
                <w:szCs w:val="16"/>
              </w:rPr>
              <w:t xml:space="preserve"> och förbättra jordbruksföretagens möjlighet att överleva, m</w:t>
            </w:r>
            <w:r>
              <w:rPr>
                <w:sz w:val="16"/>
                <w:szCs w:val="16"/>
              </w:rPr>
              <w:t>e</w:t>
            </w:r>
            <w:r w:rsidRPr="000B5AD3">
              <w:rPr>
                <w:sz w:val="16"/>
                <w:szCs w:val="16"/>
              </w:rPr>
              <w:t xml:space="preserve">d särskild inriktning på följande: </w:t>
            </w:r>
          </w:p>
          <w:p w:rsidR="00B65C1F" w:rsidRDefault="00B65C1F" w:rsidP="003C4E73">
            <w:pPr>
              <w:pStyle w:val="ANormal"/>
              <w:rPr>
                <w:sz w:val="16"/>
                <w:szCs w:val="16"/>
              </w:rPr>
            </w:pPr>
            <w:r>
              <w:rPr>
                <w:sz w:val="16"/>
                <w:szCs w:val="16"/>
              </w:rPr>
              <w:t>-</w:t>
            </w:r>
            <w:r w:rsidR="00022A23">
              <w:rPr>
                <w:sz w:val="16"/>
                <w:szCs w:val="16"/>
              </w:rPr>
              <w:t xml:space="preserve"> U</w:t>
            </w:r>
            <w:r w:rsidRPr="000B5AD3">
              <w:rPr>
                <w:sz w:val="16"/>
                <w:szCs w:val="16"/>
              </w:rPr>
              <w:t xml:space="preserve">nderlätta omstrukturering av jordbruk och </w:t>
            </w:r>
          </w:p>
          <w:p w:rsidR="00B65C1F" w:rsidRPr="00CA0968" w:rsidRDefault="00B65C1F" w:rsidP="003C4E73">
            <w:pPr>
              <w:pStyle w:val="ANormal"/>
              <w:rPr>
                <w:sz w:val="16"/>
                <w:szCs w:val="16"/>
              </w:rPr>
            </w:pPr>
            <w:r>
              <w:rPr>
                <w:sz w:val="16"/>
                <w:szCs w:val="16"/>
              </w:rPr>
              <w:t>-</w:t>
            </w:r>
            <w:r w:rsidR="00022A23">
              <w:rPr>
                <w:sz w:val="16"/>
                <w:szCs w:val="16"/>
              </w:rPr>
              <w:t xml:space="preserve"> U</w:t>
            </w:r>
            <w:r w:rsidRPr="000B5AD3">
              <w:rPr>
                <w:sz w:val="16"/>
                <w:szCs w:val="16"/>
              </w:rPr>
              <w:t>nderlätta generationsbyte inom jordbrukssektorn</w:t>
            </w:r>
          </w:p>
        </w:tc>
      </w:tr>
      <w:tr w:rsidR="00B65C1F" w:rsidRPr="00CA0968" w:rsidTr="00B65C1F">
        <w:tc>
          <w:tcPr>
            <w:tcW w:w="1668" w:type="dxa"/>
            <w:vMerge/>
            <w:shd w:val="clear" w:color="auto" w:fill="FFFFFF" w:themeFill="background1"/>
          </w:tcPr>
          <w:p w:rsidR="00B65C1F" w:rsidRPr="00CA0968" w:rsidRDefault="00B65C1F" w:rsidP="00CA0968">
            <w:pPr>
              <w:pStyle w:val="ANormal"/>
              <w:rPr>
                <w:sz w:val="16"/>
                <w:szCs w:val="16"/>
              </w:rPr>
            </w:pPr>
          </w:p>
        </w:tc>
        <w:tc>
          <w:tcPr>
            <w:tcW w:w="2693" w:type="dxa"/>
          </w:tcPr>
          <w:p w:rsidR="00B65C1F" w:rsidRPr="00CB6EC8" w:rsidRDefault="006C02AF" w:rsidP="00CA0968">
            <w:pPr>
              <w:pStyle w:val="ANormal"/>
              <w:rPr>
                <w:sz w:val="16"/>
                <w:szCs w:val="16"/>
              </w:rPr>
            </w:pPr>
            <w:r>
              <w:rPr>
                <w:b/>
                <w:sz w:val="16"/>
                <w:szCs w:val="16"/>
              </w:rPr>
              <w:t xml:space="preserve">Artikel </w:t>
            </w:r>
            <w:r w:rsidRPr="00EE5514">
              <w:rPr>
                <w:b/>
                <w:sz w:val="16"/>
                <w:szCs w:val="16"/>
              </w:rPr>
              <w:t>14</w:t>
            </w:r>
            <w:r w:rsidR="00B65C1F" w:rsidRPr="00CB6EC8">
              <w:rPr>
                <w:sz w:val="16"/>
                <w:szCs w:val="16"/>
              </w:rPr>
              <w:t xml:space="preserve"> Kunskapsöverföring och informationsåtgärder</w:t>
            </w:r>
          </w:p>
          <w:p w:rsidR="00B65C1F" w:rsidRPr="00CB6EC8" w:rsidRDefault="00B65C1F" w:rsidP="00CA0968">
            <w:pPr>
              <w:pStyle w:val="ANormal"/>
              <w:rPr>
                <w:sz w:val="16"/>
                <w:szCs w:val="16"/>
              </w:rPr>
            </w:pPr>
          </w:p>
          <w:p w:rsidR="00197AF6" w:rsidRPr="00CB6EC8" w:rsidRDefault="00197AF6" w:rsidP="00CA0968">
            <w:pPr>
              <w:pStyle w:val="ANormal"/>
              <w:rPr>
                <w:b/>
                <w:sz w:val="16"/>
                <w:szCs w:val="16"/>
              </w:rPr>
            </w:pPr>
          </w:p>
          <w:p w:rsidR="00B65C1F" w:rsidRPr="00CB6EC8" w:rsidRDefault="00B65C1F" w:rsidP="00CA0968">
            <w:pPr>
              <w:pStyle w:val="ANormal"/>
              <w:rPr>
                <w:sz w:val="16"/>
                <w:szCs w:val="16"/>
              </w:rPr>
            </w:pPr>
            <w:r w:rsidRPr="00EE5514">
              <w:rPr>
                <w:b/>
                <w:sz w:val="16"/>
                <w:szCs w:val="16"/>
              </w:rPr>
              <w:t>Artikel 1</w:t>
            </w:r>
            <w:r w:rsidR="006C02AF" w:rsidRPr="00EE5514">
              <w:rPr>
                <w:b/>
                <w:sz w:val="16"/>
                <w:szCs w:val="16"/>
              </w:rPr>
              <w:t>7</w:t>
            </w:r>
            <w:r w:rsidRPr="00EE5514">
              <w:rPr>
                <w:sz w:val="16"/>
                <w:szCs w:val="16"/>
              </w:rPr>
              <w:t xml:space="preserve"> Investeringar</w:t>
            </w:r>
            <w:r w:rsidRPr="00CB6EC8">
              <w:rPr>
                <w:sz w:val="16"/>
                <w:szCs w:val="16"/>
              </w:rPr>
              <w:t xml:space="preserve"> i fysiska tillgångar</w:t>
            </w:r>
          </w:p>
          <w:p w:rsidR="008A248B" w:rsidRPr="00CB6EC8" w:rsidRDefault="008A248B" w:rsidP="00CA0968">
            <w:pPr>
              <w:pStyle w:val="ANormal"/>
              <w:rPr>
                <w:sz w:val="16"/>
                <w:szCs w:val="16"/>
              </w:rPr>
            </w:pPr>
          </w:p>
          <w:p w:rsidR="008A248B" w:rsidRPr="00CB6EC8" w:rsidRDefault="008A248B" w:rsidP="00CA0968">
            <w:pPr>
              <w:pStyle w:val="ANormal"/>
              <w:rPr>
                <w:sz w:val="16"/>
                <w:szCs w:val="16"/>
              </w:rPr>
            </w:pPr>
          </w:p>
          <w:p w:rsidR="008A248B" w:rsidRPr="00CB6EC8" w:rsidRDefault="008A248B" w:rsidP="00CA0968">
            <w:pPr>
              <w:pStyle w:val="ANormal"/>
              <w:rPr>
                <w:b/>
                <w:sz w:val="16"/>
                <w:szCs w:val="16"/>
              </w:rPr>
            </w:pPr>
          </w:p>
          <w:p w:rsidR="008A248B" w:rsidRPr="00CB6EC8" w:rsidRDefault="008A248B" w:rsidP="00CA0968">
            <w:pPr>
              <w:pStyle w:val="ANormal"/>
              <w:rPr>
                <w:b/>
                <w:sz w:val="16"/>
                <w:szCs w:val="16"/>
              </w:rPr>
            </w:pPr>
          </w:p>
          <w:p w:rsidR="008A248B" w:rsidRPr="00CB6EC8" w:rsidRDefault="008A248B" w:rsidP="00CA0968">
            <w:pPr>
              <w:pStyle w:val="ANormal"/>
              <w:rPr>
                <w:b/>
                <w:sz w:val="16"/>
                <w:szCs w:val="16"/>
              </w:rPr>
            </w:pPr>
          </w:p>
          <w:p w:rsidR="008A248B" w:rsidRPr="00CB6EC8" w:rsidRDefault="008A248B" w:rsidP="00CA0968">
            <w:pPr>
              <w:pStyle w:val="ANormal"/>
              <w:rPr>
                <w:b/>
                <w:sz w:val="16"/>
                <w:szCs w:val="16"/>
              </w:rPr>
            </w:pPr>
          </w:p>
          <w:p w:rsidR="00B65C1F" w:rsidRPr="00CB6EC8" w:rsidRDefault="00B65C1F" w:rsidP="006C02AF">
            <w:pPr>
              <w:pStyle w:val="ANormal"/>
              <w:rPr>
                <w:sz w:val="16"/>
                <w:szCs w:val="16"/>
              </w:rPr>
            </w:pPr>
            <w:r w:rsidRPr="00EE5514">
              <w:rPr>
                <w:b/>
                <w:sz w:val="16"/>
                <w:szCs w:val="16"/>
              </w:rPr>
              <w:t xml:space="preserve">Artikel </w:t>
            </w:r>
            <w:r w:rsidR="006C02AF" w:rsidRPr="00EE5514">
              <w:rPr>
                <w:b/>
                <w:sz w:val="16"/>
                <w:szCs w:val="16"/>
              </w:rPr>
              <w:t>19</w:t>
            </w:r>
            <w:r w:rsidRPr="00EE5514">
              <w:rPr>
                <w:sz w:val="16"/>
                <w:szCs w:val="16"/>
              </w:rPr>
              <w:t xml:space="preserve"> Jordbruks</w:t>
            </w:r>
            <w:r w:rsidRPr="00CB6EC8">
              <w:rPr>
                <w:sz w:val="16"/>
                <w:szCs w:val="16"/>
              </w:rPr>
              <w:t>- och affärsutveckling nyetableringsstöd (startstöd)</w:t>
            </w:r>
          </w:p>
        </w:tc>
        <w:tc>
          <w:tcPr>
            <w:tcW w:w="1701" w:type="dxa"/>
          </w:tcPr>
          <w:p w:rsidR="00197AF6" w:rsidRDefault="00197AF6" w:rsidP="00CA0968">
            <w:pPr>
              <w:pStyle w:val="ANormal"/>
              <w:rPr>
                <w:sz w:val="16"/>
                <w:szCs w:val="16"/>
              </w:rPr>
            </w:pPr>
            <w:r>
              <w:rPr>
                <w:sz w:val="16"/>
                <w:szCs w:val="16"/>
              </w:rPr>
              <w:t>Höjd kompetens och ökad konkurrenskraft inom näringen.</w:t>
            </w:r>
          </w:p>
          <w:p w:rsidR="00197AF6" w:rsidRDefault="00197AF6" w:rsidP="00CA0968">
            <w:pPr>
              <w:pStyle w:val="ANormal"/>
              <w:rPr>
                <w:sz w:val="16"/>
                <w:szCs w:val="16"/>
              </w:rPr>
            </w:pPr>
          </w:p>
          <w:p w:rsidR="00197AF6" w:rsidRDefault="008A248B" w:rsidP="00CA0968">
            <w:pPr>
              <w:pStyle w:val="ANormal"/>
              <w:rPr>
                <w:sz w:val="16"/>
                <w:szCs w:val="16"/>
              </w:rPr>
            </w:pPr>
            <w:r w:rsidRPr="008A248B">
              <w:rPr>
                <w:sz w:val="16"/>
                <w:szCs w:val="16"/>
              </w:rPr>
              <w:t>Jordbrukets generella prestanda förbättras och bidrar till ökad råvaruproduktion till livsmedelsindustrin samt ökad konkurrenskraft.</w:t>
            </w:r>
          </w:p>
          <w:p w:rsidR="008A248B" w:rsidRDefault="008A248B" w:rsidP="00CA0968">
            <w:pPr>
              <w:pStyle w:val="ANormal"/>
              <w:rPr>
                <w:sz w:val="16"/>
                <w:szCs w:val="16"/>
              </w:rPr>
            </w:pPr>
          </w:p>
          <w:p w:rsidR="00197AF6" w:rsidRPr="00CA0968" w:rsidRDefault="008C17DA" w:rsidP="008C17DA">
            <w:pPr>
              <w:pStyle w:val="ANormal"/>
              <w:rPr>
                <w:sz w:val="16"/>
                <w:szCs w:val="16"/>
              </w:rPr>
            </w:pPr>
            <w:r>
              <w:rPr>
                <w:sz w:val="16"/>
                <w:szCs w:val="16"/>
              </w:rPr>
              <w:t>Bibehållet jordbruk på Åland och sänkt ålderstruktur för jordbrukarna. Jordbrukarnas utbildning och konkurrenskraft stärks.</w:t>
            </w:r>
          </w:p>
        </w:tc>
        <w:tc>
          <w:tcPr>
            <w:tcW w:w="992" w:type="dxa"/>
          </w:tcPr>
          <w:p w:rsidR="00B65C1F" w:rsidRPr="00835A7F" w:rsidRDefault="00457E23" w:rsidP="00CA0968">
            <w:pPr>
              <w:pStyle w:val="ANormal"/>
              <w:rPr>
                <w:sz w:val="16"/>
                <w:szCs w:val="16"/>
              </w:rPr>
            </w:pPr>
            <w:r w:rsidRPr="00835A7F">
              <w:rPr>
                <w:sz w:val="16"/>
                <w:szCs w:val="16"/>
              </w:rPr>
              <w:t>2</w:t>
            </w:r>
            <w:r w:rsidR="00CB6EC8" w:rsidRPr="00835A7F">
              <w:rPr>
                <w:sz w:val="16"/>
                <w:szCs w:val="16"/>
              </w:rPr>
              <w:t>0 0</w:t>
            </w:r>
            <w:r w:rsidR="00B65C1F" w:rsidRPr="00835A7F">
              <w:rPr>
                <w:sz w:val="16"/>
                <w:szCs w:val="16"/>
              </w:rPr>
              <w:t>00</w:t>
            </w:r>
          </w:p>
          <w:p w:rsidR="00B65C1F" w:rsidRPr="00835A7F" w:rsidRDefault="00B65C1F" w:rsidP="00CA0968">
            <w:pPr>
              <w:pStyle w:val="ANormal"/>
              <w:rPr>
                <w:sz w:val="16"/>
                <w:szCs w:val="16"/>
              </w:rPr>
            </w:pPr>
          </w:p>
          <w:p w:rsidR="00B65C1F" w:rsidRPr="00835A7F" w:rsidRDefault="00B65C1F" w:rsidP="00CA0968">
            <w:pPr>
              <w:pStyle w:val="ANormal"/>
              <w:rPr>
                <w:sz w:val="16"/>
                <w:szCs w:val="16"/>
              </w:rPr>
            </w:pPr>
          </w:p>
          <w:p w:rsidR="00197AF6" w:rsidRPr="00835A7F" w:rsidRDefault="00197AF6" w:rsidP="00CA0968">
            <w:pPr>
              <w:pStyle w:val="ANormal"/>
              <w:rPr>
                <w:sz w:val="16"/>
                <w:szCs w:val="16"/>
              </w:rPr>
            </w:pPr>
          </w:p>
          <w:p w:rsidR="00B65C1F" w:rsidRDefault="00A338D0" w:rsidP="00CA0968">
            <w:pPr>
              <w:pStyle w:val="ANormal"/>
              <w:rPr>
                <w:sz w:val="16"/>
                <w:szCs w:val="16"/>
              </w:rPr>
            </w:pPr>
            <w:r w:rsidRPr="00835A7F">
              <w:rPr>
                <w:sz w:val="16"/>
                <w:szCs w:val="16"/>
              </w:rPr>
              <w:t>2</w:t>
            </w:r>
            <w:r w:rsidR="000C64AA" w:rsidRPr="00835A7F">
              <w:rPr>
                <w:sz w:val="16"/>
                <w:szCs w:val="16"/>
              </w:rPr>
              <w:t> </w:t>
            </w:r>
            <w:r w:rsidR="005E266B" w:rsidRPr="00835A7F">
              <w:rPr>
                <w:sz w:val="16"/>
                <w:szCs w:val="16"/>
              </w:rPr>
              <w:t>7</w:t>
            </w:r>
            <w:r w:rsidR="000C64AA" w:rsidRPr="00835A7F">
              <w:rPr>
                <w:sz w:val="16"/>
                <w:szCs w:val="16"/>
              </w:rPr>
              <w:t>10 855</w:t>
            </w:r>
          </w:p>
          <w:p w:rsidR="00B65C1F" w:rsidRDefault="00B65C1F" w:rsidP="00CA0968">
            <w:pPr>
              <w:pStyle w:val="ANormal"/>
              <w:rPr>
                <w:sz w:val="16"/>
                <w:szCs w:val="16"/>
              </w:rPr>
            </w:pPr>
          </w:p>
          <w:p w:rsidR="00B65C1F" w:rsidRDefault="00B65C1F" w:rsidP="00CA0968">
            <w:pPr>
              <w:pStyle w:val="ANormal"/>
              <w:rPr>
                <w:sz w:val="16"/>
                <w:szCs w:val="16"/>
              </w:rPr>
            </w:pPr>
          </w:p>
          <w:p w:rsidR="008A248B" w:rsidRDefault="008A248B" w:rsidP="00CA0968">
            <w:pPr>
              <w:pStyle w:val="ANormal"/>
              <w:rPr>
                <w:sz w:val="16"/>
                <w:szCs w:val="16"/>
              </w:rPr>
            </w:pPr>
          </w:p>
          <w:p w:rsidR="008A248B" w:rsidRDefault="008A248B" w:rsidP="00CA0968">
            <w:pPr>
              <w:pStyle w:val="ANormal"/>
              <w:rPr>
                <w:sz w:val="16"/>
                <w:szCs w:val="16"/>
              </w:rPr>
            </w:pPr>
          </w:p>
          <w:p w:rsidR="008A248B" w:rsidRDefault="008A248B" w:rsidP="00CA0968">
            <w:pPr>
              <w:pStyle w:val="ANormal"/>
              <w:rPr>
                <w:sz w:val="16"/>
                <w:szCs w:val="16"/>
              </w:rPr>
            </w:pPr>
          </w:p>
          <w:p w:rsidR="008A248B" w:rsidRDefault="008A248B" w:rsidP="00CA0968">
            <w:pPr>
              <w:pStyle w:val="ANormal"/>
              <w:rPr>
                <w:sz w:val="16"/>
                <w:szCs w:val="16"/>
              </w:rPr>
            </w:pPr>
          </w:p>
          <w:p w:rsidR="008A248B" w:rsidRDefault="008A248B" w:rsidP="00CA0968">
            <w:pPr>
              <w:pStyle w:val="ANormal"/>
              <w:rPr>
                <w:sz w:val="16"/>
                <w:szCs w:val="16"/>
              </w:rPr>
            </w:pPr>
          </w:p>
          <w:p w:rsidR="00B65C1F" w:rsidRPr="00CA0968" w:rsidRDefault="00B65C1F" w:rsidP="005E266B">
            <w:pPr>
              <w:pStyle w:val="ANormal"/>
              <w:rPr>
                <w:sz w:val="16"/>
                <w:szCs w:val="16"/>
              </w:rPr>
            </w:pPr>
            <w:r w:rsidRPr="00835A7F">
              <w:rPr>
                <w:sz w:val="16"/>
                <w:szCs w:val="16"/>
              </w:rPr>
              <w:t>3</w:t>
            </w:r>
            <w:r w:rsidR="005E266B" w:rsidRPr="00835A7F">
              <w:rPr>
                <w:sz w:val="16"/>
                <w:szCs w:val="16"/>
              </w:rPr>
              <w:t>28 5</w:t>
            </w:r>
            <w:r w:rsidRPr="00835A7F">
              <w:rPr>
                <w:sz w:val="16"/>
                <w:szCs w:val="16"/>
              </w:rPr>
              <w:t>00</w:t>
            </w:r>
          </w:p>
        </w:tc>
      </w:tr>
      <w:tr w:rsidR="00B65C1F" w:rsidRPr="00CA0968" w:rsidTr="00B65C1F">
        <w:tc>
          <w:tcPr>
            <w:tcW w:w="1668" w:type="dxa"/>
            <w:vMerge/>
            <w:shd w:val="clear" w:color="auto" w:fill="FFFFFF" w:themeFill="background1"/>
          </w:tcPr>
          <w:p w:rsidR="00B65C1F" w:rsidRPr="00CA0968" w:rsidRDefault="00B65C1F" w:rsidP="00CA0968">
            <w:pPr>
              <w:pStyle w:val="ANormal"/>
              <w:rPr>
                <w:sz w:val="16"/>
                <w:szCs w:val="16"/>
              </w:rPr>
            </w:pPr>
          </w:p>
        </w:tc>
        <w:tc>
          <w:tcPr>
            <w:tcW w:w="5386" w:type="dxa"/>
            <w:gridSpan w:val="3"/>
            <w:shd w:val="clear" w:color="auto" w:fill="C6D9F1"/>
          </w:tcPr>
          <w:p w:rsidR="00B65C1F" w:rsidRPr="00CB6EC8" w:rsidRDefault="00B65C1F" w:rsidP="00CA0968">
            <w:pPr>
              <w:pStyle w:val="ANormal"/>
              <w:rPr>
                <w:sz w:val="16"/>
                <w:szCs w:val="16"/>
              </w:rPr>
            </w:pPr>
            <w:r w:rsidRPr="00CB6EC8">
              <w:rPr>
                <w:sz w:val="16"/>
                <w:szCs w:val="16"/>
              </w:rPr>
              <w:t xml:space="preserve">Unionsprioritering 3a: </w:t>
            </w:r>
          </w:p>
          <w:p w:rsidR="00B65C1F" w:rsidRPr="00CB6EC8" w:rsidRDefault="00B65C1F" w:rsidP="00CA0968">
            <w:pPr>
              <w:pStyle w:val="ANormal"/>
              <w:rPr>
                <w:sz w:val="16"/>
                <w:szCs w:val="16"/>
              </w:rPr>
            </w:pPr>
            <w:r w:rsidRPr="00CB6EC8">
              <w:rPr>
                <w:sz w:val="16"/>
                <w:szCs w:val="16"/>
              </w:rPr>
              <w:t xml:space="preserve">-främja organisationen av </w:t>
            </w:r>
            <w:r w:rsidRPr="00CB6EC8">
              <w:rPr>
                <w:b/>
                <w:sz w:val="16"/>
                <w:szCs w:val="16"/>
              </w:rPr>
              <w:t>livsmedelskedjan</w:t>
            </w:r>
            <w:r w:rsidRPr="00CB6EC8">
              <w:rPr>
                <w:sz w:val="16"/>
                <w:szCs w:val="16"/>
              </w:rPr>
              <w:t xml:space="preserve"> och riskhanteringen inom jordbruket med särskild inriktning på följande: Integrera primärproducenter i livsmedelskedjan på ett bättre sätt med hjälp av kvalitetssystem, säljfrämjande åtgärder på lokala marknader och inom korta leveranskedjor, producentgrupper och branschorganisationer</w:t>
            </w:r>
          </w:p>
        </w:tc>
      </w:tr>
      <w:tr w:rsidR="00B65C1F" w:rsidRPr="00CA0968" w:rsidTr="00B65C1F">
        <w:tc>
          <w:tcPr>
            <w:tcW w:w="1668" w:type="dxa"/>
            <w:vMerge/>
            <w:shd w:val="clear" w:color="auto" w:fill="FFFFFF" w:themeFill="background1"/>
          </w:tcPr>
          <w:p w:rsidR="00B65C1F" w:rsidRPr="00CA0968" w:rsidRDefault="00B65C1F" w:rsidP="00CA0968">
            <w:pPr>
              <w:pStyle w:val="ANormal"/>
              <w:rPr>
                <w:sz w:val="16"/>
                <w:szCs w:val="16"/>
              </w:rPr>
            </w:pPr>
          </w:p>
        </w:tc>
        <w:tc>
          <w:tcPr>
            <w:tcW w:w="2693" w:type="dxa"/>
          </w:tcPr>
          <w:p w:rsidR="00B65C1F" w:rsidRPr="00CB6EC8" w:rsidRDefault="00B65C1F" w:rsidP="00AE2244">
            <w:pPr>
              <w:pStyle w:val="ANormal"/>
              <w:rPr>
                <w:sz w:val="16"/>
                <w:szCs w:val="16"/>
              </w:rPr>
            </w:pPr>
            <w:r w:rsidRPr="00EE5514">
              <w:rPr>
                <w:b/>
                <w:sz w:val="16"/>
                <w:szCs w:val="16"/>
              </w:rPr>
              <w:t>Artikel 1</w:t>
            </w:r>
            <w:r w:rsidR="006C02AF" w:rsidRPr="00EE5514">
              <w:rPr>
                <w:b/>
                <w:sz w:val="16"/>
                <w:szCs w:val="16"/>
              </w:rPr>
              <w:t>7</w:t>
            </w:r>
            <w:r w:rsidRPr="00EE5514">
              <w:rPr>
                <w:sz w:val="16"/>
                <w:szCs w:val="16"/>
              </w:rPr>
              <w:t xml:space="preserve"> Investeringar</w:t>
            </w:r>
            <w:r w:rsidRPr="00CB6EC8">
              <w:rPr>
                <w:sz w:val="16"/>
                <w:szCs w:val="16"/>
              </w:rPr>
              <w:t xml:space="preserve"> i fysiska tillgångar</w:t>
            </w:r>
          </w:p>
          <w:p w:rsidR="00B65C1F" w:rsidRPr="00CB6EC8" w:rsidRDefault="00B65C1F" w:rsidP="000B5AD3">
            <w:pPr>
              <w:pStyle w:val="ANormal"/>
              <w:rPr>
                <w:sz w:val="16"/>
                <w:szCs w:val="16"/>
              </w:rPr>
            </w:pPr>
            <w:r w:rsidRPr="00CB6EC8">
              <w:rPr>
                <w:sz w:val="16"/>
                <w:szCs w:val="16"/>
              </w:rPr>
              <w:t xml:space="preserve">  </w:t>
            </w:r>
          </w:p>
          <w:p w:rsidR="00A338D0" w:rsidRDefault="00A338D0" w:rsidP="006C02AF">
            <w:pPr>
              <w:pStyle w:val="ANormal"/>
              <w:rPr>
                <w:sz w:val="16"/>
                <w:szCs w:val="16"/>
              </w:rPr>
            </w:pPr>
            <w:r w:rsidRPr="00EE5514">
              <w:rPr>
                <w:b/>
                <w:sz w:val="16"/>
                <w:szCs w:val="16"/>
              </w:rPr>
              <w:t>Artikel 1</w:t>
            </w:r>
            <w:r w:rsidR="006C02AF" w:rsidRPr="00EE5514">
              <w:rPr>
                <w:b/>
                <w:sz w:val="16"/>
                <w:szCs w:val="16"/>
              </w:rPr>
              <w:t>4</w:t>
            </w:r>
            <w:r w:rsidRPr="00EE5514">
              <w:rPr>
                <w:b/>
                <w:sz w:val="16"/>
                <w:szCs w:val="16"/>
              </w:rPr>
              <w:t xml:space="preserve"> </w:t>
            </w:r>
            <w:r w:rsidRPr="00EE5514">
              <w:rPr>
                <w:sz w:val="16"/>
                <w:szCs w:val="16"/>
              </w:rPr>
              <w:t>Kunskapsöverföring</w:t>
            </w:r>
            <w:r w:rsidRPr="00CB6EC8">
              <w:rPr>
                <w:sz w:val="16"/>
                <w:szCs w:val="16"/>
              </w:rPr>
              <w:t xml:space="preserve"> och informationsåtgärder</w:t>
            </w:r>
          </w:p>
          <w:p w:rsidR="00077D5B" w:rsidRDefault="00077D5B" w:rsidP="006C02AF">
            <w:pPr>
              <w:pStyle w:val="ANormal"/>
              <w:rPr>
                <w:sz w:val="16"/>
                <w:szCs w:val="16"/>
              </w:rPr>
            </w:pPr>
          </w:p>
          <w:p w:rsidR="00077D5B" w:rsidRDefault="00077D5B" w:rsidP="006C02AF">
            <w:pPr>
              <w:pStyle w:val="ANormal"/>
              <w:rPr>
                <w:b/>
                <w:sz w:val="16"/>
                <w:szCs w:val="16"/>
                <w:highlight w:val="cyan"/>
              </w:rPr>
            </w:pPr>
          </w:p>
          <w:p w:rsidR="00077D5B" w:rsidRDefault="00077D5B" w:rsidP="006C02AF">
            <w:pPr>
              <w:pStyle w:val="ANormal"/>
              <w:rPr>
                <w:b/>
                <w:sz w:val="16"/>
                <w:szCs w:val="16"/>
                <w:highlight w:val="cyan"/>
              </w:rPr>
            </w:pPr>
          </w:p>
          <w:p w:rsidR="00077D5B" w:rsidRDefault="00077D5B" w:rsidP="006C02AF">
            <w:pPr>
              <w:pStyle w:val="ANormal"/>
              <w:rPr>
                <w:b/>
                <w:sz w:val="16"/>
                <w:szCs w:val="16"/>
                <w:highlight w:val="cyan"/>
              </w:rPr>
            </w:pPr>
          </w:p>
          <w:p w:rsidR="00077D5B" w:rsidRDefault="00077D5B" w:rsidP="006C02AF">
            <w:pPr>
              <w:pStyle w:val="ANormal"/>
              <w:rPr>
                <w:b/>
                <w:sz w:val="16"/>
                <w:szCs w:val="16"/>
                <w:highlight w:val="cyan"/>
              </w:rPr>
            </w:pPr>
          </w:p>
          <w:p w:rsidR="00077D5B" w:rsidRDefault="00077D5B" w:rsidP="006C02AF">
            <w:pPr>
              <w:pStyle w:val="ANormal"/>
              <w:rPr>
                <w:b/>
                <w:sz w:val="16"/>
                <w:szCs w:val="16"/>
                <w:highlight w:val="cyan"/>
              </w:rPr>
            </w:pPr>
          </w:p>
          <w:p w:rsidR="00077D5B" w:rsidRDefault="00077D5B" w:rsidP="006C02AF">
            <w:pPr>
              <w:pStyle w:val="ANormal"/>
              <w:rPr>
                <w:b/>
                <w:sz w:val="16"/>
                <w:szCs w:val="16"/>
                <w:highlight w:val="cyan"/>
              </w:rPr>
            </w:pPr>
          </w:p>
          <w:p w:rsidR="00077D5B" w:rsidRDefault="00077D5B" w:rsidP="006C02AF">
            <w:pPr>
              <w:pStyle w:val="ANormal"/>
              <w:rPr>
                <w:b/>
                <w:sz w:val="16"/>
                <w:szCs w:val="16"/>
                <w:highlight w:val="cyan"/>
              </w:rPr>
            </w:pPr>
          </w:p>
          <w:p w:rsidR="00077D5B" w:rsidRPr="00CB6EC8" w:rsidRDefault="00077D5B" w:rsidP="006C02AF">
            <w:pPr>
              <w:pStyle w:val="ANormal"/>
              <w:rPr>
                <w:sz w:val="16"/>
                <w:szCs w:val="16"/>
              </w:rPr>
            </w:pPr>
          </w:p>
        </w:tc>
        <w:tc>
          <w:tcPr>
            <w:tcW w:w="1701" w:type="dxa"/>
          </w:tcPr>
          <w:p w:rsidR="008C17DA" w:rsidRPr="008C17DA" w:rsidRDefault="008C17DA" w:rsidP="008C17DA">
            <w:pPr>
              <w:pStyle w:val="ANormal"/>
              <w:rPr>
                <w:sz w:val="16"/>
                <w:szCs w:val="16"/>
              </w:rPr>
            </w:pPr>
            <w:r w:rsidRPr="008C17DA">
              <w:rPr>
                <w:sz w:val="16"/>
                <w:szCs w:val="16"/>
              </w:rPr>
              <w:t>Stärka livsmedelsindustrins konkurrenskraft och innovationsbenägenhet samt bidra till nya produkter och uppstart av nya små livsmedelsföretag. Strävan till att minska distributionskedjorna så att primärproducenterna får större del av priset till konsument.</w:t>
            </w:r>
          </w:p>
          <w:p w:rsidR="00B65C1F" w:rsidRDefault="00B65C1F" w:rsidP="00CA0968">
            <w:pPr>
              <w:pStyle w:val="ANormal"/>
              <w:rPr>
                <w:sz w:val="16"/>
                <w:szCs w:val="16"/>
              </w:rPr>
            </w:pPr>
          </w:p>
          <w:p w:rsidR="00077D5B" w:rsidRPr="00CA0968" w:rsidRDefault="00077D5B" w:rsidP="002B703B">
            <w:pPr>
              <w:pStyle w:val="ANormal"/>
              <w:rPr>
                <w:sz w:val="16"/>
                <w:szCs w:val="16"/>
              </w:rPr>
            </w:pPr>
          </w:p>
        </w:tc>
        <w:tc>
          <w:tcPr>
            <w:tcW w:w="992" w:type="dxa"/>
          </w:tcPr>
          <w:p w:rsidR="00B65C1F" w:rsidRPr="00835A7F" w:rsidRDefault="00B65C1F" w:rsidP="00CA0968">
            <w:pPr>
              <w:pStyle w:val="ANormal"/>
              <w:rPr>
                <w:sz w:val="16"/>
                <w:szCs w:val="16"/>
              </w:rPr>
            </w:pPr>
            <w:r w:rsidRPr="00835A7F">
              <w:rPr>
                <w:sz w:val="16"/>
                <w:szCs w:val="16"/>
              </w:rPr>
              <w:t>9</w:t>
            </w:r>
            <w:r w:rsidR="005E266B" w:rsidRPr="00835A7F">
              <w:rPr>
                <w:sz w:val="16"/>
                <w:szCs w:val="16"/>
              </w:rPr>
              <w:t>12</w:t>
            </w:r>
            <w:r w:rsidR="00A338D0" w:rsidRPr="00835A7F">
              <w:rPr>
                <w:sz w:val="16"/>
                <w:szCs w:val="16"/>
              </w:rPr>
              <w:t> </w:t>
            </w:r>
            <w:r w:rsidR="005E266B" w:rsidRPr="00835A7F">
              <w:rPr>
                <w:sz w:val="16"/>
                <w:szCs w:val="16"/>
              </w:rPr>
              <w:t>5</w:t>
            </w:r>
            <w:r w:rsidRPr="00835A7F">
              <w:rPr>
                <w:sz w:val="16"/>
                <w:szCs w:val="16"/>
              </w:rPr>
              <w:t>00</w:t>
            </w:r>
          </w:p>
          <w:p w:rsidR="00A338D0" w:rsidRPr="00835A7F" w:rsidRDefault="00A338D0" w:rsidP="00CA0968">
            <w:pPr>
              <w:pStyle w:val="ANormal"/>
              <w:rPr>
                <w:sz w:val="16"/>
                <w:szCs w:val="16"/>
              </w:rPr>
            </w:pPr>
          </w:p>
          <w:p w:rsidR="00A338D0" w:rsidRPr="00835A7F" w:rsidRDefault="00A338D0" w:rsidP="00CA0968">
            <w:pPr>
              <w:pStyle w:val="ANormal"/>
              <w:rPr>
                <w:sz w:val="16"/>
                <w:szCs w:val="16"/>
              </w:rPr>
            </w:pPr>
          </w:p>
          <w:p w:rsidR="00A338D0" w:rsidRDefault="00457E23" w:rsidP="00CA0968">
            <w:pPr>
              <w:pStyle w:val="ANormal"/>
              <w:rPr>
                <w:sz w:val="16"/>
                <w:szCs w:val="16"/>
              </w:rPr>
            </w:pPr>
            <w:r w:rsidRPr="00835A7F">
              <w:rPr>
                <w:sz w:val="16"/>
                <w:szCs w:val="16"/>
              </w:rPr>
              <w:t xml:space="preserve"> 20</w:t>
            </w:r>
            <w:r w:rsidR="002B703B" w:rsidRPr="00835A7F">
              <w:rPr>
                <w:sz w:val="16"/>
                <w:szCs w:val="16"/>
              </w:rPr>
              <w:t> </w:t>
            </w:r>
            <w:r w:rsidR="005E266B" w:rsidRPr="00835A7F">
              <w:rPr>
                <w:sz w:val="16"/>
                <w:szCs w:val="16"/>
              </w:rPr>
              <w:t>150</w:t>
            </w:r>
          </w:p>
          <w:p w:rsidR="002B703B" w:rsidRDefault="002B703B" w:rsidP="00CA0968">
            <w:pPr>
              <w:pStyle w:val="ANormal"/>
              <w:rPr>
                <w:sz w:val="16"/>
                <w:szCs w:val="16"/>
              </w:rPr>
            </w:pPr>
          </w:p>
          <w:p w:rsidR="002B703B" w:rsidRDefault="002B703B" w:rsidP="00CA0968">
            <w:pPr>
              <w:pStyle w:val="ANormal"/>
              <w:rPr>
                <w:sz w:val="16"/>
                <w:szCs w:val="16"/>
              </w:rPr>
            </w:pPr>
          </w:p>
          <w:p w:rsidR="002B703B" w:rsidRDefault="002B703B" w:rsidP="00CA0968">
            <w:pPr>
              <w:pStyle w:val="ANormal"/>
              <w:rPr>
                <w:sz w:val="16"/>
                <w:szCs w:val="16"/>
              </w:rPr>
            </w:pPr>
          </w:p>
          <w:p w:rsidR="002B703B" w:rsidRDefault="002B703B" w:rsidP="00CA0968">
            <w:pPr>
              <w:pStyle w:val="ANormal"/>
              <w:rPr>
                <w:sz w:val="16"/>
                <w:szCs w:val="16"/>
              </w:rPr>
            </w:pPr>
          </w:p>
          <w:p w:rsidR="002B703B" w:rsidRDefault="002B703B" w:rsidP="00CA0968">
            <w:pPr>
              <w:pStyle w:val="ANormal"/>
              <w:rPr>
                <w:sz w:val="16"/>
                <w:szCs w:val="16"/>
              </w:rPr>
            </w:pPr>
          </w:p>
          <w:p w:rsidR="002B703B" w:rsidRDefault="002B703B" w:rsidP="00CA0968">
            <w:pPr>
              <w:pStyle w:val="ANormal"/>
              <w:rPr>
                <w:sz w:val="16"/>
                <w:szCs w:val="16"/>
              </w:rPr>
            </w:pPr>
          </w:p>
          <w:p w:rsidR="002B703B" w:rsidRDefault="002B703B" w:rsidP="00CA0968">
            <w:pPr>
              <w:pStyle w:val="ANormal"/>
              <w:rPr>
                <w:sz w:val="16"/>
                <w:szCs w:val="16"/>
              </w:rPr>
            </w:pPr>
          </w:p>
          <w:p w:rsidR="002B703B" w:rsidRDefault="002B703B" w:rsidP="00CA0968">
            <w:pPr>
              <w:pStyle w:val="ANormal"/>
              <w:rPr>
                <w:sz w:val="16"/>
                <w:szCs w:val="16"/>
              </w:rPr>
            </w:pPr>
          </w:p>
          <w:p w:rsidR="002B703B" w:rsidRDefault="002B703B" w:rsidP="00CA0968">
            <w:pPr>
              <w:pStyle w:val="ANormal"/>
              <w:rPr>
                <w:sz w:val="16"/>
                <w:szCs w:val="16"/>
              </w:rPr>
            </w:pPr>
          </w:p>
          <w:p w:rsidR="002B703B" w:rsidRPr="00CA0968" w:rsidRDefault="002B703B" w:rsidP="00CA0968">
            <w:pPr>
              <w:pStyle w:val="ANormal"/>
              <w:rPr>
                <w:sz w:val="16"/>
                <w:szCs w:val="16"/>
              </w:rPr>
            </w:pPr>
          </w:p>
        </w:tc>
      </w:tr>
      <w:tr w:rsidR="00E3336D" w:rsidRPr="00CA0968" w:rsidTr="00A1484E">
        <w:trPr>
          <w:trHeight w:val="1562"/>
        </w:trPr>
        <w:tc>
          <w:tcPr>
            <w:tcW w:w="1668" w:type="dxa"/>
            <w:vMerge w:val="restart"/>
            <w:shd w:val="clear" w:color="auto" w:fill="auto"/>
          </w:tcPr>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r>
              <w:rPr>
                <w:sz w:val="16"/>
                <w:szCs w:val="16"/>
              </w:rPr>
              <w:t>TM 6</w:t>
            </w:r>
            <w:r w:rsidR="00BE08F0">
              <w:rPr>
                <w:sz w:val="16"/>
                <w:szCs w:val="16"/>
              </w:rPr>
              <w:t>**</w:t>
            </w:r>
          </w:p>
          <w:p w:rsidR="00E3336D" w:rsidRDefault="00E3336D" w:rsidP="000B5AD3">
            <w:pPr>
              <w:pStyle w:val="ANormal"/>
              <w:rPr>
                <w:sz w:val="16"/>
                <w:szCs w:val="16"/>
              </w:rPr>
            </w:pPr>
            <w:r>
              <w:rPr>
                <w:sz w:val="16"/>
                <w:szCs w:val="16"/>
              </w:rPr>
              <w:t>Att skydda miljön och främja en hållbar användning av resurser</w:t>
            </w: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E3336D" w:rsidRDefault="00E3336D" w:rsidP="000B5AD3">
            <w:pPr>
              <w:pStyle w:val="ANormal"/>
              <w:rPr>
                <w:sz w:val="16"/>
                <w:szCs w:val="16"/>
              </w:rPr>
            </w:pPr>
          </w:p>
          <w:p w:rsidR="00CB6EC8" w:rsidRDefault="00CB6EC8" w:rsidP="000B5AD3">
            <w:pPr>
              <w:pStyle w:val="ANormal"/>
              <w:rPr>
                <w:sz w:val="16"/>
                <w:szCs w:val="16"/>
              </w:rPr>
            </w:pPr>
          </w:p>
          <w:p w:rsidR="0068297E" w:rsidRDefault="0068297E" w:rsidP="000B5AD3">
            <w:pPr>
              <w:pStyle w:val="ANormal"/>
              <w:rPr>
                <w:sz w:val="16"/>
                <w:szCs w:val="16"/>
              </w:rPr>
            </w:pPr>
          </w:p>
          <w:p w:rsidR="0068297E" w:rsidRDefault="0068297E" w:rsidP="000B5AD3">
            <w:pPr>
              <w:pStyle w:val="ANormal"/>
              <w:rPr>
                <w:sz w:val="16"/>
                <w:szCs w:val="16"/>
              </w:rPr>
            </w:pPr>
          </w:p>
          <w:p w:rsidR="0068297E" w:rsidRDefault="0068297E" w:rsidP="000B5AD3">
            <w:pPr>
              <w:pStyle w:val="ANormal"/>
              <w:rPr>
                <w:sz w:val="16"/>
                <w:szCs w:val="16"/>
              </w:rPr>
            </w:pPr>
          </w:p>
          <w:p w:rsidR="0068297E" w:rsidRDefault="0068297E" w:rsidP="000B5AD3">
            <w:pPr>
              <w:pStyle w:val="ANormal"/>
              <w:rPr>
                <w:sz w:val="16"/>
                <w:szCs w:val="16"/>
              </w:rPr>
            </w:pPr>
          </w:p>
          <w:p w:rsidR="0068297E" w:rsidRDefault="0068297E" w:rsidP="000B5AD3">
            <w:pPr>
              <w:pStyle w:val="ANormal"/>
              <w:rPr>
                <w:sz w:val="16"/>
                <w:szCs w:val="16"/>
              </w:rPr>
            </w:pPr>
          </w:p>
          <w:p w:rsidR="0068297E" w:rsidRDefault="0068297E" w:rsidP="000B5AD3">
            <w:pPr>
              <w:pStyle w:val="ANormal"/>
              <w:rPr>
                <w:sz w:val="16"/>
                <w:szCs w:val="16"/>
              </w:rPr>
            </w:pPr>
          </w:p>
          <w:p w:rsidR="0068297E" w:rsidRDefault="0068297E" w:rsidP="000B5AD3">
            <w:pPr>
              <w:pStyle w:val="ANormal"/>
              <w:rPr>
                <w:sz w:val="16"/>
                <w:szCs w:val="16"/>
              </w:rPr>
            </w:pPr>
          </w:p>
          <w:p w:rsidR="0068297E" w:rsidRDefault="0068297E" w:rsidP="000B5AD3">
            <w:pPr>
              <w:pStyle w:val="ANormal"/>
              <w:rPr>
                <w:sz w:val="16"/>
                <w:szCs w:val="16"/>
              </w:rPr>
            </w:pPr>
          </w:p>
          <w:p w:rsidR="0068297E" w:rsidRDefault="0068297E" w:rsidP="000B5AD3">
            <w:pPr>
              <w:pStyle w:val="ANormal"/>
              <w:rPr>
                <w:sz w:val="16"/>
                <w:szCs w:val="16"/>
              </w:rPr>
            </w:pPr>
          </w:p>
          <w:p w:rsidR="0068297E" w:rsidRDefault="0068297E" w:rsidP="000B5AD3">
            <w:pPr>
              <w:pStyle w:val="ANormal"/>
              <w:rPr>
                <w:sz w:val="16"/>
                <w:szCs w:val="16"/>
              </w:rPr>
            </w:pPr>
          </w:p>
          <w:p w:rsidR="0068297E" w:rsidRDefault="0068297E" w:rsidP="000B5AD3">
            <w:pPr>
              <w:pStyle w:val="ANormal"/>
              <w:rPr>
                <w:sz w:val="16"/>
                <w:szCs w:val="16"/>
              </w:rPr>
            </w:pPr>
          </w:p>
          <w:p w:rsidR="0068297E" w:rsidRDefault="0068297E" w:rsidP="000B5AD3">
            <w:pPr>
              <w:pStyle w:val="ANormal"/>
              <w:rPr>
                <w:sz w:val="16"/>
                <w:szCs w:val="16"/>
              </w:rPr>
            </w:pPr>
          </w:p>
          <w:p w:rsidR="0068297E" w:rsidRDefault="0068297E" w:rsidP="000B5AD3">
            <w:pPr>
              <w:pStyle w:val="ANormal"/>
              <w:rPr>
                <w:sz w:val="16"/>
                <w:szCs w:val="16"/>
              </w:rPr>
            </w:pPr>
          </w:p>
          <w:p w:rsidR="0068297E" w:rsidRDefault="0068297E" w:rsidP="000B5AD3">
            <w:pPr>
              <w:pStyle w:val="ANormal"/>
              <w:rPr>
                <w:sz w:val="16"/>
                <w:szCs w:val="16"/>
              </w:rPr>
            </w:pPr>
          </w:p>
          <w:p w:rsidR="0068297E" w:rsidRDefault="0068297E" w:rsidP="000B5AD3">
            <w:pPr>
              <w:pStyle w:val="ANormal"/>
              <w:rPr>
                <w:sz w:val="16"/>
                <w:szCs w:val="16"/>
              </w:rPr>
            </w:pPr>
          </w:p>
          <w:p w:rsidR="0068297E" w:rsidRDefault="0068297E" w:rsidP="000B5AD3">
            <w:pPr>
              <w:pStyle w:val="ANormal"/>
              <w:rPr>
                <w:sz w:val="16"/>
                <w:szCs w:val="16"/>
              </w:rPr>
            </w:pPr>
          </w:p>
          <w:p w:rsidR="0068297E" w:rsidRDefault="0068297E" w:rsidP="000B5AD3">
            <w:pPr>
              <w:pStyle w:val="ANormal"/>
              <w:rPr>
                <w:sz w:val="16"/>
                <w:szCs w:val="16"/>
              </w:rPr>
            </w:pPr>
          </w:p>
          <w:p w:rsidR="0068297E" w:rsidRDefault="0068297E" w:rsidP="000B5AD3">
            <w:pPr>
              <w:pStyle w:val="ANormal"/>
              <w:rPr>
                <w:sz w:val="16"/>
                <w:szCs w:val="16"/>
              </w:rPr>
            </w:pPr>
          </w:p>
          <w:p w:rsidR="0068297E" w:rsidRDefault="0068297E" w:rsidP="000B5AD3">
            <w:pPr>
              <w:pStyle w:val="ANormal"/>
              <w:rPr>
                <w:sz w:val="16"/>
                <w:szCs w:val="16"/>
              </w:rPr>
            </w:pPr>
          </w:p>
          <w:p w:rsidR="0068297E" w:rsidRDefault="0068297E" w:rsidP="000B5AD3">
            <w:pPr>
              <w:pStyle w:val="ANormal"/>
              <w:rPr>
                <w:sz w:val="16"/>
                <w:szCs w:val="16"/>
              </w:rPr>
            </w:pPr>
          </w:p>
          <w:p w:rsidR="0068297E" w:rsidRDefault="0068297E" w:rsidP="000B5AD3">
            <w:pPr>
              <w:pStyle w:val="ANormal"/>
              <w:rPr>
                <w:sz w:val="16"/>
                <w:szCs w:val="16"/>
              </w:rPr>
            </w:pPr>
          </w:p>
          <w:p w:rsidR="0068297E" w:rsidRDefault="0068297E" w:rsidP="000B5AD3">
            <w:pPr>
              <w:pStyle w:val="ANormal"/>
              <w:rPr>
                <w:sz w:val="16"/>
                <w:szCs w:val="16"/>
              </w:rPr>
            </w:pPr>
          </w:p>
          <w:p w:rsidR="00596617" w:rsidRDefault="00596617" w:rsidP="000B5AD3">
            <w:pPr>
              <w:pStyle w:val="ANormal"/>
              <w:rPr>
                <w:sz w:val="16"/>
                <w:szCs w:val="16"/>
              </w:rPr>
            </w:pPr>
          </w:p>
          <w:p w:rsidR="00596617" w:rsidRDefault="00596617" w:rsidP="000B5AD3">
            <w:pPr>
              <w:pStyle w:val="ANormal"/>
              <w:rPr>
                <w:sz w:val="16"/>
                <w:szCs w:val="16"/>
              </w:rPr>
            </w:pPr>
          </w:p>
          <w:p w:rsidR="00596617" w:rsidRDefault="00596617" w:rsidP="000B5AD3">
            <w:pPr>
              <w:pStyle w:val="ANormal"/>
              <w:rPr>
                <w:sz w:val="16"/>
                <w:szCs w:val="16"/>
              </w:rPr>
            </w:pPr>
          </w:p>
          <w:p w:rsidR="00596617" w:rsidRDefault="00596617" w:rsidP="000B5AD3">
            <w:pPr>
              <w:pStyle w:val="ANormal"/>
              <w:rPr>
                <w:sz w:val="16"/>
                <w:szCs w:val="16"/>
              </w:rPr>
            </w:pPr>
          </w:p>
          <w:p w:rsidR="00596617" w:rsidRDefault="00596617" w:rsidP="000B5AD3">
            <w:pPr>
              <w:pStyle w:val="ANormal"/>
              <w:rPr>
                <w:sz w:val="16"/>
                <w:szCs w:val="16"/>
              </w:rPr>
            </w:pPr>
          </w:p>
          <w:p w:rsidR="00596617" w:rsidRDefault="00596617" w:rsidP="000B5AD3">
            <w:pPr>
              <w:pStyle w:val="ANormal"/>
              <w:rPr>
                <w:sz w:val="16"/>
                <w:szCs w:val="16"/>
              </w:rPr>
            </w:pPr>
          </w:p>
          <w:p w:rsidR="00596617" w:rsidRDefault="00596617" w:rsidP="000B5AD3">
            <w:pPr>
              <w:pStyle w:val="ANormal"/>
              <w:rPr>
                <w:sz w:val="16"/>
                <w:szCs w:val="16"/>
              </w:rPr>
            </w:pPr>
          </w:p>
          <w:p w:rsidR="00E3336D" w:rsidRDefault="00E3336D" w:rsidP="000B5AD3">
            <w:pPr>
              <w:pStyle w:val="ANormal"/>
              <w:rPr>
                <w:sz w:val="16"/>
                <w:szCs w:val="16"/>
              </w:rPr>
            </w:pPr>
            <w:r>
              <w:rPr>
                <w:sz w:val="16"/>
                <w:szCs w:val="16"/>
              </w:rPr>
              <w:t>-----------------------</w:t>
            </w:r>
          </w:p>
          <w:p w:rsidR="00B06113" w:rsidRDefault="00B06113" w:rsidP="000B5AD3">
            <w:pPr>
              <w:pStyle w:val="ANormal"/>
              <w:rPr>
                <w:sz w:val="16"/>
                <w:szCs w:val="16"/>
              </w:rPr>
            </w:pPr>
          </w:p>
          <w:p w:rsidR="00E3336D" w:rsidRDefault="00E3336D" w:rsidP="000B5AD3">
            <w:pPr>
              <w:pStyle w:val="ANormal"/>
              <w:rPr>
                <w:sz w:val="16"/>
                <w:szCs w:val="16"/>
              </w:rPr>
            </w:pPr>
            <w:r>
              <w:rPr>
                <w:sz w:val="16"/>
                <w:szCs w:val="16"/>
              </w:rPr>
              <w:t>TM 5</w:t>
            </w:r>
            <w:r w:rsidR="00BE08F0">
              <w:rPr>
                <w:sz w:val="16"/>
                <w:szCs w:val="16"/>
              </w:rPr>
              <w:t>**</w:t>
            </w:r>
            <w:r>
              <w:rPr>
                <w:sz w:val="16"/>
                <w:szCs w:val="16"/>
              </w:rPr>
              <w:t xml:space="preserve"> </w:t>
            </w:r>
          </w:p>
          <w:p w:rsidR="00E3336D" w:rsidRPr="00CA0968" w:rsidRDefault="00E3336D" w:rsidP="000B5AD3">
            <w:pPr>
              <w:pStyle w:val="ANormal"/>
              <w:rPr>
                <w:sz w:val="16"/>
                <w:szCs w:val="16"/>
              </w:rPr>
            </w:pPr>
            <w:r>
              <w:rPr>
                <w:sz w:val="16"/>
                <w:szCs w:val="16"/>
              </w:rPr>
              <w:t>Att främja anpassning, riskförebyggande och riskhantering i samband med klimatförändringar</w:t>
            </w:r>
          </w:p>
        </w:tc>
        <w:tc>
          <w:tcPr>
            <w:tcW w:w="5386" w:type="dxa"/>
            <w:gridSpan w:val="3"/>
            <w:shd w:val="clear" w:color="auto" w:fill="C6D9F1"/>
          </w:tcPr>
          <w:p w:rsidR="00E3336D" w:rsidRDefault="00E3336D" w:rsidP="00CA0968">
            <w:pPr>
              <w:pStyle w:val="ANormal"/>
              <w:rPr>
                <w:sz w:val="16"/>
                <w:szCs w:val="16"/>
              </w:rPr>
            </w:pPr>
            <w:r w:rsidRPr="000B5AD3">
              <w:rPr>
                <w:sz w:val="16"/>
                <w:szCs w:val="16"/>
              </w:rPr>
              <w:t>Unionsprioritering</w:t>
            </w:r>
            <w:r>
              <w:rPr>
                <w:sz w:val="16"/>
                <w:szCs w:val="16"/>
              </w:rPr>
              <w:t xml:space="preserve"> 4 a-c:</w:t>
            </w:r>
          </w:p>
          <w:p w:rsidR="00E3336D" w:rsidRDefault="00E3336D" w:rsidP="00CA0968">
            <w:pPr>
              <w:pStyle w:val="ANormal"/>
              <w:rPr>
                <w:sz w:val="16"/>
                <w:szCs w:val="16"/>
              </w:rPr>
            </w:pPr>
            <w:r>
              <w:rPr>
                <w:sz w:val="16"/>
                <w:szCs w:val="16"/>
              </w:rPr>
              <w:t xml:space="preserve">Återställa, bevara och främja </w:t>
            </w:r>
            <w:r w:rsidRPr="008A248B">
              <w:rPr>
                <w:b/>
                <w:sz w:val="16"/>
                <w:szCs w:val="16"/>
              </w:rPr>
              <w:t>ekosystem</w:t>
            </w:r>
            <w:r>
              <w:rPr>
                <w:sz w:val="16"/>
                <w:szCs w:val="16"/>
              </w:rPr>
              <w:t xml:space="preserve"> som är beroende av jord- och skogsbruket, med särskild inriktning på följande:</w:t>
            </w:r>
          </w:p>
          <w:p w:rsidR="00E3336D" w:rsidRDefault="00E3336D" w:rsidP="00CA0968">
            <w:pPr>
              <w:pStyle w:val="ANormal"/>
              <w:rPr>
                <w:sz w:val="16"/>
                <w:szCs w:val="16"/>
              </w:rPr>
            </w:pPr>
            <w:r>
              <w:rPr>
                <w:sz w:val="16"/>
                <w:szCs w:val="16"/>
              </w:rPr>
              <w:t>- återställa och bevara biologisk mångfald, bland annat inom Natura 2000-områden och jordbruk med höga naturvärden, och de europeiska landskapens karaktär</w:t>
            </w:r>
          </w:p>
          <w:p w:rsidR="00E3336D" w:rsidRDefault="00E3336D" w:rsidP="00CA0968">
            <w:pPr>
              <w:pStyle w:val="ANormal"/>
              <w:rPr>
                <w:sz w:val="16"/>
                <w:szCs w:val="16"/>
              </w:rPr>
            </w:pPr>
            <w:r>
              <w:rPr>
                <w:sz w:val="16"/>
                <w:szCs w:val="16"/>
              </w:rPr>
              <w:t>- förbättra vattenförvaltningen</w:t>
            </w:r>
          </w:p>
          <w:p w:rsidR="00E3336D" w:rsidRPr="00CA0968" w:rsidRDefault="00E3336D" w:rsidP="00CA0968">
            <w:pPr>
              <w:pStyle w:val="ANormal"/>
              <w:rPr>
                <w:sz w:val="16"/>
                <w:szCs w:val="16"/>
              </w:rPr>
            </w:pPr>
            <w:r>
              <w:rPr>
                <w:sz w:val="16"/>
                <w:szCs w:val="16"/>
              </w:rPr>
              <w:t xml:space="preserve">- förbättra markskötseln </w:t>
            </w:r>
          </w:p>
        </w:tc>
      </w:tr>
      <w:tr w:rsidR="00E3336D" w:rsidRPr="00CA0968" w:rsidTr="00B65C1F">
        <w:tc>
          <w:tcPr>
            <w:tcW w:w="1668" w:type="dxa"/>
            <w:vMerge/>
            <w:shd w:val="clear" w:color="auto" w:fill="auto"/>
          </w:tcPr>
          <w:p w:rsidR="00E3336D" w:rsidRPr="000B5AD3" w:rsidRDefault="00E3336D" w:rsidP="000B5AD3">
            <w:pPr>
              <w:pStyle w:val="ANormal"/>
              <w:rPr>
                <w:sz w:val="16"/>
                <w:szCs w:val="16"/>
              </w:rPr>
            </w:pPr>
          </w:p>
        </w:tc>
        <w:tc>
          <w:tcPr>
            <w:tcW w:w="2693" w:type="dxa"/>
          </w:tcPr>
          <w:p w:rsidR="00E3336D" w:rsidRDefault="00E3336D" w:rsidP="00CA0968">
            <w:pPr>
              <w:pStyle w:val="ANormal"/>
              <w:rPr>
                <w:sz w:val="16"/>
                <w:szCs w:val="16"/>
              </w:rPr>
            </w:pPr>
            <w:r w:rsidRPr="00EE5514">
              <w:rPr>
                <w:b/>
                <w:sz w:val="16"/>
                <w:szCs w:val="16"/>
              </w:rPr>
              <w:t>Artikel 1</w:t>
            </w:r>
            <w:r w:rsidR="006C02AF" w:rsidRPr="00EE5514">
              <w:rPr>
                <w:b/>
                <w:sz w:val="16"/>
                <w:szCs w:val="16"/>
              </w:rPr>
              <w:t>5</w:t>
            </w:r>
            <w:r w:rsidRPr="00EE5514">
              <w:rPr>
                <w:b/>
                <w:sz w:val="16"/>
                <w:szCs w:val="16"/>
              </w:rPr>
              <w:t xml:space="preserve">: </w:t>
            </w:r>
            <w:r w:rsidRPr="00EE5514">
              <w:rPr>
                <w:sz w:val="16"/>
                <w:szCs w:val="16"/>
              </w:rPr>
              <w:t>Rådgivningstjänster</w:t>
            </w:r>
          </w:p>
          <w:p w:rsidR="00E3336D" w:rsidRDefault="00E3336D" w:rsidP="00CA0968">
            <w:pPr>
              <w:pStyle w:val="ANormal"/>
              <w:rPr>
                <w:sz w:val="16"/>
                <w:szCs w:val="16"/>
              </w:rPr>
            </w:pPr>
            <w:r>
              <w:rPr>
                <w:sz w:val="16"/>
                <w:szCs w:val="16"/>
              </w:rPr>
              <w:t>- Riktad miljörådgivning</w:t>
            </w:r>
          </w:p>
          <w:p w:rsidR="00E3336D" w:rsidRDefault="00E3336D" w:rsidP="00CA0968">
            <w:pPr>
              <w:pStyle w:val="ANormal"/>
              <w:rPr>
                <w:sz w:val="16"/>
                <w:szCs w:val="16"/>
              </w:rPr>
            </w:pPr>
            <w:r>
              <w:rPr>
                <w:sz w:val="16"/>
                <w:szCs w:val="16"/>
              </w:rPr>
              <w:t>- Rådgivning om landskapsvård</w:t>
            </w:r>
          </w:p>
          <w:p w:rsidR="00457E23" w:rsidRDefault="00457E23" w:rsidP="00CA0968">
            <w:pPr>
              <w:pStyle w:val="ANormal"/>
              <w:rPr>
                <w:b/>
                <w:sz w:val="16"/>
                <w:szCs w:val="16"/>
              </w:rPr>
            </w:pPr>
            <w:r>
              <w:rPr>
                <w:sz w:val="16"/>
                <w:szCs w:val="16"/>
              </w:rPr>
              <w:t>-</w:t>
            </w:r>
            <w:r w:rsidR="005E266B">
              <w:rPr>
                <w:sz w:val="16"/>
                <w:szCs w:val="16"/>
              </w:rPr>
              <w:t xml:space="preserve"> O</w:t>
            </w:r>
            <w:r>
              <w:rPr>
                <w:sz w:val="16"/>
                <w:szCs w:val="16"/>
              </w:rPr>
              <w:t>bligatorisk rådgivning</w:t>
            </w:r>
          </w:p>
          <w:p w:rsidR="00E3336D" w:rsidRDefault="00E3336D" w:rsidP="00CA0968">
            <w:pPr>
              <w:pStyle w:val="ANormal"/>
              <w:rPr>
                <w:b/>
                <w:sz w:val="16"/>
                <w:szCs w:val="16"/>
              </w:rPr>
            </w:pPr>
          </w:p>
          <w:p w:rsidR="00E3336D" w:rsidRDefault="00E3336D" w:rsidP="00CA0968">
            <w:pPr>
              <w:pStyle w:val="ANormal"/>
              <w:rPr>
                <w:b/>
                <w:sz w:val="16"/>
                <w:szCs w:val="16"/>
              </w:rPr>
            </w:pPr>
          </w:p>
          <w:p w:rsidR="00E3336D" w:rsidRDefault="00E3336D" w:rsidP="00CA0968">
            <w:pPr>
              <w:pStyle w:val="ANormal"/>
              <w:rPr>
                <w:b/>
                <w:sz w:val="16"/>
                <w:szCs w:val="16"/>
              </w:rPr>
            </w:pPr>
          </w:p>
          <w:p w:rsidR="00E3336D" w:rsidRDefault="00E3336D" w:rsidP="00CA0968">
            <w:pPr>
              <w:pStyle w:val="ANormal"/>
              <w:rPr>
                <w:b/>
                <w:sz w:val="16"/>
                <w:szCs w:val="16"/>
              </w:rPr>
            </w:pPr>
          </w:p>
          <w:p w:rsidR="00E3336D" w:rsidRDefault="00E3336D" w:rsidP="00CA0968">
            <w:pPr>
              <w:pStyle w:val="ANormal"/>
              <w:rPr>
                <w:b/>
                <w:sz w:val="16"/>
                <w:szCs w:val="16"/>
              </w:rPr>
            </w:pPr>
          </w:p>
          <w:p w:rsidR="00E3336D" w:rsidRDefault="00E3336D" w:rsidP="00CA0968">
            <w:pPr>
              <w:pStyle w:val="ANormal"/>
              <w:rPr>
                <w:sz w:val="16"/>
                <w:szCs w:val="16"/>
              </w:rPr>
            </w:pPr>
            <w:r w:rsidRPr="00EE5514">
              <w:rPr>
                <w:b/>
                <w:sz w:val="16"/>
                <w:szCs w:val="16"/>
              </w:rPr>
              <w:t>Artikel 1</w:t>
            </w:r>
            <w:r w:rsidR="006C02AF" w:rsidRPr="00EE5514">
              <w:rPr>
                <w:b/>
                <w:sz w:val="16"/>
                <w:szCs w:val="16"/>
              </w:rPr>
              <w:t>7</w:t>
            </w:r>
            <w:r w:rsidRPr="00EE5514">
              <w:rPr>
                <w:b/>
                <w:sz w:val="16"/>
                <w:szCs w:val="16"/>
              </w:rPr>
              <w:t>*</w:t>
            </w:r>
            <w:r w:rsidRPr="00EE5514">
              <w:rPr>
                <w:sz w:val="16"/>
                <w:szCs w:val="16"/>
              </w:rPr>
              <w:t xml:space="preserve"> Investeringar</w:t>
            </w:r>
            <w:r>
              <w:rPr>
                <w:sz w:val="16"/>
                <w:szCs w:val="16"/>
              </w:rPr>
              <w:t xml:space="preserve"> i fysiska tillgångar </w:t>
            </w:r>
          </w:p>
          <w:p w:rsidR="00E3336D" w:rsidRDefault="00E3336D" w:rsidP="00CA0968">
            <w:pPr>
              <w:pStyle w:val="ANormal"/>
              <w:rPr>
                <w:sz w:val="16"/>
                <w:szCs w:val="16"/>
              </w:rPr>
            </w:pPr>
            <w:r>
              <w:rPr>
                <w:sz w:val="16"/>
                <w:szCs w:val="16"/>
              </w:rPr>
              <w:t xml:space="preserve">- Icke produktiva investeringar som är knutna till fullgörandet av åtaganden om miljövänligt jord- och skogsbruk, rör biologisk mångfald och bevarandestatusen för arter och livsmiljöer…    </w:t>
            </w:r>
          </w:p>
          <w:p w:rsidR="00E3336D" w:rsidRDefault="00E3336D" w:rsidP="00CA0968">
            <w:pPr>
              <w:pStyle w:val="ANormal"/>
              <w:rPr>
                <w:sz w:val="16"/>
                <w:szCs w:val="16"/>
              </w:rPr>
            </w:pPr>
          </w:p>
          <w:p w:rsidR="00E3336D" w:rsidRDefault="00E3336D" w:rsidP="00CA0968">
            <w:pPr>
              <w:pStyle w:val="ANormal"/>
              <w:rPr>
                <w:sz w:val="16"/>
                <w:szCs w:val="16"/>
              </w:rPr>
            </w:pPr>
            <w:r>
              <w:rPr>
                <w:sz w:val="16"/>
                <w:szCs w:val="16"/>
              </w:rPr>
              <w:t>-Recirkulation av avrinningsvatten</w:t>
            </w:r>
          </w:p>
          <w:p w:rsidR="00E3336D" w:rsidRDefault="00E3336D" w:rsidP="00CA0968">
            <w:pPr>
              <w:pStyle w:val="ANormal"/>
              <w:rPr>
                <w:sz w:val="16"/>
                <w:szCs w:val="16"/>
              </w:rPr>
            </w:pPr>
          </w:p>
          <w:p w:rsidR="00E3336D" w:rsidRDefault="00E3336D" w:rsidP="00CA0968">
            <w:pPr>
              <w:pStyle w:val="ANormal"/>
              <w:rPr>
                <w:b/>
                <w:sz w:val="16"/>
                <w:szCs w:val="16"/>
              </w:rPr>
            </w:pPr>
          </w:p>
          <w:p w:rsidR="00E3336D" w:rsidRDefault="00E3336D" w:rsidP="00CA0968">
            <w:pPr>
              <w:pStyle w:val="ANormal"/>
              <w:rPr>
                <w:b/>
                <w:sz w:val="16"/>
                <w:szCs w:val="16"/>
              </w:rPr>
            </w:pPr>
          </w:p>
          <w:p w:rsidR="00E3336D" w:rsidRDefault="00E3336D" w:rsidP="00CA0968">
            <w:pPr>
              <w:pStyle w:val="ANormal"/>
              <w:rPr>
                <w:b/>
                <w:sz w:val="16"/>
                <w:szCs w:val="16"/>
              </w:rPr>
            </w:pPr>
          </w:p>
          <w:p w:rsidR="00E3336D" w:rsidRDefault="00E3336D" w:rsidP="00CA0968">
            <w:pPr>
              <w:pStyle w:val="ANormal"/>
              <w:rPr>
                <w:b/>
                <w:sz w:val="16"/>
                <w:szCs w:val="16"/>
              </w:rPr>
            </w:pPr>
            <w:r>
              <w:rPr>
                <w:b/>
                <w:sz w:val="16"/>
                <w:szCs w:val="16"/>
              </w:rPr>
              <w:t xml:space="preserve">  </w:t>
            </w:r>
          </w:p>
          <w:p w:rsidR="00E3336D" w:rsidRDefault="00E3336D" w:rsidP="00CA0968">
            <w:pPr>
              <w:pStyle w:val="ANormal"/>
              <w:rPr>
                <w:b/>
                <w:sz w:val="16"/>
                <w:szCs w:val="16"/>
              </w:rPr>
            </w:pPr>
          </w:p>
          <w:p w:rsidR="00E3336D" w:rsidRDefault="00E3336D" w:rsidP="00CA0968">
            <w:pPr>
              <w:pStyle w:val="ANormal"/>
              <w:rPr>
                <w:b/>
                <w:sz w:val="16"/>
                <w:szCs w:val="16"/>
              </w:rPr>
            </w:pPr>
            <w:r>
              <w:rPr>
                <w:b/>
                <w:sz w:val="16"/>
                <w:szCs w:val="16"/>
              </w:rPr>
              <w:t xml:space="preserve">- </w:t>
            </w:r>
            <w:r w:rsidRPr="00292632">
              <w:rPr>
                <w:sz w:val="16"/>
                <w:szCs w:val="16"/>
              </w:rPr>
              <w:t>Upprättande av gärdesgårdar</w:t>
            </w:r>
          </w:p>
          <w:p w:rsidR="00E3336D" w:rsidRDefault="00E3336D" w:rsidP="00CA0968">
            <w:pPr>
              <w:pStyle w:val="ANormal"/>
              <w:rPr>
                <w:b/>
                <w:sz w:val="16"/>
                <w:szCs w:val="16"/>
              </w:rPr>
            </w:pPr>
          </w:p>
          <w:p w:rsidR="00E3336D" w:rsidRDefault="00E3336D" w:rsidP="00CA0968">
            <w:pPr>
              <w:pStyle w:val="ANormal"/>
              <w:rPr>
                <w:b/>
                <w:sz w:val="16"/>
                <w:szCs w:val="16"/>
              </w:rPr>
            </w:pPr>
          </w:p>
          <w:p w:rsidR="00E3336D" w:rsidRDefault="00E3336D" w:rsidP="00CA0968">
            <w:pPr>
              <w:pStyle w:val="ANormal"/>
              <w:rPr>
                <w:b/>
                <w:sz w:val="16"/>
                <w:szCs w:val="16"/>
              </w:rPr>
            </w:pPr>
          </w:p>
          <w:p w:rsidR="00E3336D" w:rsidRDefault="00E3336D" w:rsidP="00CA0968">
            <w:pPr>
              <w:pStyle w:val="ANormal"/>
              <w:rPr>
                <w:b/>
                <w:sz w:val="16"/>
                <w:szCs w:val="16"/>
              </w:rPr>
            </w:pPr>
          </w:p>
          <w:p w:rsidR="00E3336D" w:rsidRDefault="00E3336D" w:rsidP="00CA0968">
            <w:pPr>
              <w:pStyle w:val="ANormal"/>
              <w:rPr>
                <w:b/>
                <w:sz w:val="16"/>
                <w:szCs w:val="16"/>
              </w:rPr>
            </w:pPr>
          </w:p>
          <w:p w:rsidR="00E3336D" w:rsidRPr="00292632" w:rsidRDefault="00E3336D" w:rsidP="00CA0968">
            <w:pPr>
              <w:pStyle w:val="ANormal"/>
              <w:rPr>
                <w:sz w:val="16"/>
                <w:szCs w:val="16"/>
              </w:rPr>
            </w:pPr>
            <w:r w:rsidRPr="00292632">
              <w:rPr>
                <w:sz w:val="16"/>
                <w:szCs w:val="16"/>
              </w:rPr>
              <w:t>- Landskapsvårdsinsatser</w:t>
            </w:r>
          </w:p>
          <w:p w:rsidR="00E3336D" w:rsidRDefault="00E3336D" w:rsidP="00CA0968">
            <w:pPr>
              <w:pStyle w:val="ANormal"/>
              <w:rPr>
                <w:b/>
                <w:sz w:val="16"/>
                <w:szCs w:val="16"/>
              </w:rPr>
            </w:pPr>
          </w:p>
          <w:p w:rsidR="00E3336D" w:rsidRDefault="00E3336D" w:rsidP="00CA0968">
            <w:pPr>
              <w:pStyle w:val="ANormal"/>
              <w:rPr>
                <w:b/>
                <w:sz w:val="16"/>
                <w:szCs w:val="16"/>
              </w:rPr>
            </w:pPr>
          </w:p>
          <w:p w:rsidR="00E3336D" w:rsidRDefault="00E3336D" w:rsidP="00CA0968">
            <w:pPr>
              <w:pStyle w:val="ANormal"/>
              <w:rPr>
                <w:b/>
                <w:sz w:val="16"/>
                <w:szCs w:val="16"/>
              </w:rPr>
            </w:pPr>
          </w:p>
          <w:p w:rsidR="00E3336D" w:rsidRDefault="00E3336D" w:rsidP="00CA0968">
            <w:pPr>
              <w:pStyle w:val="ANormal"/>
              <w:rPr>
                <w:sz w:val="16"/>
                <w:szCs w:val="16"/>
              </w:rPr>
            </w:pPr>
            <w:r w:rsidRPr="00EE5514">
              <w:rPr>
                <w:b/>
                <w:sz w:val="16"/>
                <w:szCs w:val="16"/>
              </w:rPr>
              <w:t>Artikel 2</w:t>
            </w:r>
            <w:r w:rsidR="006C02AF" w:rsidRPr="00EE5514">
              <w:rPr>
                <w:b/>
                <w:sz w:val="16"/>
                <w:szCs w:val="16"/>
              </w:rPr>
              <w:t>8</w:t>
            </w:r>
            <w:r w:rsidRPr="00EE5514">
              <w:rPr>
                <w:sz w:val="16"/>
                <w:szCs w:val="16"/>
              </w:rPr>
              <w:t xml:space="preserve"> Miljö och</w:t>
            </w:r>
            <w:r>
              <w:rPr>
                <w:sz w:val="16"/>
                <w:szCs w:val="16"/>
              </w:rPr>
              <w:t xml:space="preserve"> klimatvänligt jordbruk</w:t>
            </w:r>
          </w:p>
          <w:p w:rsidR="00E3336D" w:rsidRDefault="00E3336D" w:rsidP="00CA0968">
            <w:pPr>
              <w:pStyle w:val="ANormal"/>
              <w:rPr>
                <w:sz w:val="16"/>
                <w:szCs w:val="16"/>
              </w:rPr>
            </w:pPr>
          </w:p>
          <w:p w:rsidR="00E3336D" w:rsidRDefault="00E3336D" w:rsidP="00CA0968">
            <w:pPr>
              <w:pStyle w:val="ANormal"/>
              <w:rPr>
                <w:sz w:val="16"/>
                <w:szCs w:val="16"/>
              </w:rPr>
            </w:pPr>
            <w:r>
              <w:rPr>
                <w:sz w:val="16"/>
                <w:szCs w:val="16"/>
              </w:rPr>
              <w:t xml:space="preserve">- </w:t>
            </w:r>
            <w:r w:rsidRPr="00EE5514">
              <w:rPr>
                <w:sz w:val="16"/>
                <w:szCs w:val="16"/>
              </w:rPr>
              <w:t>Balanserad användning av näringsämnen</w:t>
            </w:r>
            <w:r w:rsidR="002B703B" w:rsidRPr="00EE5514">
              <w:rPr>
                <w:sz w:val="16"/>
                <w:szCs w:val="16"/>
              </w:rPr>
              <w:t xml:space="preserve"> (en obligatorisk del och 9 frivilliga tillval)</w:t>
            </w: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1A4750" w:rsidRDefault="001A4750" w:rsidP="00CA0968">
            <w:pPr>
              <w:pStyle w:val="ANormal"/>
              <w:rPr>
                <w:sz w:val="16"/>
                <w:szCs w:val="16"/>
              </w:rPr>
            </w:pPr>
          </w:p>
          <w:p w:rsidR="001A4750" w:rsidRDefault="001A4750" w:rsidP="00CA0968">
            <w:pPr>
              <w:pStyle w:val="ANormal"/>
              <w:rPr>
                <w:sz w:val="16"/>
                <w:szCs w:val="16"/>
              </w:rPr>
            </w:pPr>
          </w:p>
          <w:p w:rsidR="001A4750" w:rsidRDefault="001A4750" w:rsidP="00CA0968">
            <w:pPr>
              <w:pStyle w:val="ANormal"/>
              <w:rPr>
                <w:sz w:val="16"/>
                <w:szCs w:val="16"/>
              </w:rPr>
            </w:pPr>
          </w:p>
          <w:p w:rsidR="001A4750" w:rsidRDefault="001A4750" w:rsidP="00CA0968">
            <w:pPr>
              <w:pStyle w:val="ANormal"/>
              <w:rPr>
                <w:sz w:val="16"/>
                <w:szCs w:val="16"/>
              </w:rPr>
            </w:pPr>
          </w:p>
          <w:p w:rsidR="001A4750" w:rsidRDefault="001A4750" w:rsidP="00CA0968">
            <w:pPr>
              <w:pStyle w:val="ANormal"/>
              <w:rPr>
                <w:sz w:val="16"/>
                <w:szCs w:val="16"/>
              </w:rPr>
            </w:pPr>
          </w:p>
          <w:p w:rsidR="001A4750" w:rsidRDefault="001A4750" w:rsidP="00CA0968">
            <w:pPr>
              <w:pStyle w:val="ANormal"/>
              <w:rPr>
                <w:sz w:val="16"/>
                <w:szCs w:val="16"/>
              </w:rPr>
            </w:pPr>
          </w:p>
          <w:p w:rsidR="001A4750" w:rsidRDefault="001A4750" w:rsidP="00CA0968">
            <w:pPr>
              <w:pStyle w:val="ANormal"/>
              <w:rPr>
                <w:sz w:val="16"/>
                <w:szCs w:val="16"/>
              </w:rPr>
            </w:pPr>
          </w:p>
          <w:p w:rsidR="001A4750" w:rsidRDefault="001A4750" w:rsidP="00CA0968">
            <w:pPr>
              <w:pStyle w:val="ANormal"/>
              <w:rPr>
                <w:sz w:val="16"/>
                <w:szCs w:val="16"/>
              </w:rPr>
            </w:pPr>
          </w:p>
          <w:p w:rsidR="001A4750" w:rsidRDefault="001A4750" w:rsidP="00CA0968">
            <w:pPr>
              <w:pStyle w:val="ANormal"/>
              <w:rPr>
                <w:sz w:val="16"/>
                <w:szCs w:val="16"/>
              </w:rPr>
            </w:pPr>
          </w:p>
          <w:p w:rsidR="001A4750" w:rsidRDefault="001A4750" w:rsidP="00CA0968">
            <w:pPr>
              <w:pStyle w:val="ANormal"/>
              <w:rPr>
                <w:sz w:val="16"/>
                <w:szCs w:val="16"/>
              </w:rPr>
            </w:pPr>
          </w:p>
          <w:p w:rsidR="001A4750" w:rsidRDefault="001A4750" w:rsidP="00CA0968">
            <w:pPr>
              <w:pStyle w:val="ANormal"/>
              <w:rPr>
                <w:sz w:val="16"/>
                <w:szCs w:val="16"/>
              </w:rPr>
            </w:pPr>
          </w:p>
          <w:p w:rsidR="001A4750" w:rsidRDefault="001A4750" w:rsidP="00CA0968">
            <w:pPr>
              <w:pStyle w:val="ANormal"/>
              <w:rPr>
                <w:sz w:val="16"/>
                <w:szCs w:val="16"/>
              </w:rPr>
            </w:pPr>
          </w:p>
          <w:p w:rsidR="001A4750" w:rsidRDefault="001A4750" w:rsidP="00CA0968">
            <w:pPr>
              <w:pStyle w:val="ANormal"/>
              <w:rPr>
                <w:sz w:val="16"/>
                <w:szCs w:val="16"/>
              </w:rPr>
            </w:pPr>
          </w:p>
          <w:p w:rsidR="001A4750" w:rsidRDefault="001A4750" w:rsidP="00CA0968">
            <w:pPr>
              <w:pStyle w:val="ANormal"/>
              <w:rPr>
                <w:sz w:val="16"/>
                <w:szCs w:val="16"/>
              </w:rPr>
            </w:pPr>
          </w:p>
          <w:p w:rsidR="001A4750" w:rsidRDefault="001A4750" w:rsidP="00CA0968">
            <w:pPr>
              <w:pStyle w:val="ANormal"/>
              <w:rPr>
                <w:sz w:val="16"/>
                <w:szCs w:val="16"/>
              </w:rPr>
            </w:pPr>
          </w:p>
          <w:p w:rsidR="001A4750" w:rsidRDefault="001A4750" w:rsidP="00CA0968">
            <w:pPr>
              <w:pStyle w:val="ANormal"/>
              <w:rPr>
                <w:sz w:val="16"/>
                <w:szCs w:val="16"/>
              </w:rPr>
            </w:pPr>
          </w:p>
          <w:p w:rsidR="001A4750" w:rsidRDefault="001A4750" w:rsidP="00CA0968">
            <w:pPr>
              <w:pStyle w:val="ANormal"/>
              <w:rPr>
                <w:sz w:val="16"/>
                <w:szCs w:val="16"/>
              </w:rPr>
            </w:pPr>
          </w:p>
          <w:p w:rsidR="001A4750" w:rsidRDefault="001A4750" w:rsidP="00CA0968">
            <w:pPr>
              <w:pStyle w:val="ANormal"/>
              <w:rPr>
                <w:sz w:val="16"/>
                <w:szCs w:val="16"/>
              </w:rPr>
            </w:pPr>
          </w:p>
          <w:p w:rsidR="001A4750" w:rsidRDefault="001A4750" w:rsidP="00CA0968">
            <w:pPr>
              <w:pStyle w:val="ANormal"/>
              <w:rPr>
                <w:sz w:val="16"/>
                <w:szCs w:val="16"/>
              </w:rPr>
            </w:pPr>
          </w:p>
          <w:p w:rsidR="001A4750" w:rsidRDefault="001A4750" w:rsidP="00CA0968">
            <w:pPr>
              <w:pStyle w:val="ANormal"/>
              <w:rPr>
                <w:sz w:val="16"/>
                <w:szCs w:val="16"/>
              </w:rPr>
            </w:pPr>
          </w:p>
          <w:p w:rsidR="001A4750" w:rsidRDefault="001A4750" w:rsidP="00CA0968">
            <w:pPr>
              <w:pStyle w:val="ANormal"/>
              <w:rPr>
                <w:sz w:val="16"/>
                <w:szCs w:val="16"/>
              </w:rPr>
            </w:pPr>
          </w:p>
          <w:p w:rsidR="00BE08F0" w:rsidRDefault="00BE08F0" w:rsidP="00CA0968">
            <w:pPr>
              <w:pStyle w:val="ANormal"/>
              <w:rPr>
                <w:sz w:val="16"/>
                <w:szCs w:val="16"/>
              </w:rPr>
            </w:pPr>
          </w:p>
          <w:p w:rsidR="00BE08F0" w:rsidRDefault="00BE08F0" w:rsidP="00CA0968">
            <w:pPr>
              <w:pStyle w:val="ANormal"/>
              <w:rPr>
                <w:sz w:val="16"/>
                <w:szCs w:val="16"/>
              </w:rPr>
            </w:pPr>
          </w:p>
          <w:p w:rsidR="00E3336D" w:rsidRDefault="00E3336D" w:rsidP="00CA0968">
            <w:pPr>
              <w:pStyle w:val="ANormal"/>
              <w:rPr>
                <w:sz w:val="16"/>
                <w:szCs w:val="16"/>
              </w:rPr>
            </w:pPr>
            <w:r>
              <w:rPr>
                <w:sz w:val="16"/>
                <w:szCs w:val="16"/>
              </w:rPr>
              <w:t>- Anläggning av skyddszoner</w:t>
            </w: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r>
              <w:rPr>
                <w:sz w:val="16"/>
                <w:szCs w:val="16"/>
              </w:rPr>
              <w:t>- Naturvårdsvall/ängsvall</w:t>
            </w: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r>
              <w:rPr>
                <w:sz w:val="16"/>
                <w:szCs w:val="16"/>
              </w:rPr>
              <w:t>- Skötsel av prioriterade naturbeten</w:t>
            </w: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r>
              <w:rPr>
                <w:sz w:val="16"/>
                <w:szCs w:val="16"/>
              </w:rPr>
              <w:t>- Riktade insatser på naturbeten</w:t>
            </w: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r>
              <w:rPr>
                <w:sz w:val="16"/>
                <w:szCs w:val="16"/>
              </w:rPr>
              <w:t>- Bevarande av ursprungsraser</w:t>
            </w:r>
          </w:p>
          <w:p w:rsidR="00E3336D" w:rsidRDefault="00E3336D" w:rsidP="00CA0968">
            <w:pPr>
              <w:pStyle w:val="ANormal"/>
              <w:rPr>
                <w:sz w:val="16"/>
                <w:szCs w:val="16"/>
              </w:rPr>
            </w:pPr>
          </w:p>
          <w:p w:rsidR="00E3336D" w:rsidRDefault="00E3336D" w:rsidP="00CA0968">
            <w:pPr>
              <w:pStyle w:val="ANormal"/>
              <w:rPr>
                <w:b/>
                <w:sz w:val="16"/>
                <w:szCs w:val="16"/>
              </w:rPr>
            </w:pPr>
          </w:p>
          <w:p w:rsidR="00E3336D" w:rsidRDefault="00E3336D" w:rsidP="00CA0968">
            <w:pPr>
              <w:pStyle w:val="ANormal"/>
              <w:rPr>
                <w:b/>
                <w:sz w:val="16"/>
                <w:szCs w:val="16"/>
              </w:rPr>
            </w:pPr>
          </w:p>
          <w:p w:rsidR="00E3336D" w:rsidRDefault="00E3336D" w:rsidP="00CA0968">
            <w:pPr>
              <w:pStyle w:val="ANormal"/>
              <w:rPr>
                <w:b/>
                <w:sz w:val="16"/>
                <w:szCs w:val="16"/>
              </w:rPr>
            </w:pPr>
          </w:p>
          <w:p w:rsidR="00E3336D" w:rsidRDefault="00E3336D" w:rsidP="00CA0968">
            <w:pPr>
              <w:pStyle w:val="ANormal"/>
              <w:rPr>
                <w:b/>
                <w:sz w:val="16"/>
                <w:szCs w:val="16"/>
              </w:rPr>
            </w:pPr>
          </w:p>
          <w:p w:rsidR="00E3336D" w:rsidRDefault="00E3336D" w:rsidP="00CA0968">
            <w:pPr>
              <w:pStyle w:val="ANormal"/>
              <w:rPr>
                <w:b/>
                <w:sz w:val="16"/>
                <w:szCs w:val="16"/>
              </w:rPr>
            </w:pPr>
          </w:p>
          <w:p w:rsidR="005E266B" w:rsidRDefault="005E266B" w:rsidP="00CA0968">
            <w:pPr>
              <w:pStyle w:val="ANormal"/>
              <w:rPr>
                <w:b/>
                <w:sz w:val="16"/>
                <w:szCs w:val="16"/>
              </w:rPr>
            </w:pPr>
          </w:p>
          <w:p w:rsidR="00E3336D" w:rsidRDefault="00E3336D" w:rsidP="00CA0968">
            <w:pPr>
              <w:pStyle w:val="ANormal"/>
              <w:rPr>
                <w:sz w:val="16"/>
                <w:szCs w:val="16"/>
              </w:rPr>
            </w:pPr>
            <w:r w:rsidRPr="00EE5514">
              <w:rPr>
                <w:b/>
                <w:sz w:val="16"/>
                <w:szCs w:val="16"/>
              </w:rPr>
              <w:t xml:space="preserve">Artikel </w:t>
            </w:r>
            <w:r w:rsidR="006C02AF" w:rsidRPr="00EE5514">
              <w:rPr>
                <w:b/>
                <w:sz w:val="16"/>
                <w:szCs w:val="16"/>
              </w:rPr>
              <w:t>29</w:t>
            </w:r>
            <w:r w:rsidRPr="00EE5514">
              <w:rPr>
                <w:sz w:val="16"/>
                <w:szCs w:val="16"/>
              </w:rPr>
              <w:t xml:space="preserve"> Ekologisk</w:t>
            </w:r>
            <w:r>
              <w:rPr>
                <w:sz w:val="16"/>
                <w:szCs w:val="16"/>
              </w:rPr>
              <w:t xml:space="preserve"> produktion</w:t>
            </w:r>
          </w:p>
          <w:p w:rsidR="00E3336D" w:rsidRDefault="00E3336D" w:rsidP="00CA0968">
            <w:pPr>
              <w:pStyle w:val="ANormal"/>
              <w:rPr>
                <w:sz w:val="16"/>
                <w:szCs w:val="16"/>
              </w:rPr>
            </w:pPr>
          </w:p>
          <w:p w:rsidR="00E3336D" w:rsidRDefault="00E3336D" w:rsidP="00CA0968">
            <w:pPr>
              <w:pStyle w:val="ANormal"/>
              <w:rPr>
                <w:sz w:val="16"/>
                <w:szCs w:val="16"/>
              </w:rPr>
            </w:pPr>
            <w:r>
              <w:rPr>
                <w:sz w:val="16"/>
                <w:szCs w:val="16"/>
              </w:rPr>
              <w:t>- Ekologisk växtproduktion</w:t>
            </w:r>
          </w:p>
          <w:p w:rsidR="00E3336D" w:rsidRDefault="00E3336D" w:rsidP="00CA0968">
            <w:pPr>
              <w:pStyle w:val="ANormal"/>
              <w:rPr>
                <w:sz w:val="16"/>
                <w:szCs w:val="16"/>
              </w:rPr>
            </w:pPr>
            <w:r>
              <w:rPr>
                <w:sz w:val="16"/>
                <w:szCs w:val="16"/>
              </w:rPr>
              <w:t>- Ekologisk husdjursproduktion</w:t>
            </w:r>
          </w:p>
          <w:p w:rsidR="00E3336D" w:rsidRDefault="00E3336D" w:rsidP="00CA0968">
            <w:pPr>
              <w:pStyle w:val="ANormal"/>
              <w:rPr>
                <w:sz w:val="16"/>
                <w:szCs w:val="16"/>
              </w:rPr>
            </w:pPr>
          </w:p>
          <w:p w:rsidR="00E3336D" w:rsidRDefault="00E3336D" w:rsidP="00CA0968">
            <w:pPr>
              <w:pStyle w:val="ANormal"/>
              <w:rPr>
                <w:sz w:val="16"/>
                <w:szCs w:val="16"/>
              </w:rPr>
            </w:pPr>
          </w:p>
          <w:p w:rsidR="00594813" w:rsidRDefault="00594813" w:rsidP="00CA0968">
            <w:pPr>
              <w:pStyle w:val="ANormal"/>
              <w:rPr>
                <w:b/>
                <w:sz w:val="16"/>
                <w:szCs w:val="16"/>
              </w:rPr>
            </w:pPr>
          </w:p>
          <w:p w:rsidR="00E3336D" w:rsidRDefault="00E3336D" w:rsidP="00CA0968">
            <w:pPr>
              <w:pStyle w:val="ANormal"/>
              <w:rPr>
                <w:sz w:val="16"/>
                <w:szCs w:val="16"/>
              </w:rPr>
            </w:pPr>
            <w:r w:rsidRPr="00EE5514">
              <w:rPr>
                <w:b/>
                <w:sz w:val="16"/>
                <w:szCs w:val="16"/>
              </w:rPr>
              <w:t>Artikel 3</w:t>
            </w:r>
            <w:r w:rsidR="006C02AF" w:rsidRPr="00EE5514">
              <w:rPr>
                <w:b/>
                <w:sz w:val="16"/>
                <w:szCs w:val="16"/>
              </w:rPr>
              <w:t xml:space="preserve">1 </w:t>
            </w:r>
            <w:r w:rsidRPr="00EE5514">
              <w:rPr>
                <w:sz w:val="16"/>
                <w:szCs w:val="16"/>
              </w:rPr>
              <w:t>Stöd</w:t>
            </w:r>
            <w:r w:rsidRPr="00B321AB">
              <w:rPr>
                <w:sz w:val="16"/>
                <w:szCs w:val="16"/>
              </w:rPr>
              <w:t xml:space="preserve"> till områden med naturliga eller andra särskilda begränsningar</w:t>
            </w:r>
          </w:p>
          <w:p w:rsidR="00E3336D" w:rsidRDefault="00E3336D" w:rsidP="00CA0968">
            <w:pPr>
              <w:pStyle w:val="ANormal"/>
              <w:rPr>
                <w:sz w:val="16"/>
                <w:szCs w:val="16"/>
              </w:rPr>
            </w:pPr>
            <w:r>
              <w:rPr>
                <w:sz w:val="16"/>
                <w:szCs w:val="16"/>
              </w:rPr>
              <w:t>- Åkermark</w:t>
            </w:r>
          </w:p>
          <w:p w:rsidR="00E3336D" w:rsidRDefault="00E3336D" w:rsidP="00CA0968">
            <w:pPr>
              <w:pStyle w:val="ANormal"/>
              <w:rPr>
                <w:b/>
                <w:sz w:val="16"/>
                <w:szCs w:val="16"/>
              </w:rPr>
            </w:pPr>
            <w:r>
              <w:rPr>
                <w:sz w:val="16"/>
                <w:szCs w:val="16"/>
              </w:rPr>
              <w:t>- Naturbeten</w:t>
            </w:r>
          </w:p>
          <w:p w:rsidR="00E3336D" w:rsidRPr="008F3B61" w:rsidRDefault="00E3336D" w:rsidP="00CA0968">
            <w:pPr>
              <w:pStyle w:val="ANormal"/>
              <w:rPr>
                <w:sz w:val="16"/>
                <w:szCs w:val="16"/>
              </w:rPr>
            </w:pPr>
          </w:p>
        </w:tc>
        <w:tc>
          <w:tcPr>
            <w:tcW w:w="1701" w:type="dxa"/>
          </w:tcPr>
          <w:p w:rsidR="00E3336D" w:rsidRDefault="00E3336D" w:rsidP="00CA0968">
            <w:pPr>
              <w:pStyle w:val="ANormal"/>
              <w:rPr>
                <w:sz w:val="16"/>
                <w:szCs w:val="16"/>
              </w:rPr>
            </w:pPr>
            <w:r>
              <w:rPr>
                <w:sz w:val="16"/>
                <w:szCs w:val="16"/>
              </w:rPr>
              <w:t>Ge lantbrukarna hjälp att hitta de rätta miljöinsatserna för den egna gården och identifiera de områden där insatserna bedöms ge bästa effekt.</w:t>
            </w: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506107" w:rsidRDefault="00506107" w:rsidP="00CA0968">
            <w:pPr>
              <w:pStyle w:val="ANormal"/>
              <w:rPr>
                <w:sz w:val="16"/>
                <w:szCs w:val="16"/>
              </w:rPr>
            </w:pPr>
          </w:p>
          <w:p w:rsidR="00E3336D" w:rsidRDefault="00E3336D" w:rsidP="00CA0968">
            <w:pPr>
              <w:pStyle w:val="ANormal"/>
              <w:rPr>
                <w:sz w:val="16"/>
                <w:szCs w:val="16"/>
              </w:rPr>
            </w:pPr>
            <w:r>
              <w:rPr>
                <w:sz w:val="16"/>
                <w:szCs w:val="16"/>
              </w:rPr>
              <w:t>Återanvändning av den näring som frigörs från åkermarken och som transporteras med avrinningsvattnet ut i vattendragen</w:t>
            </w:r>
          </w:p>
          <w:p w:rsidR="00E3336D" w:rsidRDefault="00E3336D" w:rsidP="00CA0968">
            <w:pPr>
              <w:pStyle w:val="ANormal"/>
              <w:rPr>
                <w:sz w:val="16"/>
                <w:szCs w:val="16"/>
              </w:rPr>
            </w:pPr>
          </w:p>
          <w:p w:rsidR="00E3336D" w:rsidRDefault="00E3336D" w:rsidP="00CA0968">
            <w:pPr>
              <w:pStyle w:val="ANormal"/>
              <w:rPr>
                <w:sz w:val="16"/>
                <w:szCs w:val="16"/>
              </w:rPr>
            </w:pPr>
            <w:r>
              <w:rPr>
                <w:sz w:val="16"/>
                <w:szCs w:val="16"/>
              </w:rPr>
              <w:t>Skapande av en mer ändamålsenlig storlek av de stora betesområdena för effektivt betestryck</w:t>
            </w:r>
          </w:p>
          <w:p w:rsidR="00E3336D" w:rsidRDefault="00E3336D" w:rsidP="00CA0968">
            <w:pPr>
              <w:pStyle w:val="ANormal"/>
              <w:rPr>
                <w:sz w:val="16"/>
                <w:szCs w:val="16"/>
              </w:rPr>
            </w:pPr>
          </w:p>
          <w:p w:rsidR="00E3336D" w:rsidRDefault="00E3336D" w:rsidP="00CA0968">
            <w:pPr>
              <w:pStyle w:val="ANormal"/>
              <w:rPr>
                <w:sz w:val="16"/>
                <w:szCs w:val="16"/>
              </w:rPr>
            </w:pPr>
            <w:r>
              <w:rPr>
                <w:sz w:val="16"/>
                <w:szCs w:val="16"/>
              </w:rPr>
              <w:t>Bibehållen tillräckligt stor lövängs- och strandsängsareal</w:t>
            </w: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BE08F0" w:rsidRDefault="00BE08F0" w:rsidP="00CA0968">
            <w:pPr>
              <w:pStyle w:val="ANormal"/>
              <w:rPr>
                <w:sz w:val="16"/>
                <w:szCs w:val="16"/>
              </w:rPr>
            </w:pPr>
          </w:p>
          <w:p w:rsidR="00E3336D" w:rsidRDefault="00E3336D" w:rsidP="00CA0968">
            <w:pPr>
              <w:pStyle w:val="ANormal"/>
              <w:rPr>
                <w:sz w:val="16"/>
                <w:szCs w:val="16"/>
              </w:rPr>
            </w:pPr>
            <w:r>
              <w:rPr>
                <w:sz w:val="16"/>
                <w:szCs w:val="16"/>
              </w:rPr>
              <w:t>Gödsling som utgår ifrån åkerskiftets egenskaper, den odlade växten och miljön och att skapa flerårigt system för uppföljning av användning och utnyttjande av näringsämnen både årsvis men också på längre si</w:t>
            </w:r>
            <w:r w:rsidRPr="00EE5514">
              <w:rPr>
                <w:sz w:val="16"/>
                <w:szCs w:val="16"/>
              </w:rPr>
              <w:t>kt.</w:t>
            </w:r>
            <w:r w:rsidR="001A4750" w:rsidRPr="00EE5514">
              <w:rPr>
                <w:sz w:val="16"/>
                <w:szCs w:val="16"/>
              </w:rPr>
              <w:t xml:space="preserve"> Minska mängden avrinningsvatten som förorsakas av erosion. Minska kvävebelastningen som en intensiv vallodling kan ge upphov till. Öka </w:t>
            </w:r>
            <w:r w:rsidR="0068297E" w:rsidRPr="00EE5514">
              <w:rPr>
                <w:sz w:val="16"/>
                <w:szCs w:val="16"/>
              </w:rPr>
              <w:t>kretsloppet</w:t>
            </w:r>
            <w:r w:rsidR="001A4750" w:rsidRPr="00EE5514">
              <w:rPr>
                <w:sz w:val="16"/>
                <w:szCs w:val="16"/>
              </w:rPr>
              <w:t xml:space="preserve"> av näringsämnen. </w:t>
            </w:r>
            <w:r w:rsidR="0068297E" w:rsidRPr="00EE5514">
              <w:rPr>
                <w:sz w:val="16"/>
                <w:szCs w:val="16"/>
              </w:rPr>
              <w:t>S</w:t>
            </w:r>
            <w:r w:rsidR="001A4750" w:rsidRPr="00EE5514">
              <w:rPr>
                <w:sz w:val="16"/>
                <w:szCs w:val="16"/>
              </w:rPr>
              <w:t>tallgödselspridning som sker på ett ur miljösynpunkt mest optimalt sätt. Minska användningen av kemiska bekämpningsmedel i potat</w:t>
            </w:r>
            <w:r w:rsidR="0068297E" w:rsidRPr="00EE5514">
              <w:rPr>
                <w:sz w:val="16"/>
                <w:szCs w:val="16"/>
              </w:rPr>
              <w:t>is</w:t>
            </w:r>
            <w:r w:rsidR="001A4750" w:rsidRPr="00EE5514">
              <w:rPr>
                <w:sz w:val="16"/>
                <w:szCs w:val="16"/>
              </w:rPr>
              <w:t>odlingen. Minska näringsläckaget från åkrar på vilka ettåriga och fleråriga</w:t>
            </w:r>
            <w:r w:rsidR="0068297E" w:rsidRPr="00EE5514">
              <w:rPr>
                <w:sz w:val="16"/>
                <w:szCs w:val="16"/>
              </w:rPr>
              <w:t xml:space="preserve"> </w:t>
            </w:r>
            <w:r w:rsidR="001A4750" w:rsidRPr="00EE5514">
              <w:rPr>
                <w:sz w:val="16"/>
                <w:szCs w:val="16"/>
              </w:rPr>
              <w:t xml:space="preserve"> trädgårdsväxter och potatis odlas. Minska användningen av bevattningsvatten och användningen av bekämpningsmedel i frukt- bär och grönsaksodling.</w:t>
            </w:r>
            <w:r w:rsidR="001A4750">
              <w:rPr>
                <w:sz w:val="16"/>
                <w:szCs w:val="16"/>
              </w:rPr>
              <w:t xml:space="preserve">      </w:t>
            </w: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r>
              <w:rPr>
                <w:sz w:val="16"/>
                <w:szCs w:val="16"/>
              </w:rPr>
              <w:t>Bestående växttäck</w:t>
            </w:r>
            <w:r w:rsidR="00E85476">
              <w:rPr>
                <w:sz w:val="16"/>
                <w:szCs w:val="16"/>
              </w:rPr>
              <w:t>e</w:t>
            </w:r>
            <w:r>
              <w:rPr>
                <w:sz w:val="16"/>
                <w:szCs w:val="16"/>
              </w:rPr>
              <w:t xml:space="preserve"> längs känsliga vattenområde</w:t>
            </w:r>
            <w:r w:rsidR="00E85476">
              <w:rPr>
                <w:sz w:val="16"/>
                <w:szCs w:val="16"/>
              </w:rPr>
              <w:t>n</w:t>
            </w:r>
            <w:r>
              <w:rPr>
                <w:sz w:val="16"/>
                <w:szCs w:val="16"/>
              </w:rPr>
              <w:t xml:space="preserve"> i syfte att minska erosionen och urlakningen av näringsämnen från angränsande åkermark i vattenområdet. Utarma markens näringsinnehåll, förbättra</w:t>
            </w:r>
            <w:r w:rsidR="00E85476">
              <w:rPr>
                <w:sz w:val="16"/>
                <w:szCs w:val="16"/>
              </w:rPr>
              <w:t>d</w:t>
            </w:r>
            <w:r>
              <w:rPr>
                <w:sz w:val="16"/>
                <w:szCs w:val="16"/>
              </w:rPr>
              <w:t xml:space="preserve"> markstruktur, öka biologisk mångfald och berika</w:t>
            </w:r>
            <w:r w:rsidR="00E85476">
              <w:rPr>
                <w:sz w:val="16"/>
                <w:szCs w:val="16"/>
              </w:rPr>
              <w:t>d</w:t>
            </w:r>
            <w:r>
              <w:rPr>
                <w:sz w:val="16"/>
                <w:szCs w:val="16"/>
              </w:rPr>
              <w:t xml:space="preserve"> landskapsbild.</w:t>
            </w:r>
          </w:p>
          <w:p w:rsidR="00E3336D" w:rsidRDefault="00E3336D" w:rsidP="00CA0968">
            <w:pPr>
              <w:pStyle w:val="ANormal"/>
              <w:rPr>
                <w:sz w:val="16"/>
                <w:szCs w:val="16"/>
              </w:rPr>
            </w:pPr>
          </w:p>
          <w:p w:rsidR="00E3336D" w:rsidRDefault="00E3336D" w:rsidP="00CA0968">
            <w:pPr>
              <w:pStyle w:val="ANormal"/>
              <w:rPr>
                <w:sz w:val="16"/>
                <w:szCs w:val="16"/>
              </w:rPr>
            </w:pPr>
            <w:r>
              <w:rPr>
                <w:sz w:val="16"/>
                <w:szCs w:val="16"/>
              </w:rPr>
              <w:t>Skötsel av vall som inte på många år ingått i normal växtföljd och som odlats väldigt extensivt för att bevara biologiska värden som börjat utvecklas.</w:t>
            </w:r>
          </w:p>
          <w:p w:rsidR="00E3336D" w:rsidRDefault="00E3336D" w:rsidP="00CA0968">
            <w:pPr>
              <w:pStyle w:val="ANormal"/>
              <w:rPr>
                <w:sz w:val="16"/>
                <w:szCs w:val="16"/>
              </w:rPr>
            </w:pPr>
          </w:p>
          <w:p w:rsidR="00E3336D" w:rsidRDefault="00E3336D" w:rsidP="00CA0968">
            <w:pPr>
              <w:pStyle w:val="ANormal"/>
              <w:rPr>
                <w:sz w:val="16"/>
                <w:szCs w:val="16"/>
              </w:rPr>
            </w:pPr>
            <w:r>
              <w:rPr>
                <w:sz w:val="16"/>
                <w:szCs w:val="16"/>
              </w:rPr>
              <w:t>Säkerställa en fortsatt betesdrift på värdefulla naturbetesområden och bevarande av livsmiljöer för arter beroende av betande djur</w:t>
            </w:r>
          </w:p>
          <w:p w:rsidR="00E3336D" w:rsidRDefault="00E3336D" w:rsidP="00CA0968">
            <w:pPr>
              <w:pStyle w:val="ANormal"/>
              <w:rPr>
                <w:sz w:val="16"/>
                <w:szCs w:val="16"/>
              </w:rPr>
            </w:pPr>
          </w:p>
          <w:p w:rsidR="00E3336D" w:rsidRDefault="00E3336D" w:rsidP="00CA0968">
            <w:pPr>
              <w:pStyle w:val="ANormal"/>
              <w:rPr>
                <w:sz w:val="16"/>
                <w:szCs w:val="16"/>
              </w:rPr>
            </w:pPr>
            <w:r>
              <w:rPr>
                <w:sz w:val="16"/>
                <w:szCs w:val="16"/>
              </w:rPr>
              <w:t>Möjligast gynnsamma livsmiljöer för den värdefulla betesfloran och –faunan och tryggande av dess överlevnad i livskraftiga populationer genom riktad skötsel.</w:t>
            </w:r>
          </w:p>
          <w:p w:rsidR="00E3336D" w:rsidRDefault="00E3336D" w:rsidP="00CA0968">
            <w:pPr>
              <w:pStyle w:val="ANormal"/>
              <w:rPr>
                <w:sz w:val="16"/>
                <w:szCs w:val="16"/>
              </w:rPr>
            </w:pPr>
          </w:p>
          <w:p w:rsidR="00E3336D" w:rsidRDefault="00E3336D" w:rsidP="00CA0968">
            <w:pPr>
              <w:pStyle w:val="ANormal"/>
              <w:rPr>
                <w:sz w:val="16"/>
                <w:szCs w:val="16"/>
              </w:rPr>
            </w:pPr>
            <w:r>
              <w:rPr>
                <w:sz w:val="16"/>
                <w:szCs w:val="16"/>
              </w:rPr>
              <w:t>Bibehåll</w:t>
            </w:r>
            <w:r w:rsidR="00E85476">
              <w:rPr>
                <w:sz w:val="16"/>
                <w:szCs w:val="16"/>
              </w:rPr>
              <w:t>a</w:t>
            </w:r>
            <w:r>
              <w:rPr>
                <w:sz w:val="16"/>
                <w:szCs w:val="16"/>
              </w:rPr>
              <w:t xml:space="preserve"> tillräckligt stor population av ursprungsraser för att säkra rasernas överlevnad och bevarande av ursprungliga genetiska egenskaper.</w:t>
            </w:r>
          </w:p>
          <w:p w:rsidR="00E3336D" w:rsidRDefault="00E3336D" w:rsidP="00CA0968">
            <w:pPr>
              <w:pStyle w:val="ANormal"/>
              <w:rPr>
                <w:sz w:val="16"/>
                <w:szCs w:val="16"/>
              </w:rPr>
            </w:pPr>
          </w:p>
          <w:p w:rsidR="00E3336D" w:rsidRDefault="00E3336D" w:rsidP="00CA0968">
            <w:pPr>
              <w:pStyle w:val="ANormal"/>
              <w:rPr>
                <w:sz w:val="16"/>
                <w:szCs w:val="16"/>
              </w:rPr>
            </w:pPr>
            <w:r>
              <w:rPr>
                <w:sz w:val="16"/>
                <w:szCs w:val="16"/>
              </w:rPr>
              <w:t>Säkerställa fortsatt ekologisk produktion och ekologisk husdjursproduktion på Åland.</w:t>
            </w: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594813" w:rsidP="00CA0968">
            <w:pPr>
              <w:pStyle w:val="ANormal"/>
              <w:rPr>
                <w:sz w:val="16"/>
                <w:szCs w:val="16"/>
              </w:rPr>
            </w:pPr>
            <w:r>
              <w:rPr>
                <w:sz w:val="16"/>
                <w:szCs w:val="16"/>
              </w:rPr>
              <w:t xml:space="preserve">Säkerställa en fortsatt lantbruksproduktion på Åland varvid landsbygden och kulturmiljön kan bevaras och jordbruksmarken användas för jordbruksändamål.  </w:t>
            </w: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Pr="00CA0968" w:rsidRDefault="00E3336D" w:rsidP="00CA0968">
            <w:pPr>
              <w:pStyle w:val="ANormal"/>
              <w:rPr>
                <w:sz w:val="16"/>
                <w:szCs w:val="16"/>
              </w:rPr>
            </w:pPr>
          </w:p>
        </w:tc>
        <w:tc>
          <w:tcPr>
            <w:tcW w:w="992" w:type="dxa"/>
          </w:tcPr>
          <w:p w:rsidR="00E3336D" w:rsidRPr="00835A7F" w:rsidRDefault="005E266B" w:rsidP="00CA0968">
            <w:pPr>
              <w:pStyle w:val="ANormal"/>
              <w:rPr>
                <w:sz w:val="16"/>
                <w:szCs w:val="16"/>
              </w:rPr>
            </w:pPr>
            <w:r w:rsidRPr="00835A7F">
              <w:rPr>
                <w:sz w:val="16"/>
                <w:szCs w:val="16"/>
              </w:rPr>
              <w:t>124 1</w:t>
            </w:r>
            <w:r w:rsidR="00E3336D" w:rsidRPr="00835A7F">
              <w:rPr>
                <w:sz w:val="16"/>
                <w:szCs w:val="16"/>
              </w:rPr>
              <w:t>00</w:t>
            </w:r>
          </w:p>
          <w:p w:rsidR="00E3336D" w:rsidRPr="00835A7F" w:rsidRDefault="00E3336D" w:rsidP="00CA0968">
            <w:pPr>
              <w:pStyle w:val="ANormal"/>
              <w:rPr>
                <w:sz w:val="16"/>
                <w:szCs w:val="16"/>
              </w:rPr>
            </w:pPr>
          </w:p>
          <w:p w:rsidR="00E3336D" w:rsidRPr="00835A7F" w:rsidRDefault="00E3336D" w:rsidP="00CA0968">
            <w:pPr>
              <w:pStyle w:val="ANormal"/>
              <w:rPr>
                <w:sz w:val="16"/>
                <w:szCs w:val="16"/>
              </w:rPr>
            </w:pPr>
          </w:p>
          <w:p w:rsidR="00E3336D" w:rsidRPr="00835A7F" w:rsidRDefault="00E3336D" w:rsidP="00CA0968">
            <w:pPr>
              <w:pStyle w:val="ANormal"/>
              <w:rPr>
                <w:sz w:val="16"/>
                <w:szCs w:val="16"/>
              </w:rPr>
            </w:pPr>
          </w:p>
          <w:p w:rsidR="00E3336D" w:rsidRPr="00835A7F" w:rsidRDefault="00E3336D" w:rsidP="00CA0968">
            <w:pPr>
              <w:pStyle w:val="ANormal"/>
              <w:rPr>
                <w:sz w:val="16"/>
                <w:szCs w:val="16"/>
              </w:rPr>
            </w:pPr>
          </w:p>
          <w:p w:rsidR="00E3336D" w:rsidRPr="00835A7F" w:rsidRDefault="00E3336D" w:rsidP="00CA0968">
            <w:pPr>
              <w:pStyle w:val="ANormal"/>
              <w:rPr>
                <w:sz w:val="16"/>
                <w:szCs w:val="16"/>
              </w:rPr>
            </w:pPr>
          </w:p>
          <w:p w:rsidR="00E3336D" w:rsidRPr="00835A7F" w:rsidRDefault="00E3336D" w:rsidP="00CA0968">
            <w:pPr>
              <w:pStyle w:val="ANormal"/>
              <w:rPr>
                <w:sz w:val="16"/>
                <w:szCs w:val="16"/>
              </w:rPr>
            </w:pPr>
          </w:p>
          <w:p w:rsidR="00E3336D" w:rsidRPr="00835A7F" w:rsidRDefault="00E3336D" w:rsidP="00CA0968">
            <w:pPr>
              <w:pStyle w:val="ANormal"/>
              <w:rPr>
                <w:sz w:val="16"/>
                <w:szCs w:val="16"/>
              </w:rPr>
            </w:pPr>
          </w:p>
          <w:p w:rsidR="005E03D0" w:rsidRPr="00835A7F" w:rsidRDefault="005E03D0" w:rsidP="00CA0968">
            <w:pPr>
              <w:pStyle w:val="ANormal"/>
              <w:rPr>
                <w:sz w:val="16"/>
                <w:szCs w:val="16"/>
              </w:rPr>
            </w:pPr>
          </w:p>
          <w:p w:rsidR="00E3336D" w:rsidRPr="00835A7F" w:rsidRDefault="005E266B" w:rsidP="00CA0968">
            <w:pPr>
              <w:pStyle w:val="ANormal"/>
              <w:rPr>
                <w:sz w:val="16"/>
                <w:szCs w:val="16"/>
              </w:rPr>
            </w:pPr>
            <w:r w:rsidRPr="00835A7F">
              <w:rPr>
                <w:sz w:val="16"/>
                <w:szCs w:val="16"/>
              </w:rPr>
              <w:t>412 100</w:t>
            </w:r>
          </w:p>
          <w:p w:rsidR="00E3336D" w:rsidRPr="00506107" w:rsidRDefault="00E3336D" w:rsidP="00CA0968">
            <w:pPr>
              <w:pStyle w:val="ANormal"/>
              <w:rPr>
                <w:sz w:val="16"/>
                <w:szCs w:val="16"/>
                <w:highlight w:val="yellow"/>
              </w:rPr>
            </w:pPr>
          </w:p>
          <w:p w:rsidR="00E3336D" w:rsidRPr="00506107" w:rsidRDefault="00E3336D" w:rsidP="00CA0968">
            <w:pPr>
              <w:pStyle w:val="ANormal"/>
              <w:rPr>
                <w:sz w:val="16"/>
                <w:szCs w:val="16"/>
                <w:highlight w:val="yellow"/>
              </w:rPr>
            </w:pPr>
          </w:p>
          <w:p w:rsidR="00E3336D" w:rsidRPr="00506107" w:rsidRDefault="00E3336D" w:rsidP="00CA0968">
            <w:pPr>
              <w:pStyle w:val="ANormal"/>
              <w:rPr>
                <w:sz w:val="16"/>
                <w:szCs w:val="16"/>
                <w:highlight w:val="yellow"/>
              </w:rPr>
            </w:pPr>
          </w:p>
          <w:p w:rsidR="00E3336D" w:rsidRPr="00506107" w:rsidRDefault="00E3336D" w:rsidP="00CA0968">
            <w:pPr>
              <w:pStyle w:val="ANormal"/>
              <w:rPr>
                <w:sz w:val="16"/>
                <w:szCs w:val="16"/>
                <w:highlight w:val="yellow"/>
              </w:rPr>
            </w:pPr>
          </w:p>
          <w:p w:rsidR="00E3336D" w:rsidRPr="00506107" w:rsidRDefault="00E3336D" w:rsidP="00CA0968">
            <w:pPr>
              <w:pStyle w:val="ANormal"/>
              <w:rPr>
                <w:sz w:val="16"/>
                <w:szCs w:val="16"/>
                <w:highlight w:val="yellow"/>
              </w:rPr>
            </w:pPr>
          </w:p>
          <w:p w:rsidR="00E3336D" w:rsidRPr="00506107" w:rsidRDefault="00E3336D" w:rsidP="00CA0968">
            <w:pPr>
              <w:pStyle w:val="ANormal"/>
              <w:rPr>
                <w:sz w:val="16"/>
                <w:szCs w:val="16"/>
                <w:highlight w:val="yellow"/>
              </w:rPr>
            </w:pPr>
          </w:p>
          <w:p w:rsidR="00E3336D" w:rsidRPr="00506107" w:rsidRDefault="00E3336D" w:rsidP="00CA0968">
            <w:pPr>
              <w:pStyle w:val="ANormal"/>
              <w:rPr>
                <w:sz w:val="16"/>
                <w:szCs w:val="16"/>
                <w:highlight w:val="yellow"/>
              </w:rPr>
            </w:pPr>
          </w:p>
          <w:p w:rsidR="00E3336D" w:rsidRPr="00506107" w:rsidRDefault="00E3336D" w:rsidP="00CA0968">
            <w:pPr>
              <w:pStyle w:val="ANormal"/>
              <w:rPr>
                <w:sz w:val="16"/>
                <w:szCs w:val="16"/>
                <w:highlight w:val="yellow"/>
              </w:rPr>
            </w:pPr>
          </w:p>
          <w:p w:rsidR="00E3336D" w:rsidRPr="00506107" w:rsidRDefault="00E3336D" w:rsidP="00CA0968">
            <w:pPr>
              <w:pStyle w:val="ANormal"/>
              <w:rPr>
                <w:sz w:val="16"/>
                <w:szCs w:val="16"/>
                <w:highlight w:val="yellow"/>
              </w:rPr>
            </w:pPr>
          </w:p>
          <w:p w:rsidR="00E3336D" w:rsidRPr="00506107" w:rsidRDefault="00E3336D" w:rsidP="00CA0968">
            <w:pPr>
              <w:pStyle w:val="ANormal"/>
              <w:rPr>
                <w:sz w:val="16"/>
                <w:szCs w:val="16"/>
                <w:highlight w:val="yellow"/>
              </w:rPr>
            </w:pPr>
          </w:p>
          <w:p w:rsidR="00E3336D" w:rsidRPr="00506107" w:rsidRDefault="00E3336D" w:rsidP="00CA0968">
            <w:pPr>
              <w:pStyle w:val="ANormal"/>
              <w:rPr>
                <w:sz w:val="16"/>
                <w:szCs w:val="16"/>
                <w:highlight w:val="yellow"/>
              </w:rPr>
            </w:pPr>
          </w:p>
          <w:p w:rsidR="00E3336D" w:rsidRPr="00506107" w:rsidRDefault="00E3336D" w:rsidP="00CA0968">
            <w:pPr>
              <w:pStyle w:val="ANormal"/>
              <w:rPr>
                <w:sz w:val="16"/>
                <w:szCs w:val="16"/>
                <w:highlight w:val="yellow"/>
              </w:rPr>
            </w:pPr>
          </w:p>
          <w:p w:rsidR="00E3336D" w:rsidRPr="00506107" w:rsidRDefault="00E3336D" w:rsidP="00CA0968">
            <w:pPr>
              <w:pStyle w:val="ANormal"/>
              <w:rPr>
                <w:sz w:val="16"/>
                <w:szCs w:val="16"/>
                <w:highlight w:val="yellow"/>
              </w:rPr>
            </w:pPr>
          </w:p>
          <w:p w:rsidR="00E3336D" w:rsidRPr="00506107" w:rsidRDefault="00E3336D" w:rsidP="00CA0968">
            <w:pPr>
              <w:pStyle w:val="ANormal"/>
              <w:rPr>
                <w:sz w:val="16"/>
                <w:szCs w:val="16"/>
                <w:highlight w:val="yellow"/>
              </w:rPr>
            </w:pPr>
          </w:p>
          <w:p w:rsidR="00E3336D" w:rsidRPr="00506107" w:rsidRDefault="00E3336D" w:rsidP="00CA0968">
            <w:pPr>
              <w:pStyle w:val="ANormal"/>
              <w:rPr>
                <w:sz w:val="16"/>
                <w:szCs w:val="16"/>
                <w:highlight w:val="yellow"/>
              </w:rPr>
            </w:pPr>
          </w:p>
          <w:p w:rsidR="00E3336D" w:rsidRPr="00506107" w:rsidRDefault="00E3336D" w:rsidP="00CA0968">
            <w:pPr>
              <w:pStyle w:val="ANormal"/>
              <w:rPr>
                <w:sz w:val="16"/>
                <w:szCs w:val="16"/>
                <w:highlight w:val="yellow"/>
              </w:rPr>
            </w:pPr>
          </w:p>
          <w:p w:rsidR="00E3336D" w:rsidRPr="00506107" w:rsidRDefault="00E3336D" w:rsidP="00CA0968">
            <w:pPr>
              <w:pStyle w:val="ANormal"/>
              <w:rPr>
                <w:sz w:val="16"/>
                <w:szCs w:val="16"/>
                <w:highlight w:val="yellow"/>
              </w:rPr>
            </w:pPr>
          </w:p>
          <w:p w:rsidR="00E3336D" w:rsidRPr="00506107" w:rsidRDefault="00E3336D" w:rsidP="00CA0968">
            <w:pPr>
              <w:pStyle w:val="ANormal"/>
              <w:rPr>
                <w:sz w:val="16"/>
                <w:szCs w:val="16"/>
                <w:highlight w:val="yellow"/>
              </w:rPr>
            </w:pPr>
          </w:p>
          <w:p w:rsidR="00E3336D" w:rsidRPr="00506107" w:rsidRDefault="00E3336D" w:rsidP="00CA0968">
            <w:pPr>
              <w:pStyle w:val="ANormal"/>
              <w:rPr>
                <w:sz w:val="16"/>
                <w:szCs w:val="16"/>
                <w:highlight w:val="yellow"/>
              </w:rPr>
            </w:pPr>
          </w:p>
          <w:p w:rsidR="00E3336D" w:rsidRPr="00506107" w:rsidRDefault="00E3336D" w:rsidP="00CA0968">
            <w:pPr>
              <w:pStyle w:val="ANormal"/>
              <w:rPr>
                <w:sz w:val="16"/>
                <w:szCs w:val="16"/>
                <w:highlight w:val="yellow"/>
              </w:rPr>
            </w:pPr>
          </w:p>
          <w:p w:rsidR="00E3336D" w:rsidRPr="00506107" w:rsidRDefault="00E3336D" w:rsidP="00CA0968">
            <w:pPr>
              <w:pStyle w:val="ANormal"/>
              <w:rPr>
                <w:sz w:val="16"/>
                <w:szCs w:val="16"/>
                <w:highlight w:val="yellow"/>
              </w:rPr>
            </w:pPr>
          </w:p>
          <w:p w:rsidR="00E3336D" w:rsidRPr="00506107" w:rsidRDefault="00E3336D" w:rsidP="00CA0968">
            <w:pPr>
              <w:pStyle w:val="ANormal"/>
              <w:rPr>
                <w:sz w:val="16"/>
                <w:szCs w:val="16"/>
                <w:highlight w:val="yellow"/>
              </w:rPr>
            </w:pPr>
          </w:p>
          <w:p w:rsidR="00E3336D" w:rsidRPr="00506107" w:rsidRDefault="00E3336D" w:rsidP="00CA0968">
            <w:pPr>
              <w:pStyle w:val="ANormal"/>
              <w:rPr>
                <w:sz w:val="16"/>
                <w:szCs w:val="16"/>
                <w:highlight w:val="yellow"/>
              </w:rPr>
            </w:pPr>
          </w:p>
          <w:p w:rsidR="005E266B" w:rsidRPr="00506107" w:rsidRDefault="005E266B" w:rsidP="00CA0968">
            <w:pPr>
              <w:pStyle w:val="ANormal"/>
              <w:rPr>
                <w:sz w:val="16"/>
                <w:szCs w:val="16"/>
                <w:highlight w:val="yellow"/>
              </w:rPr>
            </w:pPr>
          </w:p>
          <w:p w:rsidR="00E3336D" w:rsidRPr="00F71405" w:rsidRDefault="005E266B" w:rsidP="000C64AA">
            <w:pPr>
              <w:pStyle w:val="ANormal"/>
              <w:jc w:val="left"/>
              <w:rPr>
                <w:sz w:val="16"/>
                <w:szCs w:val="16"/>
              </w:rPr>
            </w:pPr>
            <w:r w:rsidRPr="00BE08F0">
              <w:rPr>
                <w:sz w:val="16"/>
                <w:szCs w:val="16"/>
              </w:rPr>
              <w:t>5 </w:t>
            </w:r>
            <w:r w:rsidR="00BE08F0" w:rsidRPr="00BE08F0">
              <w:rPr>
                <w:sz w:val="16"/>
                <w:szCs w:val="16"/>
              </w:rPr>
              <w:t>090</w:t>
            </w:r>
            <w:r w:rsidRPr="00BE08F0">
              <w:rPr>
                <w:sz w:val="16"/>
                <w:szCs w:val="16"/>
              </w:rPr>
              <w:t xml:space="preserve"> </w:t>
            </w:r>
            <w:r w:rsidR="00BE08F0" w:rsidRPr="00BE08F0">
              <w:rPr>
                <w:sz w:val="16"/>
                <w:szCs w:val="16"/>
              </w:rPr>
              <w:t>485</w:t>
            </w:r>
            <w:r w:rsidRPr="00BE08F0">
              <w:rPr>
                <w:sz w:val="16"/>
                <w:szCs w:val="16"/>
              </w:rPr>
              <w:t xml:space="preserve"> </w:t>
            </w:r>
            <w:r w:rsidR="00E3336D" w:rsidRPr="00BE08F0">
              <w:rPr>
                <w:sz w:val="16"/>
                <w:szCs w:val="16"/>
              </w:rPr>
              <w:t>(</w:t>
            </w:r>
            <w:r w:rsidRPr="00BE08F0">
              <w:rPr>
                <w:sz w:val="16"/>
                <w:szCs w:val="16"/>
              </w:rPr>
              <w:t xml:space="preserve">inklusive </w:t>
            </w:r>
            <w:r w:rsidR="00E3336D" w:rsidRPr="00BE08F0">
              <w:rPr>
                <w:sz w:val="16"/>
                <w:szCs w:val="16"/>
              </w:rPr>
              <w:t>ingångna avtal för</w:t>
            </w:r>
            <w:r w:rsidR="00E3336D" w:rsidRPr="00F71405">
              <w:rPr>
                <w:sz w:val="16"/>
                <w:szCs w:val="16"/>
              </w:rPr>
              <w:t xml:space="preserve"> </w:t>
            </w:r>
            <w:r w:rsidR="00E3336D" w:rsidRPr="00BE08F0">
              <w:rPr>
                <w:sz w:val="16"/>
                <w:szCs w:val="16"/>
              </w:rPr>
              <w:t>miljöstöd 2007-2013</w:t>
            </w:r>
            <w:r w:rsidR="005E03D0" w:rsidRPr="00BE08F0">
              <w:rPr>
                <w:sz w:val="16"/>
                <w:szCs w:val="16"/>
              </w:rPr>
              <w:t>)</w:t>
            </w: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E3336D" w:rsidRDefault="00E3336D" w:rsidP="00CA0968">
            <w:pPr>
              <w:pStyle w:val="ANormal"/>
              <w:rPr>
                <w:sz w:val="16"/>
                <w:szCs w:val="16"/>
              </w:rPr>
            </w:pPr>
          </w:p>
          <w:p w:rsidR="0081247E" w:rsidRDefault="0081247E" w:rsidP="00CA0968">
            <w:pPr>
              <w:pStyle w:val="ANormal"/>
              <w:rPr>
                <w:sz w:val="16"/>
                <w:szCs w:val="16"/>
              </w:rPr>
            </w:pPr>
          </w:p>
          <w:p w:rsidR="0081247E" w:rsidRDefault="0081247E" w:rsidP="00CA0968">
            <w:pPr>
              <w:pStyle w:val="ANormal"/>
              <w:rPr>
                <w:sz w:val="16"/>
                <w:szCs w:val="16"/>
              </w:rPr>
            </w:pPr>
          </w:p>
          <w:p w:rsidR="0081247E" w:rsidRDefault="0081247E" w:rsidP="00CA0968">
            <w:pPr>
              <w:pStyle w:val="ANormal"/>
              <w:rPr>
                <w:sz w:val="16"/>
                <w:szCs w:val="16"/>
              </w:rPr>
            </w:pPr>
          </w:p>
          <w:p w:rsidR="0081247E" w:rsidRDefault="0081247E" w:rsidP="00CA0968">
            <w:pPr>
              <w:pStyle w:val="ANormal"/>
              <w:rPr>
                <w:sz w:val="16"/>
                <w:szCs w:val="16"/>
              </w:rPr>
            </w:pPr>
          </w:p>
          <w:p w:rsidR="0081247E" w:rsidRDefault="0081247E" w:rsidP="00CA0968">
            <w:pPr>
              <w:pStyle w:val="ANormal"/>
              <w:rPr>
                <w:sz w:val="16"/>
                <w:szCs w:val="16"/>
              </w:rPr>
            </w:pPr>
          </w:p>
          <w:p w:rsidR="0081247E" w:rsidRDefault="0081247E" w:rsidP="00CA0968">
            <w:pPr>
              <w:pStyle w:val="ANormal"/>
              <w:rPr>
                <w:sz w:val="16"/>
                <w:szCs w:val="16"/>
              </w:rPr>
            </w:pPr>
          </w:p>
          <w:p w:rsidR="0081247E" w:rsidRDefault="0081247E" w:rsidP="00CA0968">
            <w:pPr>
              <w:pStyle w:val="ANormal"/>
              <w:rPr>
                <w:sz w:val="16"/>
                <w:szCs w:val="16"/>
              </w:rPr>
            </w:pPr>
          </w:p>
          <w:p w:rsidR="0081247E" w:rsidRDefault="0081247E" w:rsidP="00CA0968">
            <w:pPr>
              <w:pStyle w:val="ANormal"/>
              <w:rPr>
                <w:sz w:val="16"/>
                <w:szCs w:val="16"/>
              </w:rPr>
            </w:pPr>
          </w:p>
          <w:p w:rsidR="0081247E" w:rsidRDefault="0081247E" w:rsidP="00CA0968">
            <w:pPr>
              <w:pStyle w:val="ANormal"/>
              <w:rPr>
                <w:sz w:val="16"/>
                <w:szCs w:val="16"/>
              </w:rPr>
            </w:pPr>
          </w:p>
          <w:p w:rsidR="0081247E" w:rsidRDefault="0081247E" w:rsidP="00CA0968">
            <w:pPr>
              <w:pStyle w:val="ANormal"/>
              <w:rPr>
                <w:sz w:val="16"/>
                <w:szCs w:val="16"/>
              </w:rPr>
            </w:pPr>
          </w:p>
          <w:p w:rsidR="0081247E" w:rsidRDefault="0081247E" w:rsidP="00CA0968">
            <w:pPr>
              <w:pStyle w:val="ANormal"/>
              <w:rPr>
                <w:sz w:val="16"/>
                <w:szCs w:val="16"/>
              </w:rPr>
            </w:pPr>
          </w:p>
          <w:p w:rsidR="0081247E" w:rsidRDefault="0081247E" w:rsidP="00CA0968">
            <w:pPr>
              <w:pStyle w:val="ANormal"/>
              <w:rPr>
                <w:sz w:val="16"/>
                <w:szCs w:val="16"/>
              </w:rPr>
            </w:pPr>
          </w:p>
          <w:p w:rsidR="0081247E" w:rsidRDefault="0081247E" w:rsidP="00CA0968">
            <w:pPr>
              <w:pStyle w:val="ANormal"/>
              <w:rPr>
                <w:sz w:val="16"/>
                <w:szCs w:val="16"/>
              </w:rPr>
            </w:pPr>
          </w:p>
          <w:p w:rsidR="0081247E" w:rsidRDefault="0081247E" w:rsidP="00CA0968">
            <w:pPr>
              <w:pStyle w:val="ANormal"/>
              <w:rPr>
                <w:sz w:val="16"/>
                <w:szCs w:val="16"/>
              </w:rPr>
            </w:pPr>
          </w:p>
          <w:p w:rsidR="0081247E" w:rsidRDefault="0081247E" w:rsidP="00CA0968">
            <w:pPr>
              <w:pStyle w:val="ANormal"/>
              <w:rPr>
                <w:sz w:val="16"/>
                <w:szCs w:val="16"/>
              </w:rPr>
            </w:pPr>
          </w:p>
          <w:p w:rsidR="0081247E" w:rsidRDefault="0081247E" w:rsidP="00CA0968">
            <w:pPr>
              <w:pStyle w:val="ANormal"/>
              <w:rPr>
                <w:sz w:val="16"/>
                <w:szCs w:val="16"/>
              </w:rPr>
            </w:pPr>
          </w:p>
          <w:p w:rsidR="0081247E" w:rsidRDefault="0081247E" w:rsidP="00CA0968">
            <w:pPr>
              <w:pStyle w:val="ANormal"/>
              <w:rPr>
                <w:sz w:val="16"/>
                <w:szCs w:val="16"/>
              </w:rPr>
            </w:pPr>
          </w:p>
          <w:p w:rsidR="0081247E" w:rsidRDefault="0081247E" w:rsidP="00CA0968">
            <w:pPr>
              <w:pStyle w:val="ANormal"/>
              <w:rPr>
                <w:sz w:val="16"/>
                <w:szCs w:val="16"/>
              </w:rPr>
            </w:pPr>
          </w:p>
          <w:p w:rsidR="0081247E" w:rsidRDefault="0081247E" w:rsidP="00CA0968">
            <w:pPr>
              <w:pStyle w:val="ANormal"/>
              <w:rPr>
                <w:sz w:val="16"/>
                <w:szCs w:val="16"/>
              </w:rPr>
            </w:pPr>
          </w:p>
          <w:p w:rsidR="0081247E" w:rsidRDefault="0081247E" w:rsidP="00CA0968">
            <w:pPr>
              <w:pStyle w:val="ANormal"/>
              <w:rPr>
                <w:sz w:val="16"/>
                <w:szCs w:val="16"/>
              </w:rPr>
            </w:pPr>
          </w:p>
          <w:p w:rsidR="0081247E" w:rsidRDefault="0081247E" w:rsidP="00CA0968">
            <w:pPr>
              <w:pStyle w:val="ANormal"/>
              <w:rPr>
                <w:sz w:val="16"/>
                <w:szCs w:val="16"/>
              </w:rPr>
            </w:pPr>
          </w:p>
          <w:p w:rsidR="0081247E" w:rsidRDefault="0081247E" w:rsidP="00CA0968">
            <w:pPr>
              <w:pStyle w:val="ANormal"/>
              <w:rPr>
                <w:sz w:val="16"/>
                <w:szCs w:val="16"/>
              </w:rPr>
            </w:pPr>
          </w:p>
          <w:p w:rsidR="0081247E" w:rsidRDefault="0081247E" w:rsidP="00CA0968">
            <w:pPr>
              <w:pStyle w:val="ANormal"/>
              <w:rPr>
                <w:sz w:val="16"/>
                <w:szCs w:val="16"/>
              </w:rPr>
            </w:pPr>
          </w:p>
          <w:p w:rsidR="0081247E" w:rsidRDefault="0081247E" w:rsidP="00CA0968">
            <w:pPr>
              <w:pStyle w:val="ANormal"/>
              <w:rPr>
                <w:sz w:val="16"/>
                <w:szCs w:val="16"/>
              </w:rPr>
            </w:pPr>
          </w:p>
          <w:p w:rsidR="00BE08F0" w:rsidRDefault="00BE08F0" w:rsidP="00CA0968">
            <w:pPr>
              <w:pStyle w:val="ANormal"/>
              <w:rPr>
                <w:sz w:val="16"/>
                <w:szCs w:val="16"/>
                <w:highlight w:val="yellow"/>
              </w:rPr>
            </w:pPr>
          </w:p>
          <w:p w:rsidR="00BE08F0" w:rsidRDefault="00BE08F0" w:rsidP="00CA0968">
            <w:pPr>
              <w:pStyle w:val="ANormal"/>
              <w:rPr>
                <w:sz w:val="16"/>
                <w:szCs w:val="16"/>
                <w:highlight w:val="yellow"/>
              </w:rPr>
            </w:pPr>
          </w:p>
          <w:p w:rsidR="00E3336D" w:rsidRPr="00BE08F0" w:rsidRDefault="005E03D0" w:rsidP="00CA0968">
            <w:pPr>
              <w:pStyle w:val="ANormal"/>
              <w:rPr>
                <w:sz w:val="16"/>
                <w:szCs w:val="16"/>
              </w:rPr>
            </w:pPr>
            <w:r w:rsidRPr="00BE08F0">
              <w:rPr>
                <w:sz w:val="16"/>
                <w:szCs w:val="16"/>
              </w:rPr>
              <w:t>1</w:t>
            </w:r>
            <w:r w:rsidR="005E266B" w:rsidRPr="00BE08F0">
              <w:rPr>
                <w:sz w:val="16"/>
                <w:szCs w:val="16"/>
              </w:rPr>
              <w:t> 583 370</w:t>
            </w:r>
            <w:r w:rsidRPr="00BE08F0">
              <w:rPr>
                <w:sz w:val="16"/>
                <w:szCs w:val="16"/>
              </w:rPr>
              <w:t xml:space="preserve"> </w:t>
            </w:r>
            <w:r w:rsidR="00E3336D" w:rsidRPr="00BE08F0">
              <w:rPr>
                <w:sz w:val="16"/>
                <w:szCs w:val="16"/>
              </w:rPr>
              <w:t>(</w:t>
            </w:r>
            <w:r w:rsidR="00457E23" w:rsidRPr="00BE08F0">
              <w:rPr>
                <w:sz w:val="16"/>
                <w:szCs w:val="16"/>
              </w:rPr>
              <w:t xml:space="preserve">inklusive </w:t>
            </w:r>
            <w:r w:rsidR="00E3336D" w:rsidRPr="00BE08F0">
              <w:rPr>
                <w:sz w:val="16"/>
                <w:szCs w:val="16"/>
              </w:rPr>
              <w:t>ingångna avtal 2007-2013)</w:t>
            </w:r>
          </w:p>
          <w:p w:rsidR="00E3336D" w:rsidRPr="00506107" w:rsidRDefault="00E3336D" w:rsidP="00CA0968">
            <w:pPr>
              <w:pStyle w:val="ANormal"/>
              <w:rPr>
                <w:sz w:val="16"/>
                <w:szCs w:val="16"/>
                <w:highlight w:val="yellow"/>
              </w:rPr>
            </w:pPr>
          </w:p>
          <w:p w:rsidR="00594813" w:rsidRDefault="00594813" w:rsidP="00CA0968">
            <w:pPr>
              <w:pStyle w:val="ANormal"/>
              <w:rPr>
                <w:sz w:val="16"/>
                <w:szCs w:val="16"/>
              </w:rPr>
            </w:pPr>
          </w:p>
          <w:p w:rsidR="00E3336D" w:rsidRDefault="005E03D0" w:rsidP="00CA0968">
            <w:pPr>
              <w:pStyle w:val="ANormal"/>
              <w:rPr>
                <w:sz w:val="16"/>
                <w:szCs w:val="16"/>
              </w:rPr>
            </w:pPr>
            <w:r w:rsidRPr="00BE08F0">
              <w:rPr>
                <w:sz w:val="16"/>
                <w:szCs w:val="16"/>
              </w:rPr>
              <w:t>8</w:t>
            </w:r>
            <w:r w:rsidR="005E266B" w:rsidRPr="00BE08F0">
              <w:rPr>
                <w:sz w:val="16"/>
                <w:szCs w:val="16"/>
              </w:rPr>
              <w:t> 042 775</w:t>
            </w:r>
            <w:r w:rsidRPr="00BE08F0">
              <w:rPr>
                <w:sz w:val="16"/>
                <w:szCs w:val="16"/>
              </w:rPr>
              <w:t xml:space="preserve"> </w:t>
            </w:r>
            <w:r w:rsidR="00E3336D" w:rsidRPr="00BE08F0">
              <w:rPr>
                <w:sz w:val="16"/>
                <w:szCs w:val="16"/>
              </w:rPr>
              <w:t>(</w:t>
            </w:r>
            <w:r w:rsidR="00457E23" w:rsidRPr="00BE08F0">
              <w:rPr>
                <w:sz w:val="16"/>
                <w:szCs w:val="16"/>
              </w:rPr>
              <w:t xml:space="preserve">inklusive </w:t>
            </w:r>
            <w:r w:rsidR="00E3336D" w:rsidRPr="00BE08F0">
              <w:rPr>
                <w:sz w:val="16"/>
                <w:szCs w:val="16"/>
              </w:rPr>
              <w:t>ingångna avtal för perioden 2007-2013)</w:t>
            </w:r>
          </w:p>
          <w:p w:rsidR="00E3336D" w:rsidRDefault="00E3336D" w:rsidP="00CA0968">
            <w:pPr>
              <w:pStyle w:val="ANormal"/>
              <w:rPr>
                <w:sz w:val="16"/>
                <w:szCs w:val="16"/>
              </w:rPr>
            </w:pPr>
          </w:p>
          <w:p w:rsidR="00E3336D" w:rsidRPr="00CA0968" w:rsidRDefault="00E3336D" w:rsidP="00CA0968">
            <w:pPr>
              <w:pStyle w:val="ANormal"/>
              <w:rPr>
                <w:sz w:val="16"/>
                <w:szCs w:val="16"/>
              </w:rPr>
            </w:pPr>
          </w:p>
        </w:tc>
      </w:tr>
      <w:tr w:rsidR="00E3336D" w:rsidRPr="00CA0968" w:rsidTr="00B65C1F">
        <w:tc>
          <w:tcPr>
            <w:tcW w:w="1668" w:type="dxa"/>
            <w:vMerge/>
            <w:shd w:val="clear" w:color="auto" w:fill="auto"/>
          </w:tcPr>
          <w:p w:rsidR="00E3336D" w:rsidRPr="000B5AD3" w:rsidRDefault="00E3336D" w:rsidP="000B5AD3">
            <w:pPr>
              <w:pStyle w:val="ANormal"/>
              <w:rPr>
                <w:sz w:val="16"/>
                <w:szCs w:val="16"/>
              </w:rPr>
            </w:pPr>
          </w:p>
        </w:tc>
        <w:tc>
          <w:tcPr>
            <w:tcW w:w="2693" w:type="dxa"/>
          </w:tcPr>
          <w:p w:rsidR="00E3336D" w:rsidRPr="00E3336D" w:rsidRDefault="00E3336D" w:rsidP="00E3336D">
            <w:pPr>
              <w:pStyle w:val="ANormal"/>
              <w:rPr>
                <w:sz w:val="16"/>
                <w:szCs w:val="16"/>
              </w:rPr>
            </w:pPr>
            <w:r w:rsidRPr="00EE5514">
              <w:rPr>
                <w:b/>
                <w:sz w:val="16"/>
                <w:szCs w:val="16"/>
              </w:rPr>
              <w:t>Artikel 2</w:t>
            </w:r>
            <w:r w:rsidR="006C02AF" w:rsidRPr="00EE5514">
              <w:rPr>
                <w:b/>
                <w:sz w:val="16"/>
                <w:szCs w:val="16"/>
              </w:rPr>
              <w:t>8</w:t>
            </w:r>
            <w:r w:rsidRPr="00EE5514">
              <w:rPr>
                <w:b/>
                <w:sz w:val="16"/>
                <w:szCs w:val="16"/>
              </w:rPr>
              <w:t xml:space="preserve"> </w:t>
            </w:r>
            <w:r w:rsidRPr="00EE5514">
              <w:rPr>
                <w:sz w:val="16"/>
                <w:szCs w:val="16"/>
              </w:rPr>
              <w:t>Miljö</w:t>
            </w:r>
            <w:r w:rsidRPr="00E3336D">
              <w:rPr>
                <w:sz w:val="16"/>
                <w:szCs w:val="16"/>
              </w:rPr>
              <w:t xml:space="preserve"> och klimatvänligt jordbruk</w:t>
            </w:r>
          </w:p>
          <w:p w:rsidR="00E3336D" w:rsidRPr="00E3336D" w:rsidRDefault="00E3336D" w:rsidP="00E3336D">
            <w:pPr>
              <w:pStyle w:val="ANormal"/>
              <w:rPr>
                <w:b/>
                <w:sz w:val="16"/>
                <w:szCs w:val="16"/>
              </w:rPr>
            </w:pPr>
          </w:p>
          <w:p w:rsidR="00E3336D" w:rsidRPr="00E3336D" w:rsidRDefault="00E3336D" w:rsidP="00E3336D">
            <w:pPr>
              <w:pStyle w:val="ANormal"/>
              <w:rPr>
                <w:sz w:val="16"/>
                <w:szCs w:val="16"/>
              </w:rPr>
            </w:pPr>
            <w:r w:rsidRPr="00E3336D">
              <w:rPr>
                <w:sz w:val="16"/>
                <w:szCs w:val="16"/>
              </w:rPr>
              <w:t>-</w:t>
            </w:r>
            <w:r w:rsidR="0068297E">
              <w:rPr>
                <w:sz w:val="16"/>
                <w:szCs w:val="16"/>
              </w:rPr>
              <w:t>Användning</w:t>
            </w:r>
            <w:r w:rsidRPr="00E3336D">
              <w:rPr>
                <w:sz w:val="16"/>
                <w:szCs w:val="16"/>
              </w:rPr>
              <w:t xml:space="preserve"> av </w:t>
            </w:r>
            <w:r w:rsidR="00594813">
              <w:rPr>
                <w:sz w:val="16"/>
                <w:szCs w:val="16"/>
              </w:rPr>
              <w:t>organiska gödselmedel</w:t>
            </w:r>
          </w:p>
          <w:p w:rsidR="00E3336D" w:rsidRPr="00E3336D" w:rsidRDefault="00E3336D" w:rsidP="00E3336D">
            <w:pPr>
              <w:pStyle w:val="ANormal"/>
              <w:rPr>
                <w:sz w:val="16"/>
                <w:szCs w:val="16"/>
              </w:rPr>
            </w:pPr>
          </w:p>
          <w:p w:rsidR="00E3336D" w:rsidRDefault="00E3336D" w:rsidP="00E3336D">
            <w:pPr>
              <w:pStyle w:val="ANormal"/>
              <w:rPr>
                <w:b/>
                <w:sz w:val="16"/>
                <w:szCs w:val="16"/>
              </w:rPr>
            </w:pPr>
            <w:r w:rsidRPr="00E3336D">
              <w:rPr>
                <w:sz w:val="16"/>
                <w:szCs w:val="16"/>
              </w:rPr>
              <w:t>-Odling av markförbättrande växter</w:t>
            </w:r>
          </w:p>
        </w:tc>
        <w:tc>
          <w:tcPr>
            <w:tcW w:w="1701" w:type="dxa"/>
          </w:tcPr>
          <w:p w:rsidR="00E3336D" w:rsidRPr="00CB6EC8" w:rsidRDefault="00E3336D" w:rsidP="00E3336D">
            <w:pPr>
              <w:pStyle w:val="ANormal"/>
              <w:rPr>
                <w:sz w:val="16"/>
                <w:szCs w:val="16"/>
              </w:rPr>
            </w:pPr>
          </w:p>
          <w:p w:rsidR="00E3336D" w:rsidRPr="00CB6EC8" w:rsidRDefault="00E3336D" w:rsidP="00E3336D">
            <w:pPr>
              <w:pStyle w:val="ANormal"/>
              <w:rPr>
                <w:sz w:val="16"/>
                <w:szCs w:val="16"/>
              </w:rPr>
            </w:pPr>
          </w:p>
          <w:p w:rsidR="00E3336D" w:rsidRPr="00CB6EC8" w:rsidRDefault="00E3336D" w:rsidP="00E3336D">
            <w:pPr>
              <w:pStyle w:val="ANormal"/>
              <w:rPr>
                <w:sz w:val="16"/>
                <w:szCs w:val="16"/>
              </w:rPr>
            </w:pPr>
          </w:p>
          <w:p w:rsidR="00E3336D" w:rsidRPr="00CB6EC8" w:rsidRDefault="00E3336D" w:rsidP="00E3336D">
            <w:pPr>
              <w:pStyle w:val="ANormal"/>
              <w:rPr>
                <w:sz w:val="16"/>
                <w:szCs w:val="16"/>
              </w:rPr>
            </w:pPr>
            <w:r w:rsidRPr="00CB6EC8">
              <w:rPr>
                <w:sz w:val="16"/>
                <w:szCs w:val="16"/>
              </w:rPr>
              <w:t>Förbättrad markstruktur framförallt på växtodlingsgårdarna.</w:t>
            </w:r>
          </w:p>
          <w:p w:rsidR="00E3336D" w:rsidRPr="00CB6EC8" w:rsidRDefault="00E3336D" w:rsidP="00E3336D">
            <w:pPr>
              <w:pStyle w:val="ANormal"/>
              <w:rPr>
                <w:sz w:val="16"/>
                <w:szCs w:val="16"/>
              </w:rPr>
            </w:pPr>
          </w:p>
          <w:p w:rsidR="00E3336D" w:rsidRPr="00CB6EC8" w:rsidRDefault="00E3336D" w:rsidP="00E3336D">
            <w:pPr>
              <w:pStyle w:val="ANormal"/>
              <w:rPr>
                <w:sz w:val="16"/>
                <w:szCs w:val="16"/>
              </w:rPr>
            </w:pPr>
            <w:r w:rsidRPr="00CB6EC8">
              <w:rPr>
                <w:sz w:val="16"/>
                <w:szCs w:val="16"/>
              </w:rPr>
              <w:t>Förbättrad markstruktur, särskilt på spannmålsgårdar och gårdar med specialodlingar</w:t>
            </w:r>
          </w:p>
          <w:p w:rsidR="00E3336D" w:rsidRPr="00CB6EC8" w:rsidRDefault="00E3336D" w:rsidP="00CA0968">
            <w:pPr>
              <w:pStyle w:val="ANormal"/>
              <w:rPr>
                <w:sz w:val="16"/>
                <w:szCs w:val="16"/>
              </w:rPr>
            </w:pPr>
          </w:p>
        </w:tc>
        <w:tc>
          <w:tcPr>
            <w:tcW w:w="992" w:type="dxa"/>
          </w:tcPr>
          <w:p w:rsidR="00E3336D" w:rsidRPr="00457E23" w:rsidRDefault="00BE08F0" w:rsidP="00CA0968">
            <w:pPr>
              <w:pStyle w:val="ANormal"/>
              <w:rPr>
                <w:sz w:val="16"/>
                <w:szCs w:val="16"/>
                <w:highlight w:val="cyan"/>
              </w:rPr>
            </w:pPr>
            <w:r w:rsidRPr="00BE08F0">
              <w:rPr>
                <w:sz w:val="16"/>
                <w:szCs w:val="16"/>
              </w:rPr>
              <w:t>150 665</w:t>
            </w:r>
          </w:p>
        </w:tc>
      </w:tr>
      <w:tr w:rsidR="00B65C1F" w:rsidRPr="00CA0968" w:rsidTr="00B65C1F">
        <w:tc>
          <w:tcPr>
            <w:tcW w:w="1668" w:type="dxa"/>
            <w:vMerge w:val="restart"/>
            <w:shd w:val="clear" w:color="auto" w:fill="auto"/>
          </w:tcPr>
          <w:p w:rsidR="00B65C1F" w:rsidRDefault="00B65C1F" w:rsidP="000B5AD3">
            <w:pPr>
              <w:pStyle w:val="ANormal"/>
              <w:rPr>
                <w:sz w:val="16"/>
                <w:szCs w:val="16"/>
              </w:rPr>
            </w:pPr>
          </w:p>
          <w:p w:rsidR="00022A23" w:rsidRDefault="00022A23" w:rsidP="000B5AD3">
            <w:pPr>
              <w:pStyle w:val="ANormal"/>
              <w:rPr>
                <w:sz w:val="16"/>
                <w:szCs w:val="16"/>
              </w:rPr>
            </w:pPr>
          </w:p>
          <w:p w:rsidR="00022A23" w:rsidRDefault="00022A23" w:rsidP="000B5AD3">
            <w:pPr>
              <w:pStyle w:val="ANormal"/>
              <w:rPr>
                <w:sz w:val="16"/>
                <w:szCs w:val="16"/>
              </w:rPr>
            </w:pPr>
          </w:p>
          <w:p w:rsidR="00022A23" w:rsidRDefault="00022A23" w:rsidP="000B5AD3">
            <w:pPr>
              <w:pStyle w:val="ANormal"/>
              <w:rPr>
                <w:sz w:val="16"/>
                <w:szCs w:val="16"/>
              </w:rPr>
            </w:pPr>
          </w:p>
          <w:p w:rsidR="00022A23" w:rsidRDefault="00022A23" w:rsidP="000B5AD3">
            <w:pPr>
              <w:pStyle w:val="ANormal"/>
              <w:rPr>
                <w:sz w:val="16"/>
                <w:szCs w:val="16"/>
              </w:rPr>
            </w:pPr>
          </w:p>
          <w:p w:rsidR="00B65C1F" w:rsidRDefault="00022A23" w:rsidP="000B5AD3">
            <w:pPr>
              <w:pStyle w:val="ANormal"/>
              <w:rPr>
                <w:sz w:val="16"/>
                <w:szCs w:val="16"/>
              </w:rPr>
            </w:pPr>
            <w:r>
              <w:rPr>
                <w:sz w:val="16"/>
                <w:szCs w:val="16"/>
              </w:rPr>
              <w:t>TM 8</w:t>
            </w:r>
          </w:p>
          <w:p w:rsidR="00B65C1F" w:rsidRPr="000B5AD3" w:rsidRDefault="00B65C1F" w:rsidP="000B5AD3">
            <w:pPr>
              <w:pStyle w:val="ANormal"/>
              <w:rPr>
                <w:sz w:val="16"/>
                <w:szCs w:val="16"/>
              </w:rPr>
            </w:pPr>
            <w:r w:rsidRPr="000B5AD3">
              <w:rPr>
                <w:sz w:val="16"/>
                <w:szCs w:val="16"/>
              </w:rPr>
              <w:t>Att främja sysselsättning för arbetssökande och stöda arbetstagarens rörlighet</w:t>
            </w:r>
          </w:p>
          <w:p w:rsidR="00B65C1F" w:rsidRDefault="00E3336D" w:rsidP="000B5AD3">
            <w:pPr>
              <w:pStyle w:val="ANormal"/>
              <w:rPr>
                <w:sz w:val="16"/>
                <w:szCs w:val="16"/>
              </w:rPr>
            </w:pPr>
            <w:r>
              <w:rPr>
                <w:sz w:val="16"/>
                <w:szCs w:val="16"/>
              </w:rPr>
              <w:t>------------------------</w:t>
            </w:r>
          </w:p>
          <w:p w:rsidR="00B65C1F" w:rsidRDefault="00022A23" w:rsidP="000B5AD3">
            <w:pPr>
              <w:pStyle w:val="ANormal"/>
              <w:rPr>
                <w:sz w:val="16"/>
                <w:szCs w:val="16"/>
              </w:rPr>
            </w:pPr>
            <w:r>
              <w:rPr>
                <w:sz w:val="16"/>
                <w:szCs w:val="16"/>
              </w:rPr>
              <w:t>TM 9</w:t>
            </w:r>
          </w:p>
          <w:p w:rsidR="00B65C1F" w:rsidRPr="000B5AD3" w:rsidRDefault="00B65C1F" w:rsidP="000B5AD3">
            <w:pPr>
              <w:pStyle w:val="ANormal"/>
              <w:rPr>
                <w:sz w:val="16"/>
                <w:szCs w:val="16"/>
              </w:rPr>
            </w:pPr>
            <w:r w:rsidRPr="000B5AD3">
              <w:rPr>
                <w:sz w:val="16"/>
                <w:szCs w:val="16"/>
              </w:rPr>
              <w:t xml:space="preserve">Att främja social </w:t>
            </w:r>
          </w:p>
          <w:p w:rsidR="00B65C1F" w:rsidRPr="000B5AD3" w:rsidRDefault="00B65C1F" w:rsidP="000B5AD3">
            <w:pPr>
              <w:pStyle w:val="ANormal"/>
              <w:rPr>
                <w:sz w:val="16"/>
                <w:szCs w:val="16"/>
              </w:rPr>
            </w:pPr>
            <w:r w:rsidRPr="000B5AD3">
              <w:rPr>
                <w:sz w:val="16"/>
                <w:szCs w:val="16"/>
              </w:rPr>
              <w:t>inkludering och bekämpa fattigdom</w:t>
            </w:r>
          </w:p>
          <w:p w:rsidR="00B65C1F" w:rsidRPr="00CA0968" w:rsidRDefault="00B65C1F" w:rsidP="000B5AD3">
            <w:pPr>
              <w:pStyle w:val="ANormal"/>
              <w:rPr>
                <w:sz w:val="16"/>
                <w:szCs w:val="16"/>
              </w:rPr>
            </w:pPr>
          </w:p>
        </w:tc>
        <w:tc>
          <w:tcPr>
            <w:tcW w:w="5386" w:type="dxa"/>
            <w:gridSpan w:val="3"/>
            <w:shd w:val="clear" w:color="auto" w:fill="C6D9F1" w:themeFill="text2" w:themeFillTint="33"/>
          </w:tcPr>
          <w:p w:rsidR="00B65C1F" w:rsidRDefault="00B65C1F" w:rsidP="00CA0968">
            <w:pPr>
              <w:pStyle w:val="ANormal"/>
              <w:rPr>
                <w:sz w:val="16"/>
                <w:szCs w:val="16"/>
              </w:rPr>
            </w:pPr>
            <w:r>
              <w:rPr>
                <w:sz w:val="16"/>
                <w:szCs w:val="16"/>
              </w:rPr>
              <w:t>Unionsprioritering 6</w:t>
            </w:r>
            <w:r w:rsidR="00E85476">
              <w:rPr>
                <w:sz w:val="16"/>
                <w:szCs w:val="16"/>
              </w:rPr>
              <w:t>a,b</w:t>
            </w:r>
            <w:r>
              <w:rPr>
                <w:sz w:val="16"/>
                <w:szCs w:val="16"/>
              </w:rPr>
              <w:t xml:space="preserve">: Främja social </w:t>
            </w:r>
            <w:r w:rsidRPr="008A248B">
              <w:rPr>
                <w:b/>
                <w:sz w:val="16"/>
                <w:szCs w:val="16"/>
              </w:rPr>
              <w:t>inkludering</w:t>
            </w:r>
            <w:r>
              <w:rPr>
                <w:sz w:val="16"/>
                <w:szCs w:val="16"/>
              </w:rPr>
              <w:t xml:space="preserve">, fattigsdomsbekämpning och </w:t>
            </w:r>
            <w:r w:rsidRPr="008A248B">
              <w:rPr>
                <w:b/>
                <w:sz w:val="16"/>
                <w:szCs w:val="16"/>
              </w:rPr>
              <w:t>ekonomisk utveckling i landsbygdsområden</w:t>
            </w:r>
            <w:r>
              <w:rPr>
                <w:sz w:val="16"/>
                <w:szCs w:val="16"/>
              </w:rPr>
              <w:t>, med särskild inriktning på följande:</w:t>
            </w:r>
          </w:p>
          <w:p w:rsidR="00B65C1F" w:rsidRDefault="00B65C1F" w:rsidP="00CA0968">
            <w:pPr>
              <w:pStyle w:val="ANormal"/>
              <w:rPr>
                <w:sz w:val="16"/>
                <w:szCs w:val="16"/>
              </w:rPr>
            </w:pPr>
            <w:r>
              <w:rPr>
                <w:sz w:val="16"/>
                <w:szCs w:val="16"/>
              </w:rPr>
              <w:t>-</w:t>
            </w:r>
            <w:r w:rsidR="00022A23">
              <w:rPr>
                <w:sz w:val="16"/>
                <w:szCs w:val="16"/>
              </w:rPr>
              <w:t xml:space="preserve"> F</w:t>
            </w:r>
            <w:r>
              <w:rPr>
                <w:sz w:val="16"/>
                <w:szCs w:val="16"/>
              </w:rPr>
              <w:t>rämja diversifiering och skapande av nya småföretag och arbetstillfällen</w:t>
            </w:r>
          </w:p>
          <w:p w:rsidR="00B65C1F" w:rsidRPr="00CA0968" w:rsidRDefault="00022A23" w:rsidP="00F77701">
            <w:pPr>
              <w:pStyle w:val="ANormal"/>
              <w:rPr>
                <w:sz w:val="16"/>
                <w:szCs w:val="16"/>
              </w:rPr>
            </w:pPr>
            <w:r>
              <w:rPr>
                <w:sz w:val="16"/>
                <w:szCs w:val="16"/>
              </w:rPr>
              <w:t>- F</w:t>
            </w:r>
            <w:r w:rsidR="00B65C1F">
              <w:rPr>
                <w:sz w:val="16"/>
                <w:szCs w:val="16"/>
              </w:rPr>
              <w:t xml:space="preserve">rämja lokal utveckling på landsbygden </w:t>
            </w:r>
          </w:p>
        </w:tc>
      </w:tr>
      <w:tr w:rsidR="00B65C1F" w:rsidRPr="00CA0968" w:rsidTr="00B65C1F">
        <w:tc>
          <w:tcPr>
            <w:tcW w:w="1668" w:type="dxa"/>
            <w:vMerge/>
            <w:shd w:val="clear" w:color="auto" w:fill="auto"/>
          </w:tcPr>
          <w:p w:rsidR="00B65C1F" w:rsidRPr="00CA0968" w:rsidRDefault="00B65C1F" w:rsidP="000B5AD3">
            <w:pPr>
              <w:pStyle w:val="ANormal"/>
              <w:rPr>
                <w:sz w:val="16"/>
                <w:szCs w:val="16"/>
              </w:rPr>
            </w:pPr>
          </w:p>
        </w:tc>
        <w:tc>
          <w:tcPr>
            <w:tcW w:w="2693" w:type="dxa"/>
          </w:tcPr>
          <w:p w:rsidR="00B65C1F" w:rsidRDefault="00B65C1F" w:rsidP="00CA0968">
            <w:pPr>
              <w:pStyle w:val="ANormal"/>
              <w:rPr>
                <w:sz w:val="16"/>
                <w:szCs w:val="16"/>
              </w:rPr>
            </w:pPr>
            <w:r w:rsidRPr="00EE5514">
              <w:rPr>
                <w:b/>
                <w:sz w:val="16"/>
                <w:szCs w:val="16"/>
              </w:rPr>
              <w:t>Artikel 1</w:t>
            </w:r>
            <w:r w:rsidR="006C02AF" w:rsidRPr="00EE5514">
              <w:rPr>
                <w:b/>
                <w:sz w:val="16"/>
                <w:szCs w:val="16"/>
              </w:rPr>
              <w:t>4</w:t>
            </w:r>
            <w:r w:rsidRPr="00EE5514">
              <w:rPr>
                <w:b/>
                <w:sz w:val="16"/>
                <w:szCs w:val="16"/>
              </w:rPr>
              <w:t>*</w:t>
            </w:r>
            <w:r w:rsidRPr="00EE5514">
              <w:rPr>
                <w:sz w:val="16"/>
                <w:szCs w:val="16"/>
              </w:rPr>
              <w:t xml:space="preserve"> Kunskapsöverföring</w:t>
            </w:r>
          </w:p>
          <w:p w:rsidR="00B65C1F" w:rsidRDefault="00B65C1F" w:rsidP="00CA0968">
            <w:pPr>
              <w:pStyle w:val="ANormal"/>
              <w:rPr>
                <w:sz w:val="16"/>
                <w:szCs w:val="16"/>
              </w:rPr>
            </w:pPr>
          </w:p>
          <w:p w:rsidR="00B65C1F" w:rsidRDefault="00B65C1F" w:rsidP="00CA0968">
            <w:pPr>
              <w:pStyle w:val="ANormal"/>
              <w:rPr>
                <w:sz w:val="16"/>
                <w:szCs w:val="16"/>
              </w:rPr>
            </w:pPr>
          </w:p>
          <w:p w:rsidR="00B65C1F" w:rsidRPr="00CA0968" w:rsidRDefault="00B65C1F" w:rsidP="00CA0968">
            <w:pPr>
              <w:pStyle w:val="ANormal"/>
              <w:rPr>
                <w:sz w:val="16"/>
                <w:szCs w:val="16"/>
              </w:rPr>
            </w:pPr>
          </w:p>
        </w:tc>
        <w:tc>
          <w:tcPr>
            <w:tcW w:w="1701" w:type="dxa"/>
          </w:tcPr>
          <w:p w:rsidR="00197AF6" w:rsidRPr="00197AF6" w:rsidRDefault="00197AF6" w:rsidP="00197AF6">
            <w:pPr>
              <w:pStyle w:val="ANormal"/>
              <w:rPr>
                <w:sz w:val="16"/>
                <w:szCs w:val="16"/>
              </w:rPr>
            </w:pPr>
            <w:r w:rsidRPr="00197AF6">
              <w:rPr>
                <w:sz w:val="16"/>
                <w:szCs w:val="16"/>
              </w:rPr>
              <w:t>Främja företagsverksamhet på landsbygden och därmed stimulera en breddning av näringslivet.</w:t>
            </w:r>
          </w:p>
          <w:p w:rsidR="00B65C1F" w:rsidRPr="00CA0968" w:rsidRDefault="00B65C1F" w:rsidP="00CA0968">
            <w:pPr>
              <w:pStyle w:val="ANormal"/>
              <w:rPr>
                <w:sz w:val="16"/>
                <w:szCs w:val="16"/>
              </w:rPr>
            </w:pPr>
          </w:p>
        </w:tc>
        <w:tc>
          <w:tcPr>
            <w:tcW w:w="992" w:type="dxa"/>
          </w:tcPr>
          <w:p w:rsidR="00B65C1F" w:rsidRPr="00506107" w:rsidRDefault="00A62B77" w:rsidP="00CA0968">
            <w:pPr>
              <w:pStyle w:val="ANormal"/>
              <w:rPr>
                <w:sz w:val="16"/>
                <w:szCs w:val="16"/>
                <w:highlight w:val="yellow"/>
              </w:rPr>
            </w:pPr>
            <w:r w:rsidRPr="00835A7F">
              <w:rPr>
                <w:sz w:val="16"/>
                <w:szCs w:val="16"/>
              </w:rPr>
              <w:t>136 5</w:t>
            </w:r>
            <w:r w:rsidR="00B65C1F" w:rsidRPr="00835A7F">
              <w:rPr>
                <w:sz w:val="16"/>
                <w:szCs w:val="16"/>
              </w:rPr>
              <w:t>00</w:t>
            </w:r>
          </w:p>
        </w:tc>
      </w:tr>
      <w:tr w:rsidR="00B65C1F" w:rsidRPr="00CA0968" w:rsidTr="00B65C1F">
        <w:tc>
          <w:tcPr>
            <w:tcW w:w="1668" w:type="dxa"/>
            <w:vMerge/>
            <w:shd w:val="clear" w:color="auto" w:fill="auto"/>
          </w:tcPr>
          <w:p w:rsidR="00B65C1F" w:rsidRPr="00CA0968" w:rsidRDefault="00B65C1F" w:rsidP="000B5AD3">
            <w:pPr>
              <w:pStyle w:val="ANormal"/>
              <w:rPr>
                <w:sz w:val="16"/>
                <w:szCs w:val="16"/>
              </w:rPr>
            </w:pPr>
          </w:p>
        </w:tc>
        <w:tc>
          <w:tcPr>
            <w:tcW w:w="2693" w:type="dxa"/>
          </w:tcPr>
          <w:p w:rsidR="00B65C1F" w:rsidRDefault="006C02AF" w:rsidP="00CA0968">
            <w:pPr>
              <w:pStyle w:val="ANormal"/>
              <w:rPr>
                <w:sz w:val="16"/>
                <w:szCs w:val="16"/>
              </w:rPr>
            </w:pPr>
            <w:r>
              <w:rPr>
                <w:b/>
                <w:sz w:val="16"/>
                <w:szCs w:val="16"/>
              </w:rPr>
              <w:t xml:space="preserve">Artikel </w:t>
            </w:r>
            <w:r w:rsidRPr="00EE5514">
              <w:rPr>
                <w:b/>
                <w:sz w:val="16"/>
                <w:szCs w:val="16"/>
              </w:rPr>
              <w:t>20</w:t>
            </w:r>
            <w:r w:rsidR="00B65C1F" w:rsidRPr="00EE5514">
              <w:rPr>
                <w:b/>
                <w:sz w:val="16"/>
                <w:szCs w:val="16"/>
              </w:rPr>
              <w:t>*</w:t>
            </w:r>
            <w:r w:rsidR="00B65C1F" w:rsidRPr="00EE5514">
              <w:rPr>
                <w:sz w:val="16"/>
                <w:szCs w:val="16"/>
              </w:rPr>
              <w:t xml:space="preserve"> Grundläggande tjänster och förnyelse av samhällen</w:t>
            </w:r>
            <w:r w:rsidR="00B65C1F">
              <w:rPr>
                <w:sz w:val="16"/>
                <w:szCs w:val="16"/>
              </w:rPr>
              <w:t xml:space="preserve"> i landsbygdsområden</w:t>
            </w:r>
          </w:p>
          <w:p w:rsidR="00F02278" w:rsidRDefault="00F02278" w:rsidP="00CA0968">
            <w:pPr>
              <w:pStyle w:val="ANormal"/>
              <w:rPr>
                <w:b/>
                <w:sz w:val="16"/>
                <w:szCs w:val="16"/>
              </w:rPr>
            </w:pPr>
          </w:p>
          <w:p w:rsidR="00F02278" w:rsidRDefault="00F02278" w:rsidP="00CA0968">
            <w:pPr>
              <w:pStyle w:val="ANormal"/>
              <w:rPr>
                <w:b/>
                <w:sz w:val="16"/>
                <w:szCs w:val="16"/>
              </w:rPr>
            </w:pPr>
          </w:p>
          <w:p w:rsidR="00F02278" w:rsidRDefault="00F02278" w:rsidP="00CA0968">
            <w:pPr>
              <w:pStyle w:val="ANormal"/>
              <w:rPr>
                <w:b/>
                <w:sz w:val="16"/>
                <w:szCs w:val="16"/>
              </w:rPr>
            </w:pPr>
          </w:p>
          <w:p w:rsidR="00A62B77" w:rsidRPr="00A62B77" w:rsidRDefault="00B65C1F" w:rsidP="00A62B77">
            <w:pPr>
              <w:pStyle w:val="ANormal"/>
              <w:rPr>
                <w:sz w:val="16"/>
                <w:szCs w:val="16"/>
              </w:rPr>
            </w:pPr>
            <w:r w:rsidRPr="00EE5514">
              <w:rPr>
                <w:b/>
                <w:sz w:val="16"/>
                <w:szCs w:val="16"/>
              </w:rPr>
              <w:t>Artikel 4</w:t>
            </w:r>
            <w:r w:rsidR="00A62B77">
              <w:rPr>
                <w:b/>
                <w:sz w:val="16"/>
                <w:szCs w:val="16"/>
              </w:rPr>
              <w:t xml:space="preserve">2 </w:t>
            </w:r>
            <w:r w:rsidR="00A62B77" w:rsidRPr="00A62B77">
              <w:rPr>
                <w:sz w:val="16"/>
                <w:szCs w:val="16"/>
              </w:rPr>
              <w:t>LEADER Lokala aktionsgrupper</w:t>
            </w:r>
            <w:r w:rsidR="00022A23" w:rsidRPr="00A62B77">
              <w:rPr>
                <w:sz w:val="16"/>
                <w:szCs w:val="16"/>
              </w:rPr>
              <w:t xml:space="preserve"> </w:t>
            </w:r>
          </w:p>
          <w:p w:rsidR="00B65C1F" w:rsidRPr="00CA0968" w:rsidRDefault="00B65C1F" w:rsidP="00CA0968">
            <w:pPr>
              <w:pStyle w:val="ANormal"/>
              <w:rPr>
                <w:sz w:val="16"/>
                <w:szCs w:val="16"/>
              </w:rPr>
            </w:pPr>
          </w:p>
        </w:tc>
        <w:tc>
          <w:tcPr>
            <w:tcW w:w="1701" w:type="dxa"/>
          </w:tcPr>
          <w:p w:rsidR="00B65C1F" w:rsidRDefault="00F02278" w:rsidP="00CA0968">
            <w:pPr>
              <w:pStyle w:val="ANormal"/>
              <w:rPr>
                <w:sz w:val="16"/>
                <w:szCs w:val="16"/>
              </w:rPr>
            </w:pPr>
            <w:r>
              <w:rPr>
                <w:sz w:val="16"/>
                <w:szCs w:val="16"/>
              </w:rPr>
              <w:t>Motverka utflyttning och öka glesbygdens attraktionsplats som bosättningsplats.</w:t>
            </w:r>
          </w:p>
          <w:p w:rsidR="00F02278" w:rsidRDefault="00F02278" w:rsidP="00CA0968">
            <w:pPr>
              <w:pStyle w:val="ANormal"/>
              <w:rPr>
                <w:sz w:val="16"/>
                <w:szCs w:val="16"/>
              </w:rPr>
            </w:pPr>
          </w:p>
          <w:p w:rsidR="00F02278" w:rsidRDefault="00F02278" w:rsidP="00CA0968">
            <w:pPr>
              <w:pStyle w:val="ANormal"/>
              <w:rPr>
                <w:sz w:val="16"/>
                <w:szCs w:val="16"/>
              </w:rPr>
            </w:pPr>
          </w:p>
          <w:p w:rsidR="00F02278" w:rsidRDefault="00F02278" w:rsidP="00CA0968">
            <w:pPr>
              <w:pStyle w:val="ANormal"/>
              <w:rPr>
                <w:sz w:val="16"/>
                <w:szCs w:val="16"/>
              </w:rPr>
            </w:pPr>
            <w:r>
              <w:rPr>
                <w:sz w:val="16"/>
                <w:szCs w:val="16"/>
              </w:rPr>
              <w:t>Skapa nätverk genom internationella och transnationella samarbetsprojekt.</w:t>
            </w:r>
          </w:p>
          <w:p w:rsidR="00F02278" w:rsidRDefault="00F02278" w:rsidP="00CA0968">
            <w:pPr>
              <w:pStyle w:val="ANormal"/>
              <w:rPr>
                <w:sz w:val="16"/>
                <w:szCs w:val="16"/>
              </w:rPr>
            </w:pPr>
          </w:p>
          <w:p w:rsidR="00F02278" w:rsidRPr="00CA0968" w:rsidRDefault="005E6829" w:rsidP="00CA0968">
            <w:pPr>
              <w:pStyle w:val="ANormal"/>
              <w:rPr>
                <w:sz w:val="16"/>
                <w:szCs w:val="16"/>
              </w:rPr>
            </w:pPr>
            <w:r>
              <w:rPr>
                <w:sz w:val="16"/>
                <w:szCs w:val="16"/>
              </w:rPr>
              <w:t>Utvecklande av landsbygden genom starkt lokalt engagemang, lokala initiativ, samarbete, ungdomsarbete och entreprenörskap.</w:t>
            </w:r>
          </w:p>
        </w:tc>
        <w:tc>
          <w:tcPr>
            <w:tcW w:w="992" w:type="dxa"/>
          </w:tcPr>
          <w:p w:rsidR="00B65C1F" w:rsidRPr="00835A7F" w:rsidRDefault="00146766" w:rsidP="00CA0968">
            <w:pPr>
              <w:pStyle w:val="ANormal"/>
              <w:rPr>
                <w:sz w:val="16"/>
                <w:szCs w:val="16"/>
              </w:rPr>
            </w:pPr>
            <w:r w:rsidRPr="00835A7F">
              <w:rPr>
                <w:sz w:val="16"/>
                <w:szCs w:val="16"/>
              </w:rPr>
              <w:t>2</w:t>
            </w:r>
            <w:r w:rsidR="00A62B77" w:rsidRPr="00835A7F">
              <w:rPr>
                <w:sz w:val="16"/>
                <w:szCs w:val="16"/>
              </w:rPr>
              <w:t>92 500</w:t>
            </w:r>
          </w:p>
          <w:p w:rsidR="00B65C1F" w:rsidRPr="00835A7F" w:rsidRDefault="00B65C1F" w:rsidP="00CA0968">
            <w:pPr>
              <w:pStyle w:val="ANormal"/>
              <w:rPr>
                <w:sz w:val="16"/>
                <w:szCs w:val="16"/>
              </w:rPr>
            </w:pPr>
          </w:p>
          <w:p w:rsidR="00B65C1F" w:rsidRPr="00835A7F" w:rsidRDefault="00B65C1F" w:rsidP="00CA0968">
            <w:pPr>
              <w:pStyle w:val="ANormal"/>
              <w:rPr>
                <w:sz w:val="16"/>
                <w:szCs w:val="16"/>
              </w:rPr>
            </w:pPr>
          </w:p>
          <w:p w:rsidR="00F02278" w:rsidRPr="00835A7F" w:rsidRDefault="00B65C1F" w:rsidP="00CA0968">
            <w:pPr>
              <w:pStyle w:val="ANormal"/>
              <w:rPr>
                <w:sz w:val="16"/>
                <w:szCs w:val="16"/>
              </w:rPr>
            </w:pPr>
            <w:r w:rsidRPr="00835A7F">
              <w:rPr>
                <w:sz w:val="16"/>
                <w:szCs w:val="16"/>
              </w:rPr>
              <w:t xml:space="preserve"> </w:t>
            </w:r>
          </w:p>
          <w:p w:rsidR="00F02278" w:rsidRPr="00835A7F" w:rsidRDefault="00F02278" w:rsidP="00CA0968">
            <w:pPr>
              <w:pStyle w:val="ANormal"/>
              <w:rPr>
                <w:sz w:val="16"/>
                <w:szCs w:val="16"/>
              </w:rPr>
            </w:pPr>
          </w:p>
          <w:p w:rsidR="00B65C1F" w:rsidRPr="00835A7F" w:rsidRDefault="00B65C1F" w:rsidP="00CA0968">
            <w:pPr>
              <w:pStyle w:val="ANormal"/>
              <w:rPr>
                <w:sz w:val="16"/>
                <w:szCs w:val="16"/>
              </w:rPr>
            </w:pPr>
            <w:r w:rsidRPr="00835A7F">
              <w:rPr>
                <w:sz w:val="16"/>
                <w:szCs w:val="16"/>
              </w:rPr>
              <w:t xml:space="preserve"> </w:t>
            </w:r>
          </w:p>
          <w:p w:rsidR="00B65C1F" w:rsidRPr="00835A7F" w:rsidRDefault="00A62B77" w:rsidP="00CA0968">
            <w:pPr>
              <w:pStyle w:val="ANormal"/>
              <w:rPr>
                <w:sz w:val="16"/>
                <w:szCs w:val="16"/>
              </w:rPr>
            </w:pPr>
            <w:r w:rsidRPr="00835A7F">
              <w:rPr>
                <w:sz w:val="16"/>
                <w:szCs w:val="16"/>
              </w:rPr>
              <w:t>32 500</w:t>
            </w:r>
          </w:p>
          <w:p w:rsidR="00B65C1F" w:rsidRPr="00835A7F" w:rsidRDefault="00B65C1F" w:rsidP="00CA0968">
            <w:pPr>
              <w:pStyle w:val="ANormal"/>
              <w:rPr>
                <w:sz w:val="16"/>
                <w:szCs w:val="16"/>
              </w:rPr>
            </w:pPr>
          </w:p>
          <w:p w:rsidR="005E6829" w:rsidRPr="00835A7F" w:rsidRDefault="005E6829" w:rsidP="00CA0968">
            <w:pPr>
              <w:pStyle w:val="ANormal"/>
              <w:rPr>
                <w:sz w:val="16"/>
                <w:szCs w:val="16"/>
              </w:rPr>
            </w:pPr>
          </w:p>
          <w:p w:rsidR="005E6829" w:rsidRPr="00835A7F" w:rsidRDefault="005E6829" w:rsidP="00CA0968">
            <w:pPr>
              <w:pStyle w:val="ANormal"/>
              <w:rPr>
                <w:sz w:val="16"/>
                <w:szCs w:val="16"/>
              </w:rPr>
            </w:pPr>
          </w:p>
          <w:p w:rsidR="005E6829" w:rsidRPr="00835A7F" w:rsidRDefault="005E6829" w:rsidP="00CA0968">
            <w:pPr>
              <w:pStyle w:val="ANormal"/>
              <w:rPr>
                <w:sz w:val="16"/>
                <w:szCs w:val="16"/>
              </w:rPr>
            </w:pPr>
          </w:p>
          <w:p w:rsidR="00B65C1F" w:rsidRPr="00835A7F" w:rsidRDefault="00A62B77" w:rsidP="00CA0968">
            <w:pPr>
              <w:pStyle w:val="ANormal"/>
              <w:rPr>
                <w:sz w:val="16"/>
                <w:szCs w:val="16"/>
              </w:rPr>
            </w:pPr>
            <w:r w:rsidRPr="00835A7F">
              <w:rPr>
                <w:sz w:val="16"/>
                <w:szCs w:val="16"/>
              </w:rPr>
              <w:t>195 000</w:t>
            </w:r>
          </w:p>
        </w:tc>
      </w:tr>
      <w:tr w:rsidR="003C4E73" w:rsidRPr="00CA0968" w:rsidTr="001C3966">
        <w:tc>
          <w:tcPr>
            <w:tcW w:w="1668" w:type="dxa"/>
          </w:tcPr>
          <w:p w:rsidR="003C4E73" w:rsidRPr="00CA0968" w:rsidRDefault="003C4E73" w:rsidP="0039419F">
            <w:pPr>
              <w:pStyle w:val="ANormal"/>
              <w:rPr>
                <w:sz w:val="16"/>
                <w:szCs w:val="16"/>
              </w:rPr>
            </w:pPr>
            <w:r w:rsidRPr="003C4E73">
              <w:rPr>
                <w:sz w:val="16"/>
                <w:szCs w:val="16"/>
              </w:rPr>
              <w:t xml:space="preserve">Tekniskt stöd </w:t>
            </w:r>
          </w:p>
        </w:tc>
        <w:tc>
          <w:tcPr>
            <w:tcW w:w="2693" w:type="dxa"/>
          </w:tcPr>
          <w:p w:rsidR="003C4E73" w:rsidRPr="00CA0968" w:rsidRDefault="003C4E73" w:rsidP="00CA0968">
            <w:pPr>
              <w:pStyle w:val="ANormal"/>
              <w:rPr>
                <w:sz w:val="16"/>
                <w:szCs w:val="16"/>
              </w:rPr>
            </w:pPr>
            <w:r w:rsidRPr="003C4E73">
              <w:rPr>
                <w:sz w:val="16"/>
                <w:szCs w:val="16"/>
              </w:rPr>
              <w:t>Programadministration</w:t>
            </w:r>
          </w:p>
        </w:tc>
        <w:tc>
          <w:tcPr>
            <w:tcW w:w="1701" w:type="dxa"/>
          </w:tcPr>
          <w:p w:rsidR="003C4E73" w:rsidRPr="00CA0968" w:rsidRDefault="003C4E73" w:rsidP="00CA0968">
            <w:pPr>
              <w:pStyle w:val="ANormal"/>
              <w:rPr>
                <w:sz w:val="16"/>
                <w:szCs w:val="16"/>
              </w:rPr>
            </w:pPr>
          </w:p>
        </w:tc>
        <w:tc>
          <w:tcPr>
            <w:tcW w:w="992" w:type="dxa"/>
          </w:tcPr>
          <w:p w:rsidR="003C4E73" w:rsidRPr="00835A7F" w:rsidRDefault="0039419F" w:rsidP="005E266B">
            <w:pPr>
              <w:pStyle w:val="ANormal"/>
              <w:rPr>
                <w:sz w:val="16"/>
                <w:szCs w:val="16"/>
              </w:rPr>
            </w:pPr>
            <w:r w:rsidRPr="00835A7F">
              <w:rPr>
                <w:sz w:val="16"/>
                <w:szCs w:val="16"/>
              </w:rPr>
              <w:t>6</w:t>
            </w:r>
            <w:r w:rsidR="005E266B" w:rsidRPr="00835A7F">
              <w:rPr>
                <w:sz w:val="16"/>
                <w:szCs w:val="16"/>
              </w:rPr>
              <w:t>57</w:t>
            </w:r>
            <w:r w:rsidRPr="00835A7F">
              <w:rPr>
                <w:sz w:val="16"/>
                <w:szCs w:val="16"/>
              </w:rPr>
              <w:t xml:space="preserve"> 000</w:t>
            </w:r>
          </w:p>
        </w:tc>
      </w:tr>
    </w:tbl>
    <w:p w:rsidR="00CA0968" w:rsidRPr="00E645E6" w:rsidRDefault="00F77701" w:rsidP="00CA0968">
      <w:pPr>
        <w:pStyle w:val="ANormal"/>
        <w:rPr>
          <w:sz w:val="20"/>
        </w:rPr>
      </w:pPr>
      <w:r w:rsidRPr="00E645E6">
        <w:rPr>
          <w:sz w:val="20"/>
        </w:rPr>
        <w:t>* genomförs med Leader</w:t>
      </w:r>
      <w:r w:rsidR="00677465">
        <w:rPr>
          <w:sz w:val="20"/>
        </w:rPr>
        <w:t>-</w:t>
      </w:r>
      <w:r w:rsidRPr="00E645E6">
        <w:rPr>
          <w:sz w:val="20"/>
        </w:rPr>
        <w:t>metoden</w:t>
      </w:r>
    </w:p>
    <w:p w:rsidR="00E838C0" w:rsidRPr="00E645E6" w:rsidRDefault="00BE08F0" w:rsidP="00CA0968">
      <w:pPr>
        <w:pStyle w:val="ANormal"/>
        <w:rPr>
          <w:sz w:val="20"/>
        </w:rPr>
      </w:pPr>
      <w:r w:rsidRPr="00E645E6">
        <w:rPr>
          <w:sz w:val="20"/>
        </w:rPr>
        <w:t>** Enligt kommissionens arbetsdokument ska anslagen för unionsprioritet 4 fördelas så att 50</w:t>
      </w:r>
      <w:r w:rsidR="00677465">
        <w:rPr>
          <w:sz w:val="20"/>
        </w:rPr>
        <w:t xml:space="preserve"> procent</w:t>
      </w:r>
      <w:r w:rsidRPr="00E645E6">
        <w:rPr>
          <w:sz w:val="20"/>
        </w:rPr>
        <w:t xml:space="preserve"> riktas ti</w:t>
      </w:r>
      <w:r w:rsidR="00677465">
        <w:rPr>
          <w:sz w:val="20"/>
        </w:rPr>
        <w:t>ll det tematiska målet 5 och 50 procent</w:t>
      </w:r>
      <w:r w:rsidRPr="00E645E6">
        <w:rPr>
          <w:sz w:val="20"/>
        </w:rPr>
        <w:t xml:space="preserve"> till det tematiska målet 6. </w:t>
      </w:r>
    </w:p>
    <w:p w:rsidR="00BE08F0" w:rsidRDefault="00BE08F0" w:rsidP="00CA0968">
      <w:pPr>
        <w:pStyle w:val="ANormal"/>
      </w:pPr>
    </w:p>
    <w:p w:rsidR="00E838C0" w:rsidRPr="00E838C0" w:rsidRDefault="00E838C0" w:rsidP="00E838C0">
      <w:pPr>
        <w:pStyle w:val="ANormal"/>
      </w:pPr>
      <w:r>
        <w:tab/>
      </w:r>
      <w:r w:rsidRPr="00E645E6">
        <w:t xml:space="preserve">I </w:t>
      </w:r>
      <w:r w:rsidR="00E645E6" w:rsidRPr="00E645E6">
        <w:t xml:space="preserve">det första </w:t>
      </w:r>
      <w:r w:rsidRPr="00E645E6">
        <w:t xml:space="preserve">programförslaget </w:t>
      </w:r>
      <w:r w:rsidR="005C448F">
        <w:t>aviserade</w:t>
      </w:r>
      <w:r w:rsidRPr="00E645E6">
        <w:t xml:space="preserve">s att ca 9,3 miljoner av fondens medel och totalt 25,15 miljoner skulle avsättas till </w:t>
      </w:r>
      <w:r w:rsidRPr="00E645E6">
        <w:rPr>
          <w:bCs/>
          <w:iCs/>
        </w:rPr>
        <w:t xml:space="preserve">inkomststöd till lantbrukare (LFA) dock så att stödnivån är motsvarande den i rikets program för motsvarande åtgärd. </w:t>
      </w:r>
      <w:r w:rsidR="00671890" w:rsidRPr="00E645E6">
        <w:rPr>
          <w:bCs/>
          <w:iCs/>
        </w:rPr>
        <w:t xml:space="preserve">I </w:t>
      </w:r>
      <w:r w:rsidR="00080F41" w:rsidRPr="00E645E6">
        <w:rPr>
          <w:bCs/>
          <w:iCs/>
        </w:rPr>
        <w:t>programförslaget</w:t>
      </w:r>
      <w:r w:rsidR="00671890" w:rsidRPr="00E645E6">
        <w:rPr>
          <w:bCs/>
          <w:iCs/>
        </w:rPr>
        <w:t xml:space="preserve"> som är aktuellt för den andra remissen</w:t>
      </w:r>
      <w:r w:rsidR="00080F41" w:rsidRPr="00E645E6">
        <w:rPr>
          <w:bCs/>
          <w:iCs/>
        </w:rPr>
        <w:t xml:space="preserve"> har </w:t>
      </w:r>
      <w:r w:rsidR="00563C13" w:rsidRPr="00563C13">
        <w:rPr>
          <w:bCs/>
          <w:iCs/>
        </w:rPr>
        <w:t xml:space="preserve">i den föreslagna programbudgeten (ovan) </w:t>
      </w:r>
      <w:r w:rsidRPr="00E645E6">
        <w:rPr>
          <w:bCs/>
          <w:iCs/>
        </w:rPr>
        <w:t xml:space="preserve">ca. </w:t>
      </w:r>
      <w:r w:rsidR="00080F41" w:rsidRPr="00E645E6">
        <w:rPr>
          <w:bCs/>
          <w:iCs/>
        </w:rPr>
        <w:t>0,25</w:t>
      </w:r>
      <w:r w:rsidRPr="00E645E6">
        <w:rPr>
          <w:bCs/>
          <w:iCs/>
        </w:rPr>
        <w:t xml:space="preserve"> miljoner av fondens medel eller totalt ca </w:t>
      </w:r>
      <w:r w:rsidR="00563C13">
        <w:rPr>
          <w:bCs/>
          <w:iCs/>
        </w:rPr>
        <w:t>0,67</w:t>
      </w:r>
      <w:r w:rsidRPr="00E645E6">
        <w:rPr>
          <w:bCs/>
          <w:iCs/>
        </w:rPr>
        <w:t xml:space="preserve"> miljoner euro omdisponera</w:t>
      </w:r>
      <w:r w:rsidR="00563C13">
        <w:rPr>
          <w:bCs/>
          <w:iCs/>
        </w:rPr>
        <w:t>t</w:t>
      </w:r>
      <w:r w:rsidRPr="00E645E6">
        <w:rPr>
          <w:bCs/>
          <w:iCs/>
        </w:rPr>
        <w:t>s</w:t>
      </w:r>
      <w:r w:rsidR="00563C13">
        <w:rPr>
          <w:bCs/>
          <w:iCs/>
        </w:rPr>
        <w:t xml:space="preserve"> </w:t>
      </w:r>
      <w:r w:rsidRPr="00E645E6">
        <w:rPr>
          <w:bCs/>
          <w:iCs/>
        </w:rPr>
        <w:t xml:space="preserve">till miljöåtgärder </w:t>
      </w:r>
      <w:r w:rsidR="00563C13">
        <w:rPr>
          <w:bCs/>
          <w:iCs/>
        </w:rPr>
        <w:t xml:space="preserve">exempelvis </w:t>
      </w:r>
      <w:r w:rsidRPr="00E645E6">
        <w:rPr>
          <w:bCs/>
          <w:iCs/>
        </w:rPr>
        <w:t>riktade mot husdjursproduktion och trädgårdssektorn</w:t>
      </w:r>
      <w:r w:rsidR="00563C13">
        <w:rPr>
          <w:bCs/>
          <w:iCs/>
        </w:rPr>
        <w:t xml:space="preserve"> genom att stödnivån för LFA justerats till motsvarande nivå i riket</w:t>
      </w:r>
      <w:r w:rsidR="00080F41" w:rsidRPr="00E645E6">
        <w:rPr>
          <w:bCs/>
          <w:iCs/>
        </w:rPr>
        <w:t>. I finansieringsramen ingår också ett helt nationellt finansierad LFA-förhöjning riktad till djurproduktionen till ett värde av 2,426 miljoner euro</w:t>
      </w:r>
      <w:r w:rsidRPr="00E645E6">
        <w:rPr>
          <w:bCs/>
          <w:iCs/>
        </w:rPr>
        <w:t>.</w:t>
      </w:r>
    </w:p>
    <w:p w:rsidR="00E838C0" w:rsidRPr="00E838C0" w:rsidRDefault="00E838C0" w:rsidP="00E838C0">
      <w:pPr>
        <w:pStyle w:val="ANormal"/>
      </w:pPr>
    </w:p>
    <w:p w:rsidR="00E838C0" w:rsidRPr="00E838C0" w:rsidRDefault="00E838C0" w:rsidP="00E838C0">
      <w:pPr>
        <w:pStyle w:val="ANormal"/>
      </w:pPr>
      <w:r w:rsidRPr="00E838C0">
        <w:t>Tabell:</w:t>
      </w:r>
    </w:p>
    <w:p w:rsidR="00E838C0" w:rsidRPr="00E645E6" w:rsidRDefault="00E838C0" w:rsidP="00E838C0">
      <w:pPr>
        <w:pStyle w:val="ANormal"/>
      </w:pPr>
      <w:r>
        <w:tab/>
      </w:r>
      <w:r w:rsidRPr="00E645E6">
        <w:t>Fördelning i insatsområden (förenklat från gemenskapens tematiska mål och landsbygdsförordningens unionsprioriteringar) i landsbygdsutvecklingsprogrammet för</w:t>
      </w:r>
      <w:r w:rsidR="00E85476" w:rsidRPr="00E645E6">
        <w:t>e</w:t>
      </w:r>
      <w:r w:rsidRPr="00E645E6">
        <w:t xml:space="preserve"> och efter föreslagen omdisponering:</w:t>
      </w:r>
    </w:p>
    <w:p w:rsidR="00CB6EC8" w:rsidRPr="00E645E6" w:rsidRDefault="00CB6EC8" w:rsidP="00E838C0">
      <w:pPr>
        <w:pStyle w:val="ANormal"/>
      </w:pPr>
    </w:p>
    <w:p w:rsidR="00E838C0" w:rsidRPr="00E645E6" w:rsidRDefault="00E838C0" w:rsidP="00E838C0">
      <w:pPr>
        <w:pStyle w:val="ANormal"/>
        <w:rPr>
          <w:u w:val="single"/>
        </w:rPr>
      </w:pPr>
      <w:r w:rsidRPr="00E645E6">
        <w:rPr>
          <w:u w:val="single"/>
        </w:rPr>
        <w:t xml:space="preserve">           </w:t>
      </w:r>
      <w:r w:rsidRPr="00E645E6">
        <w:rPr>
          <w:u w:val="single"/>
        </w:rPr>
        <w:tab/>
      </w:r>
      <w:r w:rsidRPr="00E645E6">
        <w:rPr>
          <w:u w:val="single"/>
        </w:rPr>
        <w:tab/>
      </w:r>
      <w:r w:rsidRPr="00E645E6">
        <w:rPr>
          <w:u w:val="single"/>
        </w:rPr>
        <w:tab/>
        <w:t>Före:</w:t>
      </w:r>
      <w:r w:rsidRPr="00E645E6">
        <w:rPr>
          <w:u w:val="single"/>
        </w:rPr>
        <w:tab/>
        <w:t xml:space="preserve">Efter : </w:t>
      </w:r>
    </w:p>
    <w:p w:rsidR="00E838C0" w:rsidRPr="00E645E6" w:rsidRDefault="00E838C0" w:rsidP="00E838C0">
      <w:pPr>
        <w:pStyle w:val="ANormal"/>
      </w:pPr>
      <w:r w:rsidRPr="00E645E6">
        <w:t xml:space="preserve">Konkurrens </w:t>
      </w:r>
      <w:r w:rsidRPr="00E645E6">
        <w:tab/>
      </w:r>
      <w:r w:rsidRPr="00E645E6">
        <w:tab/>
      </w:r>
      <w:r w:rsidR="00D148AD" w:rsidRPr="00E645E6">
        <w:t>20,6 %</w:t>
      </w:r>
      <w:r w:rsidR="00D148AD" w:rsidRPr="00E645E6">
        <w:tab/>
        <w:t>19,3</w:t>
      </w:r>
      <w:r w:rsidRPr="00E645E6">
        <w:t xml:space="preserve"> %</w:t>
      </w:r>
    </w:p>
    <w:p w:rsidR="00E838C0" w:rsidRPr="00E645E6" w:rsidRDefault="00E838C0" w:rsidP="00E838C0">
      <w:pPr>
        <w:pStyle w:val="ANormal"/>
      </w:pPr>
      <w:r w:rsidRPr="00E645E6">
        <w:t>Miljö</w:t>
      </w:r>
      <w:r w:rsidRPr="00E645E6">
        <w:tab/>
      </w:r>
      <w:r w:rsidRPr="00E645E6">
        <w:tab/>
      </w:r>
      <w:r w:rsidRPr="00E645E6">
        <w:tab/>
      </w:r>
      <w:r w:rsidR="00D148AD" w:rsidRPr="00E645E6">
        <w:t>28,3 %</w:t>
      </w:r>
      <w:r w:rsidR="00D148AD" w:rsidRPr="00E645E6">
        <w:tab/>
        <w:t>33,5</w:t>
      </w:r>
      <w:r w:rsidRPr="00E645E6">
        <w:t xml:space="preserve"> %</w:t>
      </w:r>
    </w:p>
    <w:p w:rsidR="00E838C0" w:rsidRPr="00E645E6" w:rsidRDefault="00E838C0" w:rsidP="00E838C0">
      <w:pPr>
        <w:pStyle w:val="ANormal"/>
      </w:pPr>
      <w:r w:rsidRPr="00E645E6">
        <w:t>LFA</w:t>
      </w:r>
      <w:r w:rsidRPr="00E645E6">
        <w:tab/>
      </w:r>
      <w:r w:rsidRPr="00E645E6">
        <w:tab/>
      </w:r>
      <w:r w:rsidRPr="00E645E6">
        <w:tab/>
        <w:t>46 %</w:t>
      </w:r>
      <w:r w:rsidRPr="00E645E6">
        <w:tab/>
      </w:r>
      <w:r w:rsidR="00D148AD" w:rsidRPr="00E645E6">
        <w:t xml:space="preserve">42,4 </w:t>
      </w:r>
      <w:r w:rsidRPr="00E645E6">
        <w:t>%</w:t>
      </w:r>
    </w:p>
    <w:p w:rsidR="00E838C0" w:rsidRPr="00E645E6" w:rsidRDefault="00E838C0" w:rsidP="00E838C0">
      <w:pPr>
        <w:pStyle w:val="ANormal"/>
      </w:pPr>
      <w:r w:rsidRPr="00E645E6">
        <w:t>Landsbygd</w:t>
      </w:r>
      <w:r w:rsidRPr="00E645E6">
        <w:tab/>
      </w:r>
      <w:r w:rsidRPr="00E645E6">
        <w:tab/>
        <w:t>1,8 %</w:t>
      </w:r>
      <w:r w:rsidRPr="00E645E6">
        <w:tab/>
      </w:r>
      <w:r w:rsidR="00D148AD" w:rsidRPr="00E645E6">
        <w:t xml:space="preserve"> 1,7 </w:t>
      </w:r>
      <w:r w:rsidRPr="00E645E6">
        <w:t>%</w:t>
      </w:r>
    </w:p>
    <w:p w:rsidR="00E838C0" w:rsidRPr="00E838C0" w:rsidRDefault="00E838C0" w:rsidP="00E838C0">
      <w:pPr>
        <w:pStyle w:val="ANormal"/>
      </w:pPr>
      <w:r w:rsidRPr="00E645E6">
        <w:t>Tekniskt stöd</w:t>
      </w:r>
      <w:r w:rsidRPr="00E645E6">
        <w:tab/>
      </w:r>
      <w:r w:rsidRPr="00E645E6">
        <w:tab/>
        <w:t>3,3 %</w:t>
      </w:r>
      <w:r w:rsidRPr="00E645E6">
        <w:tab/>
      </w:r>
      <w:r w:rsidR="00D148AD" w:rsidRPr="00E645E6">
        <w:t xml:space="preserve"> 3,1 </w:t>
      </w:r>
      <w:r w:rsidRPr="00E645E6">
        <w:t>%</w:t>
      </w:r>
    </w:p>
    <w:p w:rsidR="00E838C0" w:rsidRDefault="00E838C0" w:rsidP="00CA0968">
      <w:pPr>
        <w:pStyle w:val="ANormal"/>
      </w:pPr>
    </w:p>
    <w:p w:rsidR="00CA0968" w:rsidRDefault="00080F41" w:rsidP="00CA0968">
      <w:pPr>
        <w:pStyle w:val="ANormal"/>
      </w:pPr>
      <w:r>
        <w:t xml:space="preserve">Den totala finansieringen per åtgärdsområde </w:t>
      </w:r>
      <w:r w:rsidR="0057121D">
        <w:t xml:space="preserve">inom landsbygdsutvecklingsprogrammet </w:t>
      </w:r>
      <w:r>
        <w:t>efter genomförande av den i konsekvensanalysen beskrivna alternativ 2</w:t>
      </w:r>
      <w:r w:rsidR="0057121D">
        <w:t xml:space="preserve"> i jämförelse med program</w:t>
      </w:r>
      <w:r w:rsidR="0078429D">
        <w:t>ramen för perioden 2007-2013 visas i tabellen nedan.</w:t>
      </w:r>
      <w:r>
        <w:t xml:space="preserve"> </w:t>
      </w:r>
    </w:p>
    <w:p w:rsidR="00671890" w:rsidRDefault="00671890" w:rsidP="00CA0968">
      <w:pPr>
        <w:pStyle w:val="ANormal"/>
      </w:pPr>
    </w:p>
    <w:tbl>
      <w:tblPr>
        <w:tblStyle w:val="Tabellrutnt"/>
        <w:tblW w:w="0" w:type="auto"/>
        <w:tblLook w:val="04A0" w:firstRow="1" w:lastRow="0" w:firstColumn="1" w:lastColumn="0" w:noHBand="0" w:noVBand="1"/>
      </w:tblPr>
      <w:tblGrid>
        <w:gridCol w:w="2378"/>
        <w:gridCol w:w="2023"/>
        <w:gridCol w:w="2505"/>
      </w:tblGrid>
      <w:tr w:rsidR="00671890" w:rsidTr="00E645E6">
        <w:tc>
          <w:tcPr>
            <w:tcW w:w="3070" w:type="dxa"/>
            <w:shd w:val="clear" w:color="auto" w:fill="C6D9F1" w:themeFill="text2" w:themeFillTint="33"/>
          </w:tcPr>
          <w:p w:rsidR="00671890" w:rsidRPr="0057121D" w:rsidRDefault="00671890" w:rsidP="00BE08F0">
            <w:pPr>
              <w:spacing w:line="276" w:lineRule="auto"/>
              <w:jc w:val="both"/>
              <w:rPr>
                <w:b/>
                <w:sz w:val="16"/>
                <w:szCs w:val="16"/>
              </w:rPr>
            </w:pPr>
            <w:r w:rsidRPr="0057121D">
              <w:rPr>
                <w:b/>
                <w:sz w:val="16"/>
                <w:szCs w:val="16"/>
              </w:rPr>
              <w:t>Insatsområde</w:t>
            </w:r>
          </w:p>
        </w:tc>
        <w:tc>
          <w:tcPr>
            <w:tcW w:w="3071" w:type="dxa"/>
            <w:shd w:val="clear" w:color="auto" w:fill="C6D9F1" w:themeFill="text2" w:themeFillTint="33"/>
          </w:tcPr>
          <w:p w:rsidR="00671890" w:rsidRPr="0057121D" w:rsidRDefault="00671890" w:rsidP="00E645E6">
            <w:pPr>
              <w:spacing w:line="276" w:lineRule="auto"/>
              <w:jc w:val="center"/>
              <w:rPr>
                <w:b/>
                <w:sz w:val="16"/>
                <w:szCs w:val="16"/>
              </w:rPr>
            </w:pPr>
            <w:r w:rsidRPr="0057121D">
              <w:rPr>
                <w:b/>
                <w:sz w:val="16"/>
                <w:szCs w:val="16"/>
              </w:rPr>
              <w:t>2007-2013</w:t>
            </w:r>
          </w:p>
        </w:tc>
        <w:tc>
          <w:tcPr>
            <w:tcW w:w="3071" w:type="dxa"/>
            <w:shd w:val="clear" w:color="auto" w:fill="C6D9F1" w:themeFill="text2" w:themeFillTint="33"/>
          </w:tcPr>
          <w:p w:rsidR="00671890" w:rsidRPr="0057121D" w:rsidRDefault="00671890" w:rsidP="00E645E6">
            <w:pPr>
              <w:spacing w:line="276" w:lineRule="auto"/>
              <w:jc w:val="center"/>
              <w:rPr>
                <w:b/>
                <w:sz w:val="16"/>
                <w:szCs w:val="16"/>
              </w:rPr>
            </w:pPr>
            <w:r w:rsidRPr="0057121D">
              <w:rPr>
                <w:b/>
                <w:sz w:val="16"/>
                <w:szCs w:val="16"/>
              </w:rPr>
              <w:t>2014-2020</w:t>
            </w:r>
          </w:p>
        </w:tc>
      </w:tr>
      <w:tr w:rsidR="00671890" w:rsidTr="00BE08F0">
        <w:tc>
          <w:tcPr>
            <w:tcW w:w="3070" w:type="dxa"/>
          </w:tcPr>
          <w:p w:rsidR="005F7C11" w:rsidRDefault="00671890" w:rsidP="00BE08F0">
            <w:pPr>
              <w:spacing w:line="276" w:lineRule="auto"/>
              <w:jc w:val="both"/>
              <w:rPr>
                <w:sz w:val="16"/>
                <w:szCs w:val="16"/>
              </w:rPr>
            </w:pPr>
            <w:r w:rsidRPr="0057121D">
              <w:rPr>
                <w:sz w:val="16"/>
                <w:szCs w:val="16"/>
              </w:rPr>
              <w:t xml:space="preserve">Rådgivning och kurser </w:t>
            </w:r>
          </w:p>
          <w:p w:rsidR="00671890" w:rsidRPr="0057121D" w:rsidRDefault="00671890" w:rsidP="00BE08F0">
            <w:pPr>
              <w:spacing w:line="276" w:lineRule="auto"/>
              <w:jc w:val="both"/>
              <w:rPr>
                <w:sz w:val="16"/>
                <w:szCs w:val="16"/>
              </w:rPr>
            </w:pPr>
            <w:r w:rsidRPr="0057121D">
              <w:rPr>
                <w:sz w:val="16"/>
                <w:szCs w:val="16"/>
              </w:rPr>
              <w:t>(art. 14 och 15)</w:t>
            </w:r>
          </w:p>
        </w:tc>
        <w:tc>
          <w:tcPr>
            <w:tcW w:w="3071" w:type="dxa"/>
          </w:tcPr>
          <w:p w:rsidR="00671890" w:rsidRPr="0057121D" w:rsidRDefault="00671890" w:rsidP="00E645E6">
            <w:pPr>
              <w:spacing w:line="276" w:lineRule="auto"/>
              <w:jc w:val="right"/>
              <w:rPr>
                <w:sz w:val="16"/>
                <w:szCs w:val="16"/>
              </w:rPr>
            </w:pPr>
            <w:r w:rsidRPr="0057121D">
              <w:rPr>
                <w:sz w:val="16"/>
                <w:szCs w:val="16"/>
              </w:rPr>
              <w:t>125 000</w:t>
            </w:r>
          </w:p>
        </w:tc>
        <w:tc>
          <w:tcPr>
            <w:tcW w:w="3071" w:type="dxa"/>
          </w:tcPr>
          <w:p w:rsidR="00671890" w:rsidRPr="0057121D" w:rsidRDefault="00671890" w:rsidP="00E645E6">
            <w:pPr>
              <w:spacing w:line="276" w:lineRule="auto"/>
              <w:jc w:val="right"/>
              <w:rPr>
                <w:sz w:val="16"/>
                <w:szCs w:val="16"/>
              </w:rPr>
            </w:pPr>
            <w:r w:rsidRPr="0057121D">
              <w:rPr>
                <w:sz w:val="16"/>
                <w:szCs w:val="16"/>
              </w:rPr>
              <w:t>450 000</w:t>
            </w:r>
          </w:p>
        </w:tc>
      </w:tr>
      <w:tr w:rsidR="00671890" w:rsidTr="00BE08F0">
        <w:tc>
          <w:tcPr>
            <w:tcW w:w="3070" w:type="dxa"/>
          </w:tcPr>
          <w:p w:rsidR="005F7C11" w:rsidRDefault="00671890" w:rsidP="00BE08F0">
            <w:pPr>
              <w:spacing w:line="276" w:lineRule="auto"/>
              <w:jc w:val="both"/>
              <w:rPr>
                <w:sz w:val="16"/>
                <w:szCs w:val="16"/>
              </w:rPr>
            </w:pPr>
            <w:r w:rsidRPr="0057121D">
              <w:rPr>
                <w:sz w:val="16"/>
                <w:szCs w:val="16"/>
              </w:rPr>
              <w:t xml:space="preserve">Startstöd och i investeringar </w:t>
            </w:r>
          </w:p>
          <w:p w:rsidR="00671890" w:rsidRPr="0057121D" w:rsidRDefault="00671890" w:rsidP="00BE08F0">
            <w:pPr>
              <w:spacing w:line="276" w:lineRule="auto"/>
              <w:jc w:val="both"/>
              <w:rPr>
                <w:sz w:val="16"/>
                <w:szCs w:val="16"/>
              </w:rPr>
            </w:pPr>
            <w:r w:rsidRPr="0057121D">
              <w:rPr>
                <w:sz w:val="16"/>
                <w:szCs w:val="16"/>
              </w:rPr>
              <w:t>(art. 17 och 19)</w:t>
            </w:r>
          </w:p>
        </w:tc>
        <w:tc>
          <w:tcPr>
            <w:tcW w:w="3071" w:type="dxa"/>
          </w:tcPr>
          <w:p w:rsidR="00671890" w:rsidRPr="0057121D" w:rsidRDefault="00671890" w:rsidP="00E645E6">
            <w:pPr>
              <w:spacing w:line="276" w:lineRule="auto"/>
              <w:jc w:val="right"/>
              <w:rPr>
                <w:sz w:val="16"/>
                <w:szCs w:val="16"/>
              </w:rPr>
            </w:pPr>
            <w:r w:rsidRPr="0057121D">
              <w:rPr>
                <w:sz w:val="16"/>
                <w:szCs w:val="16"/>
              </w:rPr>
              <w:t>5 228 000</w:t>
            </w:r>
          </w:p>
        </w:tc>
        <w:tc>
          <w:tcPr>
            <w:tcW w:w="3071" w:type="dxa"/>
          </w:tcPr>
          <w:p w:rsidR="00671890" w:rsidRPr="0057121D" w:rsidRDefault="00671890" w:rsidP="00E645E6">
            <w:pPr>
              <w:spacing w:line="276" w:lineRule="auto"/>
              <w:jc w:val="right"/>
              <w:rPr>
                <w:sz w:val="16"/>
                <w:szCs w:val="16"/>
              </w:rPr>
            </w:pPr>
            <w:r w:rsidRPr="0057121D">
              <w:rPr>
                <w:sz w:val="16"/>
                <w:szCs w:val="16"/>
              </w:rPr>
              <w:t>8 327 000</w:t>
            </w:r>
          </w:p>
        </w:tc>
      </w:tr>
      <w:tr w:rsidR="00671890" w:rsidTr="00BE08F0">
        <w:tc>
          <w:tcPr>
            <w:tcW w:w="3070" w:type="dxa"/>
          </w:tcPr>
          <w:p w:rsidR="005F7C11" w:rsidRDefault="00671890" w:rsidP="00BE08F0">
            <w:pPr>
              <w:spacing w:line="276" w:lineRule="auto"/>
              <w:jc w:val="both"/>
              <w:rPr>
                <w:sz w:val="16"/>
                <w:szCs w:val="16"/>
              </w:rPr>
            </w:pPr>
            <w:r w:rsidRPr="0057121D">
              <w:rPr>
                <w:sz w:val="16"/>
                <w:szCs w:val="16"/>
              </w:rPr>
              <w:t xml:space="preserve">Förädling </w:t>
            </w:r>
          </w:p>
          <w:p w:rsidR="00671890" w:rsidRPr="0057121D" w:rsidRDefault="00671890" w:rsidP="00BE08F0">
            <w:pPr>
              <w:spacing w:line="276" w:lineRule="auto"/>
              <w:jc w:val="both"/>
              <w:rPr>
                <w:sz w:val="16"/>
                <w:szCs w:val="16"/>
              </w:rPr>
            </w:pPr>
            <w:r w:rsidRPr="0057121D">
              <w:rPr>
                <w:sz w:val="16"/>
                <w:szCs w:val="16"/>
              </w:rPr>
              <w:t>(art. 17)</w:t>
            </w:r>
          </w:p>
        </w:tc>
        <w:tc>
          <w:tcPr>
            <w:tcW w:w="3071" w:type="dxa"/>
          </w:tcPr>
          <w:p w:rsidR="00671890" w:rsidRPr="0057121D" w:rsidRDefault="00671890" w:rsidP="00E645E6">
            <w:pPr>
              <w:spacing w:line="276" w:lineRule="auto"/>
              <w:jc w:val="right"/>
              <w:rPr>
                <w:sz w:val="16"/>
                <w:szCs w:val="16"/>
              </w:rPr>
            </w:pPr>
            <w:r w:rsidRPr="0057121D">
              <w:rPr>
                <w:sz w:val="16"/>
                <w:szCs w:val="16"/>
              </w:rPr>
              <w:t>2 161 000</w:t>
            </w:r>
          </w:p>
        </w:tc>
        <w:tc>
          <w:tcPr>
            <w:tcW w:w="3071" w:type="dxa"/>
          </w:tcPr>
          <w:p w:rsidR="00671890" w:rsidRPr="0057121D" w:rsidRDefault="00671890" w:rsidP="00E645E6">
            <w:pPr>
              <w:spacing w:line="276" w:lineRule="auto"/>
              <w:jc w:val="right"/>
              <w:rPr>
                <w:sz w:val="16"/>
                <w:szCs w:val="16"/>
              </w:rPr>
            </w:pPr>
            <w:r w:rsidRPr="0057121D">
              <w:rPr>
                <w:sz w:val="16"/>
                <w:szCs w:val="16"/>
              </w:rPr>
              <w:t>2 500 000</w:t>
            </w:r>
          </w:p>
        </w:tc>
      </w:tr>
      <w:tr w:rsidR="00671890" w:rsidTr="00BE08F0">
        <w:tc>
          <w:tcPr>
            <w:tcW w:w="3070" w:type="dxa"/>
          </w:tcPr>
          <w:p w:rsidR="005F7C11" w:rsidRDefault="00671890" w:rsidP="00671890">
            <w:pPr>
              <w:spacing w:line="276" w:lineRule="auto"/>
              <w:jc w:val="both"/>
              <w:rPr>
                <w:sz w:val="16"/>
                <w:szCs w:val="16"/>
              </w:rPr>
            </w:pPr>
            <w:r w:rsidRPr="0057121D">
              <w:rPr>
                <w:sz w:val="16"/>
                <w:szCs w:val="16"/>
              </w:rPr>
              <w:t xml:space="preserve">Miljö och eko* </w:t>
            </w:r>
          </w:p>
          <w:p w:rsidR="00671890" w:rsidRPr="0057121D" w:rsidRDefault="00671890" w:rsidP="00671890">
            <w:pPr>
              <w:spacing w:line="276" w:lineRule="auto"/>
              <w:jc w:val="both"/>
              <w:rPr>
                <w:sz w:val="16"/>
                <w:szCs w:val="16"/>
              </w:rPr>
            </w:pPr>
            <w:r w:rsidRPr="0057121D">
              <w:rPr>
                <w:sz w:val="16"/>
                <w:szCs w:val="16"/>
              </w:rPr>
              <w:t>(art. 17, 28, 29)</w:t>
            </w:r>
          </w:p>
        </w:tc>
        <w:tc>
          <w:tcPr>
            <w:tcW w:w="3071" w:type="dxa"/>
          </w:tcPr>
          <w:p w:rsidR="00671890" w:rsidRPr="0057121D" w:rsidRDefault="00671890" w:rsidP="00E645E6">
            <w:pPr>
              <w:spacing w:line="276" w:lineRule="auto"/>
              <w:jc w:val="right"/>
              <w:rPr>
                <w:sz w:val="16"/>
                <w:szCs w:val="16"/>
              </w:rPr>
            </w:pPr>
            <w:r w:rsidRPr="0057121D">
              <w:rPr>
                <w:sz w:val="16"/>
                <w:szCs w:val="16"/>
              </w:rPr>
              <w:t>25 734 000</w:t>
            </w:r>
          </w:p>
        </w:tc>
        <w:tc>
          <w:tcPr>
            <w:tcW w:w="3071" w:type="dxa"/>
          </w:tcPr>
          <w:p w:rsidR="00671890" w:rsidRPr="0057121D" w:rsidRDefault="00671890" w:rsidP="00E645E6">
            <w:pPr>
              <w:spacing w:line="276" w:lineRule="auto"/>
              <w:jc w:val="right"/>
              <w:rPr>
                <w:sz w:val="16"/>
                <w:szCs w:val="16"/>
              </w:rPr>
            </w:pPr>
            <w:r w:rsidRPr="0057121D">
              <w:rPr>
                <w:sz w:val="16"/>
                <w:szCs w:val="16"/>
              </w:rPr>
              <w:t>19 331 000</w:t>
            </w:r>
          </w:p>
        </w:tc>
      </w:tr>
      <w:tr w:rsidR="00671890" w:rsidTr="00BE08F0">
        <w:tc>
          <w:tcPr>
            <w:tcW w:w="3070" w:type="dxa"/>
          </w:tcPr>
          <w:p w:rsidR="005F7C11" w:rsidRDefault="00671890" w:rsidP="00BE08F0">
            <w:pPr>
              <w:spacing w:line="276" w:lineRule="auto"/>
              <w:jc w:val="both"/>
              <w:rPr>
                <w:sz w:val="16"/>
                <w:szCs w:val="16"/>
              </w:rPr>
            </w:pPr>
            <w:r w:rsidRPr="0057121D">
              <w:rPr>
                <w:sz w:val="16"/>
                <w:szCs w:val="16"/>
              </w:rPr>
              <w:t xml:space="preserve">LFA </w:t>
            </w:r>
          </w:p>
          <w:p w:rsidR="00671890" w:rsidRPr="0057121D" w:rsidRDefault="00671890" w:rsidP="00BE08F0">
            <w:pPr>
              <w:spacing w:line="276" w:lineRule="auto"/>
              <w:jc w:val="both"/>
              <w:rPr>
                <w:sz w:val="16"/>
                <w:szCs w:val="16"/>
              </w:rPr>
            </w:pPr>
            <w:r w:rsidRPr="0057121D">
              <w:rPr>
                <w:sz w:val="16"/>
                <w:szCs w:val="16"/>
              </w:rPr>
              <w:t>(art. 31)</w:t>
            </w:r>
          </w:p>
        </w:tc>
        <w:tc>
          <w:tcPr>
            <w:tcW w:w="3071" w:type="dxa"/>
          </w:tcPr>
          <w:p w:rsidR="00671890" w:rsidRPr="0057121D" w:rsidRDefault="00671890" w:rsidP="00E645E6">
            <w:pPr>
              <w:spacing w:line="276" w:lineRule="auto"/>
              <w:jc w:val="right"/>
              <w:rPr>
                <w:sz w:val="16"/>
                <w:szCs w:val="16"/>
              </w:rPr>
            </w:pPr>
            <w:r w:rsidRPr="0057121D">
              <w:rPr>
                <w:sz w:val="16"/>
                <w:szCs w:val="16"/>
              </w:rPr>
              <w:t>21 920 000</w:t>
            </w:r>
          </w:p>
        </w:tc>
        <w:tc>
          <w:tcPr>
            <w:tcW w:w="3071" w:type="dxa"/>
          </w:tcPr>
          <w:p w:rsidR="00671890" w:rsidRPr="0057121D" w:rsidRDefault="00671890" w:rsidP="00E645E6">
            <w:pPr>
              <w:spacing w:line="276" w:lineRule="auto"/>
              <w:jc w:val="right"/>
              <w:rPr>
                <w:sz w:val="16"/>
                <w:szCs w:val="16"/>
              </w:rPr>
            </w:pPr>
            <w:r w:rsidRPr="0057121D">
              <w:rPr>
                <w:sz w:val="16"/>
                <w:szCs w:val="16"/>
              </w:rPr>
              <w:t>24 461 000</w:t>
            </w:r>
          </w:p>
        </w:tc>
      </w:tr>
      <w:tr w:rsidR="00671890" w:rsidTr="00BE08F0">
        <w:tc>
          <w:tcPr>
            <w:tcW w:w="3070" w:type="dxa"/>
          </w:tcPr>
          <w:p w:rsidR="005F7C11" w:rsidRDefault="00E645E6" w:rsidP="00BE08F0">
            <w:pPr>
              <w:spacing w:line="276" w:lineRule="auto"/>
              <w:jc w:val="both"/>
              <w:rPr>
                <w:sz w:val="16"/>
                <w:szCs w:val="16"/>
              </w:rPr>
            </w:pPr>
            <w:r>
              <w:rPr>
                <w:sz w:val="16"/>
                <w:szCs w:val="16"/>
              </w:rPr>
              <w:t xml:space="preserve">Landsbygdsutveckling </w:t>
            </w:r>
          </w:p>
          <w:p w:rsidR="00671890" w:rsidRPr="0057121D" w:rsidRDefault="00E645E6" w:rsidP="00BE08F0">
            <w:pPr>
              <w:spacing w:line="276" w:lineRule="auto"/>
              <w:jc w:val="both"/>
              <w:rPr>
                <w:sz w:val="16"/>
                <w:szCs w:val="16"/>
              </w:rPr>
            </w:pPr>
            <w:r>
              <w:rPr>
                <w:sz w:val="16"/>
                <w:szCs w:val="16"/>
              </w:rPr>
              <w:t>(inkl. L</w:t>
            </w:r>
            <w:r w:rsidR="00671890" w:rsidRPr="0057121D">
              <w:rPr>
                <w:sz w:val="16"/>
                <w:szCs w:val="16"/>
              </w:rPr>
              <w:t>eader) (art. 14, 20 och 42)</w:t>
            </w:r>
          </w:p>
        </w:tc>
        <w:tc>
          <w:tcPr>
            <w:tcW w:w="3071" w:type="dxa"/>
          </w:tcPr>
          <w:p w:rsidR="00671890" w:rsidRPr="0057121D" w:rsidRDefault="00671890" w:rsidP="00E645E6">
            <w:pPr>
              <w:spacing w:line="276" w:lineRule="auto"/>
              <w:jc w:val="right"/>
              <w:rPr>
                <w:sz w:val="16"/>
                <w:szCs w:val="16"/>
              </w:rPr>
            </w:pPr>
            <w:r w:rsidRPr="0057121D">
              <w:rPr>
                <w:sz w:val="16"/>
                <w:szCs w:val="16"/>
              </w:rPr>
              <w:t>3 338 000</w:t>
            </w:r>
          </w:p>
        </w:tc>
        <w:tc>
          <w:tcPr>
            <w:tcW w:w="3071" w:type="dxa"/>
          </w:tcPr>
          <w:p w:rsidR="00671890" w:rsidRPr="0057121D" w:rsidRDefault="00671890" w:rsidP="00E645E6">
            <w:pPr>
              <w:spacing w:line="276" w:lineRule="auto"/>
              <w:jc w:val="right"/>
              <w:rPr>
                <w:sz w:val="16"/>
                <w:szCs w:val="16"/>
              </w:rPr>
            </w:pPr>
            <w:r w:rsidRPr="0057121D">
              <w:rPr>
                <w:sz w:val="16"/>
                <w:szCs w:val="16"/>
              </w:rPr>
              <w:t>1 010 000</w:t>
            </w:r>
          </w:p>
        </w:tc>
      </w:tr>
      <w:tr w:rsidR="00671890" w:rsidTr="00BE08F0">
        <w:tc>
          <w:tcPr>
            <w:tcW w:w="3070" w:type="dxa"/>
          </w:tcPr>
          <w:p w:rsidR="005F7C11" w:rsidRDefault="00671890" w:rsidP="00BE08F0">
            <w:pPr>
              <w:spacing w:line="276" w:lineRule="auto"/>
              <w:jc w:val="both"/>
              <w:rPr>
                <w:sz w:val="16"/>
                <w:szCs w:val="16"/>
              </w:rPr>
            </w:pPr>
            <w:r w:rsidRPr="0057121D">
              <w:rPr>
                <w:sz w:val="16"/>
                <w:szCs w:val="16"/>
              </w:rPr>
              <w:t xml:space="preserve">LFA tilläggsdelen </w:t>
            </w:r>
          </w:p>
          <w:p w:rsidR="00671890" w:rsidRPr="0057121D" w:rsidRDefault="00671890" w:rsidP="00BE08F0">
            <w:pPr>
              <w:spacing w:line="276" w:lineRule="auto"/>
              <w:jc w:val="both"/>
              <w:rPr>
                <w:sz w:val="16"/>
                <w:szCs w:val="16"/>
              </w:rPr>
            </w:pPr>
            <w:r w:rsidRPr="0057121D">
              <w:rPr>
                <w:sz w:val="16"/>
                <w:szCs w:val="16"/>
              </w:rPr>
              <w:t>(art. 31)</w:t>
            </w:r>
          </w:p>
        </w:tc>
        <w:tc>
          <w:tcPr>
            <w:tcW w:w="3071" w:type="dxa"/>
          </w:tcPr>
          <w:p w:rsidR="00E645E6" w:rsidRDefault="00671890" w:rsidP="00E645E6">
            <w:pPr>
              <w:spacing w:line="276" w:lineRule="auto"/>
              <w:jc w:val="right"/>
              <w:rPr>
                <w:sz w:val="16"/>
                <w:szCs w:val="16"/>
              </w:rPr>
            </w:pPr>
            <w:r w:rsidRPr="0057121D">
              <w:rPr>
                <w:sz w:val="16"/>
                <w:szCs w:val="16"/>
              </w:rPr>
              <w:t>4 500</w:t>
            </w:r>
            <w:r w:rsidR="00E645E6">
              <w:rPr>
                <w:sz w:val="16"/>
                <w:szCs w:val="16"/>
              </w:rPr>
              <w:t> </w:t>
            </w:r>
            <w:r w:rsidRPr="0057121D">
              <w:rPr>
                <w:sz w:val="16"/>
                <w:szCs w:val="16"/>
              </w:rPr>
              <w:t xml:space="preserve">000 </w:t>
            </w:r>
          </w:p>
          <w:p w:rsidR="00671890" w:rsidRPr="0057121D" w:rsidRDefault="00671890" w:rsidP="00E645E6">
            <w:pPr>
              <w:spacing w:line="276" w:lineRule="auto"/>
              <w:jc w:val="right"/>
              <w:rPr>
                <w:sz w:val="16"/>
                <w:szCs w:val="16"/>
              </w:rPr>
            </w:pPr>
            <w:r w:rsidRPr="0057121D">
              <w:rPr>
                <w:sz w:val="16"/>
                <w:szCs w:val="16"/>
              </w:rPr>
              <w:t>(nationellt finansierat)</w:t>
            </w:r>
          </w:p>
        </w:tc>
        <w:tc>
          <w:tcPr>
            <w:tcW w:w="3071" w:type="dxa"/>
          </w:tcPr>
          <w:p w:rsidR="00E645E6" w:rsidRDefault="00671890" w:rsidP="00E645E6">
            <w:pPr>
              <w:spacing w:line="276" w:lineRule="auto"/>
              <w:jc w:val="right"/>
              <w:rPr>
                <w:sz w:val="16"/>
                <w:szCs w:val="16"/>
              </w:rPr>
            </w:pPr>
            <w:r w:rsidRPr="0057121D">
              <w:rPr>
                <w:sz w:val="16"/>
                <w:szCs w:val="16"/>
              </w:rPr>
              <w:t>2 426</w:t>
            </w:r>
            <w:r w:rsidR="00E645E6">
              <w:rPr>
                <w:sz w:val="16"/>
                <w:szCs w:val="16"/>
              </w:rPr>
              <w:t> </w:t>
            </w:r>
            <w:r w:rsidRPr="0057121D">
              <w:rPr>
                <w:sz w:val="16"/>
                <w:szCs w:val="16"/>
              </w:rPr>
              <w:t xml:space="preserve">000 </w:t>
            </w:r>
          </w:p>
          <w:p w:rsidR="00671890" w:rsidRPr="0057121D" w:rsidRDefault="00671890" w:rsidP="00E645E6">
            <w:pPr>
              <w:spacing w:line="276" w:lineRule="auto"/>
              <w:jc w:val="center"/>
              <w:rPr>
                <w:sz w:val="16"/>
                <w:szCs w:val="16"/>
              </w:rPr>
            </w:pPr>
            <w:r w:rsidRPr="0057121D">
              <w:rPr>
                <w:sz w:val="16"/>
                <w:szCs w:val="16"/>
              </w:rPr>
              <w:t>(nationellt finansierat, ingår i LFA ovan. I summan ingår inte finansieringen för år 2014 ca 700 000 som ersätts av staten efter överenskommelse i behörighetsarbetsgruppen)</w:t>
            </w:r>
          </w:p>
        </w:tc>
      </w:tr>
      <w:tr w:rsidR="00671890" w:rsidTr="00BE08F0">
        <w:tc>
          <w:tcPr>
            <w:tcW w:w="3070" w:type="dxa"/>
          </w:tcPr>
          <w:p w:rsidR="00671890" w:rsidRPr="0057121D" w:rsidRDefault="00671890" w:rsidP="00BE08F0">
            <w:pPr>
              <w:spacing w:line="276" w:lineRule="auto"/>
              <w:jc w:val="both"/>
              <w:rPr>
                <w:sz w:val="16"/>
                <w:szCs w:val="16"/>
              </w:rPr>
            </w:pPr>
            <w:r w:rsidRPr="0057121D">
              <w:rPr>
                <w:sz w:val="16"/>
                <w:szCs w:val="16"/>
              </w:rPr>
              <w:t>Tekniskt stöd (art. 51)</w:t>
            </w:r>
          </w:p>
        </w:tc>
        <w:tc>
          <w:tcPr>
            <w:tcW w:w="3071" w:type="dxa"/>
          </w:tcPr>
          <w:p w:rsidR="00671890" w:rsidRPr="0057121D" w:rsidRDefault="00671890" w:rsidP="00E645E6">
            <w:pPr>
              <w:spacing w:line="276" w:lineRule="auto"/>
              <w:jc w:val="right"/>
              <w:rPr>
                <w:sz w:val="16"/>
                <w:szCs w:val="16"/>
              </w:rPr>
            </w:pPr>
            <w:r w:rsidRPr="0057121D">
              <w:rPr>
                <w:sz w:val="16"/>
                <w:szCs w:val="16"/>
              </w:rPr>
              <w:t>1 254 000</w:t>
            </w:r>
          </w:p>
        </w:tc>
        <w:tc>
          <w:tcPr>
            <w:tcW w:w="3071" w:type="dxa"/>
          </w:tcPr>
          <w:p w:rsidR="00671890" w:rsidRPr="0057121D" w:rsidRDefault="00671890" w:rsidP="00E645E6">
            <w:pPr>
              <w:spacing w:line="276" w:lineRule="auto"/>
              <w:jc w:val="right"/>
              <w:rPr>
                <w:sz w:val="16"/>
                <w:szCs w:val="16"/>
              </w:rPr>
            </w:pPr>
            <w:r w:rsidRPr="0057121D">
              <w:rPr>
                <w:sz w:val="16"/>
                <w:szCs w:val="16"/>
              </w:rPr>
              <w:t>1 800 000</w:t>
            </w:r>
          </w:p>
        </w:tc>
      </w:tr>
      <w:tr w:rsidR="00671890" w:rsidTr="00BE08F0">
        <w:tc>
          <w:tcPr>
            <w:tcW w:w="3070" w:type="dxa"/>
          </w:tcPr>
          <w:p w:rsidR="00671890" w:rsidRPr="0057121D" w:rsidRDefault="00671890" w:rsidP="00BE08F0">
            <w:pPr>
              <w:spacing w:line="276" w:lineRule="auto"/>
              <w:jc w:val="both"/>
              <w:rPr>
                <w:sz w:val="16"/>
                <w:szCs w:val="16"/>
              </w:rPr>
            </w:pPr>
            <w:r w:rsidRPr="0057121D">
              <w:rPr>
                <w:sz w:val="16"/>
                <w:szCs w:val="16"/>
              </w:rPr>
              <w:t>Totalt</w:t>
            </w:r>
          </w:p>
        </w:tc>
        <w:tc>
          <w:tcPr>
            <w:tcW w:w="3071" w:type="dxa"/>
          </w:tcPr>
          <w:p w:rsidR="00671890" w:rsidRPr="0057121D" w:rsidRDefault="00636EB8" w:rsidP="00E645E6">
            <w:pPr>
              <w:spacing w:line="276" w:lineRule="auto"/>
              <w:jc w:val="right"/>
              <w:rPr>
                <w:sz w:val="16"/>
                <w:szCs w:val="16"/>
              </w:rPr>
            </w:pPr>
            <w:r>
              <w:rPr>
                <w:sz w:val="16"/>
                <w:szCs w:val="16"/>
              </w:rPr>
              <w:t>63 </w:t>
            </w:r>
            <w:r w:rsidR="00671890" w:rsidRPr="0057121D">
              <w:rPr>
                <w:sz w:val="16"/>
                <w:szCs w:val="16"/>
              </w:rPr>
              <w:t>7</w:t>
            </w:r>
            <w:r>
              <w:rPr>
                <w:sz w:val="16"/>
                <w:szCs w:val="16"/>
              </w:rPr>
              <w:t>00 000</w:t>
            </w:r>
          </w:p>
        </w:tc>
        <w:tc>
          <w:tcPr>
            <w:tcW w:w="3071" w:type="dxa"/>
          </w:tcPr>
          <w:p w:rsidR="00671890" w:rsidRPr="0057121D" w:rsidRDefault="00636EB8" w:rsidP="00E645E6">
            <w:pPr>
              <w:spacing w:line="276" w:lineRule="auto"/>
              <w:jc w:val="right"/>
              <w:rPr>
                <w:sz w:val="16"/>
                <w:szCs w:val="16"/>
              </w:rPr>
            </w:pPr>
            <w:r>
              <w:rPr>
                <w:sz w:val="16"/>
                <w:szCs w:val="16"/>
              </w:rPr>
              <w:t xml:space="preserve">57 </w:t>
            </w:r>
            <w:r w:rsidR="00671890" w:rsidRPr="0057121D">
              <w:rPr>
                <w:sz w:val="16"/>
                <w:szCs w:val="16"/>
              </w:rPr>
              <w:t>8</w:t>
            </w:r>
            <w:r>
              <w:rPr>
                <w:sz w:val="16"/>
                <w:szCs w:val="16"/>
              </w:rPr>
              <w:t>00 000</w:t>
            </w:r>
          </w:p>
        </w:tc>
      </w:tr>
    </w:tbl>
    <w:p w:rsidR="00671890" w:rsidRPr="0057121D" w:rsidRDefault="00671890" w:rsidP="00671890">
      <w:pPr>
        <w:jc w:val="both"/>
        <w:rPr>
          <w:sz w:val="16"/>
          <w:szCs w:val="16"/>
        </w:rPr>
      </w:pPr>
      <w:r w:rsidRPr="0057121D">
        <w:rPr>
          <w:sz w:val="16"/>
          <w:szCs w:val="16"/>
        </w:rPr>
        <w:t>*Inklusive icke produktiva investeringar som genomförs med Leader-metoden</w:t>
      </w:r>
    </w:p>
    <w:p w:rsidR="00671890" w:rsidRDefault="00671890" w:rsidP="00CA0968">
      <w:pPr>
        <w:pStyle w:val="ANormal"/>
      </w:pPr>
    </w:p>
    <w:p w:rsidR="00571130" w:rsidRDefault="004E4B0F" w:rsidP="004E4B0F">
      <w:pPr>
        <w:pStyle w:val="RubrikB"/>
      </w:pPr>
      <w:bookmarkStart w:id="21" w:name="_Toc384891709"/>
      <w:r>
        <w:t>4.2.</w:t>
      </w:r>
      <w:r w:rsidR="00F13807">
        <w:t xml:space="preserve"> Strukturfon</w:t>
      </w:r>
      <w:r w:rsidR="00187221">
        <w:t>d</w:t>
      </w:r>
      <w:r w:rsidR="00F13807">
        <w:t>sprogram</w:t>
      </w:r>
      <w:bookmarkEnd w:id="21"/>
    </w:p>
    <w:p w:rsidR="006658EA" w:rsidRDefault="006658EA" w:rsidP="006658EA">
      <w:pPr>
        <w:pStyle w:val="Rubrikmellanrum"/>
      </w:pPr>
    </w:p>
    <w:p w:rsidR="009E39FC" w:rsidRDefault="006658EA" w:rsidP="006658EA">
      <w:pPr>
        <w:pStyle w:val="ANormal"/>
      </w:pPr>
      <w:r>
        <w:t xml:space="preserve">För näringslivets </w:t>
      </w:r>
      <w:r w:rsidR="009E39FC">
        <w:t xml:space="preserve">och arbetsmarknadens </w:t>
      </w:r>
      <w:r>
        <w:t xml:space="preserve">främjande </w:t>
      </w:r>
      <w:r w:rsidR="009E39FC">
        <w:t>är det viktigt med smart tillväxt där ekonomi utvecklas på basen av kunskap och ekonomi samtidigt som densamma bör inkludera alla med tyngdpunkt på hög sysselsättning och social sammanhållning.</w:t>
      </w:r>
    </w:p>
    <w:p w:rsidR="009E39FC" w:rsidRPr="009E39FC" w:rsidRDefault="00821991" w:rsidP="009E39FC">
      <w:pPr>
        <w:pStyle w:val="ANormal"/>
      </w:pPr>
      <w:r>
        <w:tab/>
      </w:r>
      <w:r w:rsidR="007546D6">
        <w:t xml:space="preserve">Den övergripande målsättningen för programmet </w:t>
      </w:r>
      <w:r w:rsidR="009E39FC" w:rsidRPr="009E39FC">
        <w:t xml:space="preserve">är att utveckla kunskapen och förbättra kompetensen inom arbetslivet, öka sysselsättningen, produktiviteten och innovationskapaciteten. Målet är att förnya och diversifiera det åländska näringslivet och </w:t>
      </w:r>
      <w:r w:rsidR="007546D6">
        <w:t xml:space="preserve">att </w:t>
      </w:r>
      <w:r w:rsidR="009E39FC" w:rsidRPr="009E39FC">
        <w:t>bidra till ett välutbildat, jämställt och aktivt inkluderande samhälle.</w:t>
      </w:r>
      <w:r w:rsidR="009E39FC" w:rsidRPr="009E39FC">
        <w:rPr>
          <w:b/>
        </w:rPr>
        <w:t xml:space="preserve"> </w:t>
      </w:r>
      <w:r w:rsidR="009E39FC" w:rsidRPr="009E39FC">
        <w:t>En hög sysselsättningsgrad och därmed skattekraft, konkurrenskraftiga företag och en långsiktigt hållbar tillväxt skapar grund för att behålla den åländska välfärden på en fortsatt hög nivå.</w:t>
      </w:r>
    </w:p>
    <w:p w:rsidR="009E39FC" w:rsidRPr="009E39FC" w:rsidRDefault="00821991" w:rsidP="009E39FC">
      <w:pPr>
        <w:pStyle w:val="ANormal"/>
      </w:pPr>
      <w:r>
        <w:tab/>
      </w:r>
      <w:r w:rsidR="00E85476">
        <w:t>S</w:t>
      </w:r>
      <w:r w:rsidR="009E39FC" w:rsidRPr="009E39FC">
        <w:t>trategi</w:t>
      </w:r>
      <w:r w:rsidR="00E85476">
        <w:t>n</w:t>
      </w:r>
      <w:r w:rsidR="009E39FC" w:rsidRPr="009E39FC">
        <w:t xml:space="preserve"> är att skapa förutsättningar för och stöda innovationer och kompetens i företag och organisationer på Åland för att få näringslivet att växa smart och hållbart. Ur ett tillväxtperspektiv är det viktigt att fler företag kan kommersialisera sina produkter och tjänster utanför Åland. Ett samhälle </w:t>
      </w:r>
      <w:r>
        <w:t xml:space="preserve">som </w:t>
      </w:r>
      <w:r w:rsidR="009E39FC" w:rsidRPr="009E39FC">
        <w:t>basera</w:t>
      </w:r>
      <w:r>
        <w:t>s</w:t>
      </w:r>
      <w:r w:rsidR="009E39FC" w:rsidRPr="009E39FC">
        <w:t xml:space="preserve"> på delaktighet och jämställdhet stöder välfärden och minskar klyftorna mellan olika samhällsgrupper. </w:t>
      </w:r>
    </w:p>
    <w:p w:rsidR="009E39FC" w:rsidRPr="009E39FC" w:rsidRDefault="00821991" w:rsidP="009E39FC">
      <w:pPr>
        <w:pStyle w:val="ANormal"/>
      </w:pPr>
      <w:r>
        <w:tab/>
      </w:r>
      <w:r w:rsidR="009E39FC" w:rsidRPr="009E39FC">
        <w:t xml:space="preserve">För att främja en sådan utveckling </w:t>
      </w:r>
      <w:r>
        <w:t xml:space="preserve">läggs fokus </w:t>
      </w:r>
      <w:r w:rsidR="009E39FC" w:rsidRPr="009E39FC">
        <w:t xml:space="preserve">på långsiktighet, samverkan på olika plan, kapitalförsörjning i tidiga faser av företagets livscykel och kompetensförsörjning. </w:t>
      </w:r>
    </w:p>
    <w:p w:rsidR="009E39FC" w:rsidRPr="009E39FC" w:rsidRDefault="00821991" w:rsidP="009E39FC">
      <w:pPr>
        <w:pStyle w:val="ANormal"/>
      </w:pPr>
      <w:r>
        <w:tab/>
      </w:r>
      <w:r w:rsidR="009E39FC" w:rsidRPr="009E39FC">
        <w:t>Strategin är vidare att effektivt använda befintliga resurser samt att stärka ekonomins tillväxtpotential och produktivitet inom ramen för en hållbar utveckling. Tillväxten är hållbar när ekonomisk tillväxt sker samtidigt som mänskliga resurser utvecklas och miljömässiga värden långsiktigt tas tillvara. Tillväxtbranscher skall stimuleras för att ge högre produktivitet och ett större arbetskraftsutbud som möjliggör utveckling av spetskompetens och högre effektivitet. För företag har energieffektiva produkter och tjänster växande efterfrågan och dylika processer bör uppmuntras för att snabba upp utvecklingen mot ett mer hållbart samhälle. En effektivare energianvändning stimuleras genom satsningar på information och utbildning samt stöd till teknikupphandling och marknadsintroduktion av energieffektiv teknik.</w:t>
      </w:r>
    </w:p>
    <w:p w:rsidR="009E39FC" w:rsidRPr="009E39FC" w:rsidRDefault="00821991" w:rsidP="009E39FC">
      <w:pPr>
        <w:pStyle w:val="ANormal"/>
      </w:pPr>
      <w:r>
        <w:tab/>
      </w:r>
      <w:r w:rsidR="009E39FC" w:rsidRPr="009E39FC">
        <w:t>Genom att integrera jämställdhet och jämlikhet i alla led i en strukturutveckling kan det bidra till ett mer innovativt klimat, vilket i sin tur skapar förutsättningar för hållbar tillväxt och utveckling. Drivkrafter för företagande hos alla grupper i samhället oberoende av kön, härkomst eller funktionshinder skall tas tillvara. Utbildningsväsendet har en viktig uppgift att uppmuntra och stöda företagsamhet, initiativkraft och kreativitet.</w:t>
      </w:r>
    </w:p>
    <w:p w:rsidR="009E39FC" w:rsidRDefault="00821991" w:rsidP="009E39FC">
      <w:pPr>
        <w:pStyle w:val="ANormal"/>
      </w:pPr>
      <w:r>
        <w:tab/>
      </w:r>
      <w:r w:rsidR="009E39FC" w:rsidRPr="009E39FC">
        <w:t xml:space="preserve">Programstrategin koncentrerar de åländska strukturfondssatsningarna inom ramen för gemenskapens strategi och de sysselsättnings- och näringspolitiska målsättningarna inom landskapet till två prioriterade områden ” Entreprenörskap och innovation” (Eruf) </w:t>
      </w:r>
      <w:r>
        <w:t xml:space="preserve">och </w:t>
      </w:r>
      <w:r w:rsidR="009E39FC" w:rsidRPr="009E39FC">
        <w:t>”Delaktighet och kompetens” (ESF).</w:t>
      </w:r>
    </w:p>
    <w:p w:rsidR="005E7444" w:rsidRPr="005E7444" w:rsidRDefault="00C221A2" w:rsidP="005E7444">
      <w:pPr>
        <w:pStyle w:val="ANormal"/>
        <w:rPr>
          <w:bCs/>
        </w:rPr>
      </w:pPr>
      <w:r>
        <w:tab/>
      </w:r>
      <w:r w:rsidR="005E7444" w:rsidRPr="00CB6EC8">
        <w:rPr>
          <w:bCs/>
        </w:rPr>
        <w:t>De valda programinsatserna bedöms stöda Östersjöstrategin mot målet att uppnå ett ökat välstånd framförallt genom projekt som bidrar till att genomföra Europa 2020-strategin och till att förbättra regionens globala konkurrenskraft. Därmed bidrar programmet till en hållbar tillväxt och utveckling av Östersjöregionen.</w:t>
      </w:r>
    </w:p>
    <w:p w:rsidR="007B310A" w:rsidRDefault="00821991" w:rsidP="009E39FC">
      <w:pPr>
        <w:pStyle w:val="ANormal"/>
      </w:pPr>
      <w:r>
        <w:tab/>
      </w:r>
      <w:r w:rsidR="009E39FC" w:rsidRPr="009E39FC">
        <w:t xml:space="preserve">De valda investeringsprioriteringarna för </w:t>
      </w:r>
      <w:r w:rsidR="007B310A">
        <w:t xml:space="preserve">regionalfonden </w:t>
      </w:r>
      <w:r w:rsidR="009E39FC" w:rsidRPr="009E39FC">
        <w:t xml:space="preserve">är att </w:t>
      </w:r>
      <w:r w:rsidR="009E39FC" w:rsidRPr="009E39FC">
        <w:rPr>
          <w:i/>
        </w:rPr>
        <w:t>främja företagsinvesteringar inom innovation och forskning etc</w:t>
      </w:r>
      <w:r w:rsidR="00662E32">
        <w:rPr>
          <w:i/>
        </w:rPr>
        <w:t>.</w:t>
      </w:r>
      <w:r w:rsidR="009E39FC" w:rsidRPr="009E39FC">
        <w:t xml:space="preserve"> (tematiskt mål 1</w:t>
      </w:r>
      <w:r w:rsidR="007B310A">
        <w:t xml:space="preserve"> att stärka forskning</w:t>
      </w:r>
      <w:r w:rsidR="00662E32">
        <w:t>,</w:t>
      </w:r>
      <w:r w:rsidR="007B310A">
        <w:t xml:space="preserve"> teknisk utveckling och innovation</w:t>
      </w:r>
      <w:r w:rsidR="009E39FC" w:rsidRPr="009E39FC">
        <w:t xml:space="preserve">) </w:t>
      </w:r>
      <w:r w:rsidR="007B310A">
        <w:t xml:space="preserve">och </w:t>
      </w:r>
      <w:r w:rsidR="009E39FC" w:rsidRPr="009E39FC">
        <w:rPr>
          <w:i/>
        </w:rPr>
        <w:t xml:space="preserve">att stödja små och medelstora företags förmåga att inleda tillväxt- och innovationsarbeten </w:t>
      </w:r>
      <w:r w:rsidR="009E39FC" w:rsidRPr="009E39FC">
        <w:t>(tematiskt mål 3</w:t>
      </w:r>
      <w:r w:rsidR="007B310A">
        <w:t xml:space="preserve"> att öka konkurrenskraften hos små och medelstora företag</w:t>
      </w:r>
      <w:r w:rsidR="009E39FC" w:rsidRPr="009E39FC">
        <w:t>)</w:t>
      </w:r>
      <w:r w:rsidR="00F86825">
        <w:t>.</w:t>
      </w:r>
      <w:r w:rsidR="007B310A">
        <w:t xml:space="preserve"> </w:t>
      </w:r>
    </w:p>
    <w:p w:rsidR="007B310A" w:rsidRPr="00762B86" w:rsidRDefault="00762B86" w:rsidP="009E39FC">
      <w:pPr>
        <w:pStyle w:val="ANormal"/>
      </w:pPr>
      <w:r>
        <w:tab/>
      </w:r>
      <w:r w:rsidR="000652FE" w:rsidRPr="00762B86">
        <w:t xml:space="preserve">Den huvudsakliga målgruppen för åtgärderna </w:t>
      </w:r>
      <w:r w:rsidR="000652FE" w:rsidRPr="00EE5514">
        <w:t xml:space="preserve">är </w:t>
      </w:r>
      <w:r w:rsidR="00DB30DF" w:rsidRPr="00EE5514">
        <w:t>SM</w:t>
      </w:r>
      <w:r w:rsidR="00940DC6" w:rsidRPr="00EE5514">
        <w:t>F</w:t>
      </w:r>
      <w:r w:rsidR="00DB30DF" w:rsidRPr="00EE5514">
        <w:t xml:space="preserve"> företag</w:t>
      </w:r>
      <w:r w:rsidR="00DB30DF" w:rsidRPr="00762B86">
        <w:t xml:space="preserve">, </w:t>
      </w:r>
      <w:r w:rsidR="000652FE" w:rsidRPr="00762B86">
        <w:t>nyetablerade teknologiföretag samt teknikintensiva eller innovativa små tjänsteföretag vilka har potential att utvecklas till internationella tillväxtföretag, högskolor</w:t>
      </w:r>
      <w:r w:rsidR="00DB30DF" w:rsidRPr="00762B86">
        <w:t>/universitet</w:t>
      </w:r>
      <w:r w:rsidR="000652FE" w:rsidRPr="00762B86">
        <w:t>, intresse- och branschorganisationer samt offentliga aktörer.</w:t>
      </w:r>
      <w:r w:rsidR="00DB30DF" w:rsidRPr="00762B86">
        <w:t xml:space="preserve"> </w:t>
      </w:r>
    </w:p>
    <w:p w:rsidR="00DB30DF" w:rsidRPr="00762B86" w:rsidRDefault="00762B86" w:rsidP="00DB30DF">
      <w:pPr>
        <w:pStyle w:val="ANormal"/>
        <w:rPr>
          <w:bCs/>
          <w:iCs/>
        </w:rPr>
      </w:pPr>
      <w:r>
        <w:rPr>
          <w:bCs/>
          <w:iCs/>
        </w:rPr>
        <w:tab/>
      </w:r>
      <w:r w:rsidR="00156E5B">
        <w:rPr>
          <w:bCs/>
          <w:iCs/>
        </w:rPr>
        <w:t xml:space="preserve">Programmet genomförs med projektstöd till </w:t>
      </w:r>
      <w:r w:rsidR="00DB30DF" w:rsidRPr="00762B86">
        <w:rPr>
          <w:bCs/>
          <w:iCs/>
        </w:rPr>
        <w:t>offentliga organ och</w:t>
      </w:r>
      <w:r w:rsidR="00156E5B">
        <w:rPr>
          <w:bCs/>
          <w:iCs/>
        </w:rPr>
        <w:t xml:space="preserve"> organi</w:t>
      </w:r>
      <w:r w:rsidR="00662E32">
        <w:rPr>
          <w:bCs/>
          <w:iCs/>
        </w:rPr>
        <w:t xml:space="preserve">sationer samt genom </w:t>
      </w:r>
      <w:r w:rsidR="00156E5B">
        <w:rPr>
          <w:bCs/>
          <w:iCs/>
        </w:rPr>
        <w:t>offentligt riskkapi</w:t>
      </w:r>
      <w:r w:rsidR="00662E32">
        <w:rPr>
          <w:bCs/>
          <w:iCs/>
        </w:rPr>
        <w:t>tal till företag</w:t>
      </w:r>
      <w:r w:rsidR="00156E5B">
        <w:rPr>
          <w:bCs/>
          <w:iCs/>
        </w:rPr>
        <w:t xml:space="preserve">. </w:t>
      </w:r>
      <w:r w:rsidR="00DB30DF" w:rsidRPr="00762B86">
        <w:rPr>
          <w:bCs/>
          <w:iCs/>
        </w:rPr>
        <w:t xml:space="preserve"> </w:t>
      </w:r>
    </w:p>
    <w:p w:rsidR="009E39FC" w:rsidRPr="009E39FC" w:rsidRDefault="00762B86" w:rsidP="009E39FC">
      <w:pPr>
        <w:pStyle w:val="ANormal"/>
      </w:pPr>
      <w:r>
        <w:tab/>
      </w:r>
      <w:r w:rsidR="009E39FC" w:rsidRPr="009E39FC">
        <w:t xml:space="preserve">För </w:t>
      </w:r>
      <w:r w:rsidR="001D0E75">
        <w:t xml:space="preserve">socialfondens </w:t>
      </w:r>
      <w:r w:rsidR="009E39FC" w:rsidRPr="009E39FC">
        <w:t xml:space="preserve">del är </w:t>
      </w:r>
      <w:r w:rsidR="009E39FC" w:rsidRPr="00662E32">
        <w:t xml:space="preserve">prioriteringarna att </w:t>
      </w:r>
      <w:r w:rsidR="00C53E33">
        <w:rPr>
          <w:i/>
        </w:rPr>
        <w:t xml:space="preserve">främja </w:t>
      </w:r>
      <w:r w:rsidR="009E39FC" w:rsidRPr="00662E32">
        <w:rPr>
          <w:i/>
        </w:rPr>
        <w:t xml:space="preserve">tillgång </w:t>
      </w:r>
      <w:r w:rsidR="00662E32" w:rsidRPr="00662E32">
        <w:rPr>
          <w:i/>
        </w:rPr>
        <w:t xml:space="preserve">till anställning </w:t>
      </w:r>
      <w:r w:rsidR="009E39FC" w:rsidRPr="00662E32">
        <w:rPr>
          <w:i/>
        </w:rPr>
        <w:t>för</w:t>
      </w:r>
      <w:r w:rsidR="009E39FC" w:rsidRPr="009E39FC">
        <w:rPr>
          <w:i/>
        </w:rPr>
        <w:t xml:space="preserve"> arbetssökande och</w:t>
      </w:r>
      <w:r w:rsidR="002D11C5">
        <w:rPr>
          <w:i/>
        </w:rPr>
        <w:t xml:space="preserve"> icke-förvärvsarbetande, inbegripet långtidsarbetslösa och personer långt från arbetsmarknaden, även genom lokala sysselsättningsinitiativ</w:t>
      </w:r>
      <w:r w:rsidR="004C184C">
        <w:rPr>
          <w:i/>
        </w:rPr>
        <w:t xml:space="preserve"> och arbetskraftens rörlighet</w:t>
      </w:r>
      <w:r w:rsidR="002D11C5">
        <w:rPr>
          <w:i/>
        </w:rPr>
        <w:t xml:space="preserve"> </w:t>
      </w:r>
      <w:r w:rsidR="009E39FC" w:rsidRPr="009E39FC">
        <w:t xml:space="preserve">(tematiskt mål 8), </w:t>
      </w:r>
      <w:r w:rsidR="009E39FC" w:rsidRPr="009E39FC">
        <w:rPr>
          <w:i/>
        </w:rPr>
        <w:t xml:space="preserve">aktiv </w:t>
      </w:r>
      <w:r w:rsidR="004C184C">
        <w:rPr>
          <w:i/>
        </w:rPr>
        <w:t xml:space="preserve">delaktighet </w:t>
      </w:r>
      <w:r w:rsidR="009E39FC" w:rsidRPr="009E39FC">
        <w:t xml:space="preserve">(tematiskt mål 9) samt att </w:t>
      </w:r>
      <w:r w:rsidR="009E39FC" w:rsidRPr="009E39FC">
        <w:rPr>
          <w:i/>
        </w:rPr>
        <w:t>stärka lika tillgång till livslångt lärande, höja arbetskraftens kompetens och förbättra utbildningens relevans för arbetsmarknaden</w:t>
      </w:r>
      <w:r w:rsidR="009E39FC" w:rsidRPr="009E39FC">
        <w:t xml:space="preserve"> (tematiskt mål 10).</w:t>
      </w:r>
    </w:p>
    <w:p w:rsidR="00B71ECC" w:rsidRDefault="00762B86" w:rsidP="001D0E75">
      <w:pPr>
        <w:pStyle w:val="ANormal"/>
      </w:pPr>
      <w:r>
        <w:tab/>
        <w:t xml:space="preserve">Den huvudsakliga målgruppen är </w:t>
      </w:r>
      <w:r w:rsidR="004B2CC8">
        <w:t xml:space="preserve">enskilda individer, </w:t>
      </w:r>
      <w:r>
        <w:t>arbetslösa personer, både de som är registrerade arbetssökande men även de som är inaktiva och som riskerar att falla utanför de stödsystem som finns idag</w:t>
      </w:r>
      <w:r w:rsidR="00E85476">
        <w:t xml:space="preserve"> och </w:t>
      </w:r>
      <w:r>
        <w:t>p</w:t>
      </w:r>
      <w:r w:rsidR="004E4B0F">
        <w:t xml:space="preserve">ersoner som riskerar </w:t>
      </w:r>
      <w:r>
        <w:t>exklusion av olika anledningar</w:t>
      </w:r>
      <w:r w:rsidR="004B2CC8">
        <w:t>.</w:t>
      </w:r>
      <w:bookmarkStart w:id="22" w:name="OLE_LINK1"/>
      <w:bookmarkStart w:id="23" w:name="OLE_LINK2"/>
      <w:r w:rsidR="00B1172B">
        <w:tab/>
      </w:r>
    </w:p>
    <w:p w:rsidR="00F86825" w:rsidRDefault="00A1484E" w:rsidP="006658EA">
      <w:pPr>
        <w:pStyle w:val="ANormal"/>
      </w:pPr>
      <w:r>
        <w:tab/>
      </w:r>
      <w:r w:rsidR="00BA6B83" w:rsidRPr="00EE5514">
        <w:t xml:space="preserve">Enligt beräkningar </w:t>
      </w:r>
      <w:r w:rsidR="004E4B0F" w:rsidRPr="00EE5514">
        <w:t xml:space="preserve">tilldelas Åland </w:t>
      </w:r>
      <w:r w:rsidR="00B71ECC" w:rsidRPr="00EE5514">
        <w:t>sammanlagt 4 99</w:t>
      </w:r>
      <w:r w:rsidR="004850DB" w:rsidRPr="00EE5514">
        <w:t>5</w:t>
      </w:r>
      <w:r w:rsidR="00B71ECC" w:rsidRPr="00EE5514">
        <w:t> 50</w:t>
      </w:r>
      <w:r w:rsidR="00596DA8" w:rsidRPr="00EE5514">
        <w:t>0 euro</w:t>
      </w:r>
      <w:r w:rsidR="00B71ECC" w:rsidRPr="00EE5514">
        <w:t xml:space="preserve"> varav</w:t>
      </w:r>
      <w:r w:rsidR="00596DA8" w:rsidRPr="00EE5514">
        <w:t xml:space="preserve"> </w:t>
      </w:r>
      <w:r w:rsidR="004850DB" w:rsidRPr="00EE5514">
        <w:t>2 322</w:t>
      </w:r>
      <w:r w:rsidR="00F71405" w:rsidRPr="00EE5514">
        <w:t> </w:t>
      </w:r>
      <w:r w:rsidR="004850DB" w:rsidRPr="00EE5514">
        <w:t>538</w:t>
      </w:r>
      <w:r w:rsidR="00F71405" w:rsidRPr="00EE5514">
        <w:t xml:space="preserve"> </w:t>
      </w:r>
      <w:r w:rsidR="004E4B0F" w:rsidRPr="00EE5514">
        <w:t xml:space="preserve">euro </w:t>
      </w:r>
      <w:r w:rsidR="00B71ECC" w:rsidRPr="00EE5514">
        <w:t xml:space="preserve">kommer </w:t>
      </w:r>
      <w:r w:rsidR="004E4B0F" w:rsidRPr="00EE5514">
        <w:t xml:space="preserve">från Europeiska regionala utvecklingsfonden och </w:t>
      </w:r>
      <w:r w:rsidR="00B71ECC" w:rsidRPr="00EE5514">
        <w:t>2</w:t>
      </w:r>
      <w:r w:rsidR="00F71405" w:rsidRPr="00EE5514">
        <w:t xml:space="preserve"> </w:t>
      </w:r>
      <w:r w:rsidR="002801D9" w:rsidRPr="00EE5514">
        <w:t xml:space="preserve">672 </w:t>
      </w:r>
      <w:r w:rsidR="004850DB" w:rsidRPr="00EE5514">
        <w:t>962</w:t>
      </w:r>
      <w:r w:rsidR="00F71405" w:rsidRPr="00EE5514">
        <w:t xml:space="preserve"> </w:t>
      </w:r>
      <w:r w:rsidR="004E4B0F" w:rsidRPr="00EE5514">
        <w:t>euro från Europeiska socialfonden.</w:t>
      </w:r>
      <w:r w:rsidR="0057061B" w:rsidRPr="00EE5514">
        <w:t xml:space="preserve"> </w:t>
      </w:r>
      <w:r w:rsidR="001D0E75" w:rsidRPr="00EE5514">
        <w:t>Av programmets finansiering föreslås 3</w:t>
      </w:r>
      <w:r w:rsidR="00375801" w:rsidRPr="00EE5514">
        <w:t>0</w:t>
      </w:r>
      <w:r w:rsidR="001D0E75" w:rsidRPr="00EE5514">
        <w:t xml:space="preserve"> procent </w:t>
      </w:r>
      <w:r w:rsidR="00596DA8" w:rsidRPr="00EE5514">
        <w:t>avsättas till offentligt riskkapital.</w:t>
      </w:r>
      <w:r w:rsidR="001D0E75">
        <w:t xml:space="preserve"> </w:t>
      </w:r>
      <w:bookmarkEnd w:id="22"/>
      <w:bookmarkEnd w:id="23"/>
    </w:p>
    <w:p w:rsidR="00662E32" w:rsidRDefault="00A1484E" w:rsidP="005514C4">
      <w:pPr>
        <w:pStyle w:val="ANormal"/>
        <w:rPr>
          <w:lang w:val="sv-FI"/>
        </w:rPr>
      </w:pPr>
      <w:r>
        <w:rPr>
          <w:lang w:val="sv-FI"/>
        </w:rPr>
        <w:tab/>
      </w:r>
      <w:r w:rsidR="005514C4" w:rsidRPr="005514C4">
        <w:rPr>
          <w:lang w:val="sv-FI"/>
        </w:rPr>
        <w:t xml:space="preserve">För regional- och socialfonden är den </w:t>
      </w:r>
      <w:r w:rsidR="00E1576E">
        <w:rPr>
          <w:lang w:val="sv-FI"/>
        </w:rPr>
        <w:t xml:space="preserve">stora </w:t>
      </w:r>
      <w:r w:rsidR="005514C4" w:rsidRPr="005514C4">
        <w:rPr>
          <w:lang w:val="sv-FI"/>
        </w:rPr>
        <w:t>skillnaden mot nuvarande programperiod att båda fonderna ingår i ett gemensamt operativprogram, med en gemensam administration.</w:t>
      </w:r>
    </w:p>
    <w:p w:rsidR="005514C4" w:rsidRPr="005514C4" w:rsidRDefault="005514C4" w:rsidP="005514C4">
      <w:pPr>
        <w:pStyle w:val="ANormal"/>
        <w:rPr>
          <w:lang w:val="sv-FI"/>
        </w:rPr>
      </w:pPr>
      <w:r w:rsidRPr="005514C4">
        <w:rPr>
          <w:lang w:val="sv-FI"/>
        </w:rPr>
        <w:tab/>
        <w:t xml:space="preserve">Ifråga om regionalfonden föreslås det att finansiering inte </w:t>
      </w:r>
      <w:r w:rsidR="00E1576E">
        <w:rPr>
          <w:lang w:val="sv-FI"/>
        </w:rPr>
        <w:t xml:space="preserve">längre </w:t>
      </w:r>
      <w:r w:rsidRPr="005514C4">
        <w:rPr>
          <w:lang w:val="sv-FI"/>
        </w:rPr>
        <w:t xml:space="preserve">beviljas som direkt företagsfinansiering </w:t>
      </w:r>
      <w:r w:rsidR="00E1576E">
        <w:rPr>
          <w:lang w:val="sv-FI"/>
        </w:rPr>
        <w:t xml:space="preserve">i form av </w:t>
      </w:r>
      <w:r w:rsidRPr="005514C4">
        <w:rPr>
          <w:lang w:val="sv-FI"/>
        </w:rPr>
        <w:t xml:space="preserve">produktutvecklingsbidrag eller investeringsbidrag. Istället är åtgärderna utformade kring projektstöd som indirekt </w:t>
      </w:r>
      <w:r w:rsidR="00E1576E">
        <w:rPr>
          <w:lang w:val="sv-FI"/>
        </w:rPr>
        <w:t xml:space="preserve">ska </w:t>
      </w:r>
      <w:r w:rsidRPr="005514C4">
        <w:rPr>
          <w:lang w:val="sv-FI"/>
        </w:rPr>
        <w:t>gynna</w:t>
      </w:r>
      <w:r w:rsidR="00662E32">
        <w:rPr>
          <w:lang w:val="sv-FI"/>
        </w:rPr>
        <w:t xml:space="preserve"> företagande på Åland samt som</w:t>
      </w:r>
      <w:r w:rsidRPr="005514C4">
        <w:rPr>
          <w:lang w:val="sv-FI"/>
        </w:rPr>
        <w:t xml:space="preserve"> ett offentligt riskkapital. Inom ramen för socialfonden kommer däremot företag att kunna erhålla finansiering för kompetensutveckling, en åtgärd som mera lyfts fram i kommande program än tidigare. </w:t>
      </w:r>
    </w:p>
    <w:p w:rsidR="005514C4" w:rsidRDefault="005514C4" w:rsidP="006658EA">
      <w:pPr>
        <w:pStyle w:val="ANormal"/>
      </w:pPr>
    </w:p>
    <w:tbl>
      <w:tblPr>
        <w:tblStyle w:val="Tabellrutnt"/>
        <w:tblW w:w="7054" w:type="dxa"/>
        <w:tblLayout w:type="fixed"/>
        <w:tblLook w:val="04A0" w:firstRow="1" w:lastRow="0" w:firstColumn="1" w:lastColumn="0" w:noHBand="0" w:noVBand="1"/>
      </w:tblPr>
      <w:tblGrid>
        <w:gridCol w:w="1668"/>
        <w:gridCol w:w="2693"/>
        <w:gridCol w:w="1701"/>
        <w:gridCol w:w="992"/>
      </w:tblGrid>
      <w:tr w:rsidR="00BB02A7" w:rsidTr="009F0414">
        <w:tc>
          <w:tcPr>
            <w:tcW w:w="1668" w:type="dxa"/>
          </w:tcPr>
          <w:p w:rsidR="00BB02A7" w:rsidRPr="007222FF" w:rsidRDefault="00BB02A7" w:rsidP="006658EA">
            <w:pPr>
              <w:pStyle w:val="ANormal"/>
              <w:rPr>
                <w:sz w:val="16"/>
                <w:szCs w:val="16"/>
              </w:rPr>
            </w:pPr>
            <w:r w:rsidRPr="007222FF">
              <w:rPr>
                <w:sz w:val="16"/>
                <w:szCs w:val="16"/>
              </w:rPr>
              <w:t>Tematiskt mål</w:t>
            </w:r>
            <w:r>
              <w:rPr>
                <w:sz w:val="16"/>
                <w:szCs w:val="16"/>
              </w:rPr>
              <w:t xml:space="preserve"> (TM)</w:t>
            </w:r>
          </w:p>
        </w:tc>
        <w:tc>
          <w:tcPr>
            <w:tcW w:w="2693" w:type="dxa"/>
          </w:tcPr>
          <w:p w:rsidR="00BB02A7" w:rsidRPr="007222FF" w:rsidRDefault="00BB02A7" w:rsidP="00D44BB1">
            <w:pPr>
              <w:pStyle w:val="ANormal"/>
              <w:rPr>
                <w:sz w:val="16"/>
                <w:szCs w:val="16"/>
              </w:rPr>
            </w:pPr>
            <w:r w:rsidRPr="00EE5514">
              <w:rPr>
                <w:sz w:val="16"/>
                <w:szCs w:val="16"/>
              </w:rPr>
              <w:t>Investeringsprioritering</w:t>
            </w:r>
            <w:r w:rsidR="00D44BB1" w:rsidRPr="00EE5514">
              <w:rPr>
                <w:sz w:val="16"/>
                <w:szCs w:val="16"/>
              </w:rPr>
              <w:t>ar såsom de är formulerade i Europaparlamentets och rådets förordning (EU) nr 1303/2013 (Eruf) och nr 1304/2013 (ESF)</w:t>
            </w:r>
          </w:p>
        </w:tc>
        <w:tc>
          <w:tcPr>
            <w:tcW w:w="1701" w:type="dxa"/>
          </w:tcPr>
          <w:p w:rsidR="00BB02A7" w:rsidRPr="007222FF" w:rsidRDefault="00BB02A7" w:rsidP="006658EA">
            <w:pPr>
              <w:pStyle w:val="ANormal"/>
              <w:rPr>
                <w:sz w:val="16"/>
                <w:szCs w:val="16"/>
              </w:rPr>
            </w:pPr>
            <w:r w:rsidRPr="007222FF">
              <w:rPr>
                <w:sz w:val="16"/>
                <w:szCs w:val="16"/>
              </w:rPr>
              <w:t>Mål</w:t>
            </w:r>
          </w:p>
        </w:tc>
        <w:tc>
          <w:tcPr>
            <w:tcW w:w="992" w:type="dxa"/>
          </w:tcPr>
          <w:p w:rsidR="00BB02A7" w:rsidRPr="009F0414" w:rsidRDefault="009F0414" w:rsidP="006658EA">
            <w:pPr>
              <w:pStyle w:val="ANormal"/>
              <w:rPr>
                <w:sz w:val="16"/>
                <w:szCs w:val="16"/>
              </w:rPr>
            </w:pPr>
            <w:r w:rsidRPr="009F0414">
              <w:rPr>
                <w:sz w:val="16"/>
                <w:szCs w:val="16"/>
              </w:rPr>
              <w:t>Euro</w:t>
            </w:r>
            <w:r w:rsidR="008107D1">
              <w:rPr>
                <w:sz w:val="16"/>
                <w:szCs w:val="16"/>
              </w:rPr>
              <w:t xml:space="preserve"> från Eruf/ESF</w:t>
            </w:r>
          </w:p>
        </w:tc>
      </w:tr>
      <w:tr w:rsidR="00BB02A7" w:rsidTr="009F0414">
        <w:tc>
          <w:tcPr>
            <w:tcW w:w="7054" w:type="dxa"/>
            <w:gridSpan w:val="4"/>
            <w:shd w:val="clear" w:color="auto" w:fill="C6D9F1" w:themeFill="text2" w:themeFillTint="33"/>
          </w:tcPr>
          <w:p w:rsidR="00BB02A7" w:rsidRPr="00BB02A7" w:rsidRDefault="00BB02A7" w:rsidP="00BB02A7">
            <w:pPr>
              <w:pStyle w:val="ANormal"/>
              <w:rPr>
                <w:sz w:val="16"/>
                <w:szCs w:val="16"/>
              </w:rPr>
            </w:pPr>
            <w:r>
              <w:rPr>
                <w:sz w:val="16"/>
                <w:szCs w:val="16"/>
              </w:rPr>
              <w:t xml:space="preserve">Prioriterat område: </w:t>
            </w:r>
            <w:r w:rsidRPr="00BB02A7">
              <w:rPr>
                <w:sz w:val="16"/>
                <w:szCs w:val="16"/>
              </w:rPr>
              <w:t>Entreprenörskap och innovation (Eruf)</w:t>
            </w:r>
          </w:p>
        </w:tc>
      </w:tr>
      <w:tr w:rsidR="00BB02A7" w:rsidTr="009F0414">
        <w:tc>
          <w:tcPr>
            <w:tcW w:w="1668" w:type="dxa"/>
          </w:tcPr>
          <w:p w:rsidR="00BB02A7" w:rsidRDefault="00BB02A7" w:rsidP="006658EA">
            <w:pPr>
              <w:pStyle w:val="ANormal"/>
              <w:rPr>
                <w:sz w:val="16"/>
                <w:szCs w:val="16"/>
              </w:rPr>
            </w:pPr>
            <w:r w:rsidRPr="007222FF">
              <w:rPr>
                <w:sz w:val="16"/>
                <w:szCs w:val="16"/>
              </w:rPr>
              <w:t xml:space="preserve">Att stärka forskning, </w:t>
            </w:r>
          </w:p>
          <w:p w:rsidR="00BB02A7" w:rsidRDefault="00BB02A7" w:rsidP="006658EA">
            <w:pPr>
              <w:pStyle w:val="ANormal"/>
              <w:rPr>
                <w:sz w:val="16"/>
                <w:szCs w:val="16"/>
              </w:rPr>
            </w:pPr>
            <w:r w:rsidRPr="007222FF">
              <w:rPr>
                <w:sz w:val="16"/>
                <w:szCs w:val="16"/>
              </w:rPr>
              <w:t xml:space="preserve">teknisk utveckling och </w:t>
            </w:r>
          </w:p>
          <w:p w:rsidR="00BB02A7" w:rsidRPr="007222FF" w:rsidRDefault="00BB02A7" w:rsidP="006658EA">
            <w:pPr>
              <w:pStyle w:val="ANormal"/>
              <w:rPr>
                <w:sz w:val="16"/>
                <w:szCs w:val="16"/>
              </w:rPr>
            </w:pPr>
            <w:r w:rsidRPr="007222FF">
              <w:rPr>
                <w:sz w:val="16"/>
                <w:szCs w:val="16"/>
              </w:rPr>
              <w:t>innovation (TM 1)</w:t>
            </w:r>
          </w:p>
        </w:tc>
        <w:tc>
          <w:tcPr>
            <w:tcW w:w="2693" w:type="dxa"/>
          </w:tcPr>
          <w:p w:rsidR="00C3695B" w:rsidRPr="00EE5514" w:rsidRDefault="00C3695B" w:rsidP="0005235B">
            <w:pPr>
              <w:pStyle w:val="ANormal"/>
              <w:rPr>
                <w:sz w:val="16"/>
                <w:szCs w:val="16"/>
              </w:rPr>
            </w:pPr>
            <w:r w:rsidRPr="00EE5514">
              <w:rPr>
                <w:sz w:val="16"/>
                <w:szCs w:val="16"/>
              </w:rPr>
              <w:t>Främja företagsinvesteringar inom forskning och innovation och utveckla kopplingar och synergieffekter mellan företag, forsknings- och utvecklingscentrum och den högre utbildningssektorn, särskilt främjande av investering i produkt- och tjänsteutveckling, tekn</w:t>
            </w:r>
            <w:r w:rsidR="005F3C62" w:rsidRPr="00EE5514">
              <w:rPr>
                <w:sz w:val="16"/>
                <w:szCs w:val="16"/>
              </w:rPr>
              <w:t>iköverföring, social innovation</w:t>
            </w:r>
            <w:r w:rsidRPr="00EE5514">
              <w:rPr>
                <w:sz w:val="16"/>
                <w:szCs w:val="16"/>
              </w:rPr>
              <w:t>, miljöinnovation, offentliga tillämpningar, efterfrågestimulans, nätverk, kluster och öppen innovation genom smart specialisering, och stödja teknisk och tillämpad forskning, pilotverksamhet, tidiga produktvalideringsåtgärder och kapacitet för avancerad produktion och förstagångspro</w:t>
            </w:r>
            <w:r w:rsidR="00873CD5" w:rsidRPr="00EE5514">
              <w:rPr>
                <w:sz w:val="16"/>
                <w:szCs w:val="16"/>
              </w:rPr>
              <w:t xml:space="preserve">duktion, </w:t>
            </w:r>
            <w:r w:rsidRPr="00EE5514">
              <w:rPr>
                <w:sz w:val="16"/>
                <w:szCs w:val="16"/>
              </w:rPr>
              <w:t>särskilt vad gäller viktig möjliggörande teknik och spridning av teknik för allmänna ändamål</w:t>
            </w:r>
          </w:p>
          <w:p w:rsidR="00BB02A7" w:rsidRPr="00EE5514" w:rsidRDefault="00BB02A7" w:rsidP="0005235B">
            <w:pPr>
              <w:pStyle w:val="ANormal"/>
              <w:rPr>
                <w:sz w:val="16"/>
                <w:szCs w:val="16"/>
              </w:rPr>
            </w:pPr>
          </w:p>
        </w:tc>
        <w:tc>
          <w:tcPr>
            <w:tcW w:w="1701" w:type="dxa"/>
          </w:tcPr>
          <w:p w:rsidR="00BB02A7" w:rsidRPr="00EE5514" w:rsidRDefault="00BB02A7" w:rsidP="006658EA">
            <w:pPr>
              <w:pStyle w:val="ANormal"/>
              <w:rPr>
                <w:sz w:val="16"/>
                <w:szCs w:val="16"/>
              </w:rPr>
            </w:pPr>
            <w:r w:rsidRPr="00EE5514">
              <w:rPr>
                <w:sz w:val="16"/>
                <w:szCs w:val="16"/>
              </w:rPr>
              <w:t>En breddad innovationsbas och affärsutveckling av nya innovativa idéer</w:t>
            </w:r>
            <w:r w:rsidR="00B20A22" w:rsidRPr="00EE5514">
              <w:rPr>
                <w:sz w:val="16"/>
                <w:szCs w:val="16"/>
              </w:rPr>
              <w:t xml:space="preserve"> genom smart och hållbar tillväxt</w:t>
            </w:r>
          </w:p>
        </w:tc>
        <w:tc>
          <w:tcPr>
            <w:tcW w:w="992" w:type="dxa"/>
          </w:tcPr>
          <w:p w:rsidR="00BB02A7" w:rsidRPr="00596DA8" w:rsidRDefault="00596DA8" w:rsidP="0005235B">
            <w:pPr>
              <w:pStyle w:val="ANormal"/>
              <w:rPr>
                <w:sz w:val="16"/>
                <w:szCs w:val="16"/>
              </w:rPr>
            </w:pPr>
            <w:r w:rsidRPr="00596DA8">
              <w:rPr>
                <w:sz w:val="16"/>
                <w:szCs w:val="16"/>
              </w:rPr>
              <w:t>1</w:t>
            </w:r>
            <w:r w:rsidR="001D0E75">
              <w:rPr>
                <w:sz w:val="16"/>
                <w:szCs w:val="16"/>
              </w:rPr>
              <w:t> 85</w:t>
            </w:r>
            <w:r w:rsidR="0005235B">
              <w:rPr>
                <w:sz w:val="16"/>
                <w:szCs w:val="16"/>
              </w:rPr>
              <w:t>8 030</w:t>
            </w:r>
          </w:p>
        </w:tc>
      </w:tr>
      <w:tr w:rsidR="00BB02A7" w:rsidTr="009F0414">
        <w:tc>
          <w:tcPr>
            <w:tcW w:w="1668" w:type="dxa"/>
          </w:tcPr>
          <w:p w:rsidR="00BB02A7" w:rsidRDefault="00BB02A7" w:rsidP="006658EA">
            <w:pPr>
              <w:pStyle w:val="ANormal"/>
              <w:rPr>
                <w:sz w:val="16"/>
                <w:szCs w:val="16"/>
              </w:rPr>
            </w:pPr>
            <w:r w:rsidRPr="007222FF">
              <w:rPr>
                <w:sz w:val="16"/>
                <w:szCs w:val="16"/>
              </w:rPr>
              <w:t xml:space="preserve">Att öka </w:t>
            </w:r>
          </w:p>
          <w:p w:rsidR="00BB02A7" w:rsidRDefault="00C3695B" w:rsidP="006658EA">
            <w:pPr>
              <w:pStyle w:val="ANormal"/>
              <w:rPr>
                <w:sz w:val="16"/>
                <w:szCs w:val="16"/>
              </w:rPr>
            </w:pPr>
            <w:r>
              <w:rPr>
                <w:sz w:val="16"/>
                <w:szCs w:val="16"/>
              </w:rPr>
              <w:t>k</w:t>
            </w:r>
            <w:r w:rsidR="00BB02A7" w:rsidRPr="007222FF">
              <w:rPr>
                <w:sz w:val="16"/>
                <w:szCs w:val="16"/>
              </w:rPr>
              <w:t>onkurrenskraft</w:t>
            </w:r>
            <w:r>
              <w:rPr>
                <w:sz w:val="16"/>
                <w:szCs w:val="16"/>
              </w:rPr>
              <w:t xml:space="preserve">en </w:t>
            </w:r>
            <w:r w:rsidR="005F3C62">
              <w:rPr>
                <w:sz w:val="16"/>
                <w:szCs w:val="16"/>
              </w:rPr>
              <w:t>hos SMF</w:t>
            </w:r>
            <w:r w:rsidR="00BB02A7" w:rsidRPr="007222FF">
              <w:rPr>
                <w:sz w:val="16"/>
                <w:szCs w:val="16"/>
              </w:rPr>
              <w:t xml:space="preserve"> </w:t>
            </w:r>
          </w:p>
          <w:p w:rsidR="00BB02A7" w:rsidRPr="007222FF" w:rsidRDefault="00BB02A7" w:rsidP="006658EA">
            <w:pPr>
              <w:pStyle w:val="ANormal"/>
              <w:rPr>
                <w:sz w:val="16"/>
                <w:szCs w:val="16"/>
              </w:rPr>
            </w:pPr>
            <w:r w:rsidRPr="007222FF">
              <w:rPr>
                <w:sz w:val="16"/>
                <w:szCs w:val="16"/>
              </w:rPr>
              <w:t>(TM 3)</w:t>
            </w:r>
          </w:p>
        </w:tc>
        <w:tc>
          <w:tcPr>
            <w:tcW w:w="2693" w:type="dxa"/>
          </w:tcPr>
          <w:p w:rsidR="00C3695B" w:rsidRPr="00C3695B" w:rsidRDefault="00C3695B" w:rsidP="00C3695B">
            <w:pPr>
              <w:pStyle w:val="ANormal"/>
              <w:rPr>
                <w:sz w:val="16"/>
                <w:szCs w:val="16"/>
              </w:rPr>
            </w:pPr>
            <w:r w:rsidRPr="00C3695B">
              <w:rPr>
                <w:sz w:val="16"/>
                <w:szCs w:val="16"/>
              </w:rPr>
              <w:t xml:space="preserve">Stödja kapacitet för SMF att växa på regionala, nationella och internationella marknader och att ägna sig åt innovationsprocesser. </w:t>
            </w:r>
          </w:p>
          <w:p w:rsidR="00BB02A7" w:rsidRPr="007222FF" w:rsidRDefault="00BB02A7" w:rsidP="0005235B">
            <w:pPr>
              <w:pStyle w:val="ANormal"/>
              <w:rPr>
                <w:sz w:val="16"/>
                <w:szCs w:val="16"/>
              </w:rPr>
            </w:pPr>
          </w:p>
        </w:tc>
        <w:tc>
          <w:tcPr>
            <w:tcW w:w="1701" w:type="dxa"/>
          </w:tcPr>
          <w:p w:rsidR="00BB02A7" w:rsidRPr="007222FF" w:rsidRDefault="00BB02A7" w:rsidP="006658EA">
            <w:pPr>
              <w:pStyle w:val="ANormal"/>
              <w:rPr>
                <w:sz w:val="16"/>
                <w:szCs w:val="16"/>
              </w:rPr>
            </w:pPr>
            <w:r w:rsidRPr="007222FF">
              <w:rPr>
                <w:sz w:val="16"/>
                <w:szCs w:val="16"/>
              </w:rPr>
              <w:t>Ett gynnsamt företagsklimat som främjar uppkomsten av nya företag och affärsprojekt och att hjälpa dem men även redan etablerade företag att utvecklas till att bli framgångsrika och konkurrenskraftiga. Det är vidare viktigt att främja små och medelstora företags internationaliserings- och samarbetspotential</w:t>
            </w:r>
          </w:p>
        </w:tc>
        <w:tc>
          <w:tcPr>
            <w:tcW w:w="992" w:type="dxa"/>
          </w:tcPr>
          <w:p w:rsidR="00BB02A7" w:rsidRPr="00596DA8" w:rsidRDefault="001D0E75" w:rsidP="0005235B">
            <w:pPr>
              <w:pStyle w:val="ANormal"/>
              <w:rPr>
                <w:sz w:val="16"/>
                <w:szCs w:val="16"/>
              </w:rPr>
            </w:pPr>
            <w:r>
              <w:rPr>
                <w:sz w:val="16"/>
                <w:szCs w:val="16"/>
              </w:rPr>
              <w:t xml:space="preserve">464 </w:t>
            </w:r>
            <w:r w:rsidR="0005235B">
              <w:rPr>
                <w:sz w:val="16"/>
                <w:szCs w:val="16"/>
              </w:rPr>
              <w:t>508</w:t>
            </w:r>
          </w:p>
        </w:tc>
      </w:tr>
      <w:tr w:rsidR="00BB02A7" w:rsidTr="009F0414">
        <w:tc>
          <w:tcPr>
            <w:tcW w:w="7054" w:type="dxa"/>
            <w:gridSpan w:val="4"/>
            <w:shd w:val="clear" w:color="auto" w:fill="C6D9F1" w:themeFill="text2" w:themeFillTint="33"/>
          </w:tcPr>
          <w:p w:rsidR="00BB02A7" w:rsidRDefault="00BB02A7" w:rsidP="006658EA">
            <w:pPr>
              <w:pStyle w:val="ANormal"/>
            </w:pPr>
            <w:r>
              <w:rPr>
                <w:sz w:val="16"/>
                <w:szCs w:val="16"/>
              </w:rPr>
              <w:t>Prioriterat område: Delaktighet och kompetens (ESF)</w:t>
            </w:r>
          </w:p>
        </w:tc>
      </w:tr>
      <w:tr w:rsidR="00BB02A7" w:rsidTr="009F0414">
        <w:tc>
          <w:tcPr>
            <w:tcW w:w="1668" w:type="dxa"/>
          </w:tcPr>
          <w:p w:rsidR="00C3695B" w:rsidRPr="00C3695B" w:rsidRDefault="00C3695B" w:rsidP="00C3695B">
            <w:pPr>
              <w:pStyle w:val="ANormal"/>
              <w:rPr>
                <w:sz w:val="16"/>
                <w:szCs w:val="16"/>
              </w:rPr>
            </w:pPr>
            <w:r>
              <w:rPr>
                <w:sz w:val="16"/>
                <w:szCs w:val="16"/>
              </w:rPr>
              <w:t>Att f</w:t>
            </w:r>
            <w:r w:rsidRPr="00C3695B">
              <w:rPr>
                <w:sz w:val="16"/>
                <w:szCs w:val="16"/>
              </w:rPr>
              <w:t>rämja hållbar och kvalitativ sysselsättning och arbetskraftens rörlighet</w:t>
            </w:r>
          </w:p>
          <w:p w:rsidR="00BB02A7" w:rsidRPr="007222FF" w:rsidRDefault="00C3695B" w:rsidP="00BA6B83">
            <w:pPr>
              <w:pStyle w:val="ANormal"/>
              <w:rPr>
                <w:sz w:val="16"/>
                <w:szCs w:val="16"/>
              </w:rPr>
            </w:pPr>
            <w:r w:rsidRPr="007222FF">
              <w:rPr>
                <w:sz w:val="16"/>
                <w:szCs w:val="16"/>
              </w:rPr>
              <w:t xml:space="preserve"> </w:t>
            </w:r>
            <w:r w:rsidR="00BB02A7" w:rsidRPr="007222FF">
              <w:rPr>
                <w:sz w:val="16"/>
                <w:szCs w:val="16"/>
              </w:rPr>
              <w:t>(TM 8)</w:t>
            </w:r>
          </w:p>
        </w:tc>
        <w:tc>
          <w:tcPr>
            <w:tcW w:w="2693" w:type="dxa"/>
          </w:tcPr>
          <w:p w:rsidR="00BB02A7" w:rsidRPr="00EE5514" w:rsidRDefault="00C3695B" w:rsidP="00873CD5">
            <w:pPr>
              <w:pStyle w:val="ANormal"/>
              <w:rPr>
                <w:sz w:val="16"/>
                <w:szCs w:val="16"/>
              </w:rPr>
            </w:pPr>
            <w:r w:rsidRPr="00EE5514">
              <w:rPr>
                <w:sz w:val="16"/>
                <w:szCs w:val="16"/>
              </w:rPr>
              <w:t>Tillgång till anställning för arbetssökande och icke-förvärvsarbetande, inbegripet långtidsarbetslösa och personer långt från arbetsmarknaden, även genom lokala sysselsättningsinitiativ och stöd till arbetskraftens rörlighet.</w:t>
            </w:r>
          </w:p>
        </w:tc>
        <w:tc>
          <w:tcPr>
            <w:tcW w:w="1701" w:type="dxa"/>
          </w:tcPr>
          <w:p w:rsidR="00BB02A7" w:rsidRPr="00EE5514" w:rsidRDefault="00BB02A7" w:rsidP="00B20A22">
            <w:pPr>
              <w:pStyle w:val="ANormal"/>
              <w:rPr>
                <w:sz w:val="16"/>
                <w:szCs w:val="16"/>
              </w:rPr>
            </w:pPr>
            <w:r w:rsidRPr="00EE5514">
              <w:rPr>
                <w:sz w:val="16"/>
                <w:szCs w:val="16"/>
              </w:rPr>
              <w:t>Målet är att öka rörligheten på arbetsmarknaden och</w:t>
            </w:r>
            <w:r w:rsidR="00B20A22" w:rsidRPr="00EE5514">
              <w:rPr>
                <w:sz w:val="16"/>
                <w:szCs w:val="16"/>
              </w:rPr>
              <w:t xml:space="preserve"> därigenom minska risken för utanförskap mede ett uttalat fokus på ungdomar och deras integration på arbetsmarknaden</w:t>
            </w:r>
            <w:r w:rsidRPr="00EE5514">
              <w:rPr>
                <w:sz w:val="16"/>
                <w:szCs w:val="16"/>
              </w:rPr>
              <w:t xml:space="preserve"> </w:t>
            </w:r>
          </w:p>
        </w:tc>
        <w:tc>
          <w:tcPr>
            <w:tcW w:w="992" w:type="dxa"/>
          </w:tcPr>
          <w:p w:rsidR="00BB02A7" w:rsidRPr="001D0E75" w:rsidRDefault="001D0E75" w:rsidP="0005235B">
            <w:pPr>
              <w:pStyle w:val="ANormal"/>
              <w:rPr>
                <w:sz w:val="16"/>
                <w:szCs w:val="16"/>
              </w:rPr>
            </w:pPr>
            <w:r w:rsidRPr="001D0E75">
              <w:rPr>
                <w:sz w:val="16"/>
                <w:szCs w:val="16"/>
              </w:rPr>
              <w:t xml:space="preserve">741 </w:t>
            </w:r>
            <w:r w:rsidR="0005235B">
              <w:rPr>
                <w:sz w:val="16"/>
                <w:szCs w:val="16"/>
              </w:rPr>
              <w:t>943</w:t>
            </w:r>
          </w:p>
        </w:tc>
      </w:tr>
      <w:tr w:rsidR="00BB02A7" w:rsidTr="009F0414">
        <w:tc>
          <w:tcPr>
            <w:tcW w:w="1668" w:type="dxa"/>
          </w:tcPr>
          <w:p w:rsidR="00C3695B" w:rsidRPr="00C3695B" w:rsidRDefault="00C3695B" w:rsidP="00C3695B">
            <w:pPr>
              <w:pStyle w:val="ANormal"/>
              <w:rPr>
                <w:sz w:val="16"/>
                <w:szCs w:val="16"/>
              </w:rPr>
            </w:pPr>
            <w:r>
              <w:rPr>
                <w:sz w:val="16"/>
                <w:szCs w:val="16"/>
              </w:rPr>
              <w:t>Att f</w:t>
            </w:r>
            <w:r w:rsidRPr="00C3695B">
              <w:rPr>
                <w:sz w:val="16"/>
                <w:szCs w:val="16"/>
              </w:rPr>
              <w:t>rämja social delaktighet, bekämpa fattigdom och diskriminering</w:t>
            </w:r>
          </w:p>
          <w:p w:rsidR="00BB02A7" w:rsidRPr="007222FF" w:rsidRDefault="00BB02A7" w:rsidP="00BA6B83">
            <w:pPr>
              <w:pStyle w:val="ANormal"/>
              <w:rPr>
                <w:sz w:val="16"/>
                <w:szCs w:val="16"/>
              </w:rPr>
            </w:pPr>
            <w:r w:rsidRPr="007222FF">
              <w:rPr>
                <w:sz w:val="16"/>
                <w:szCs w:val="16"/>
              </w:rPr>
              <w:t>(TM 9)</w:t>
            </w:r>
          </w:p>
        </w:tc>
        <w:tc>
          <w:tcPr>
            <w:tcW w:w="2693" w:type="dxa"/>
          </w:tcPr>
          <w:p w:rsidR="00C3695B" w:rsidRPr="00C3695B" w:rsidRDefault="00C3695B" w:rsidP="00C3695B">
            <w:pPr>
              <w:pStyle w:val="ANormal"/>
              <w:rPr>
                <w:sz w:val="16"/>
                <w:szCs w:val="16"/>
              </w:rPr>
            </w:pPr>
            <w:r w:rsidRPr="00C3695B">
              <w:rPr>
                <w:sz w:val="16"/>
                <w:szCs w:val="16"/>
              </w:rPr>
              <w:t>Aktiv delaktighet, inklusive för att främja lika möjligheter och aktivt deltagande samt förbättra anställningsbarheten.</w:t>
            </w:r>
          </w:p>
          <w:p w:rsidR="00BB02A7" w:rsidRPr="007222FF" w:rsidRDefault="00BB02A7" w:rsidP="00C3695B">
            <w:pPr>
              <w:pStyle w:val="ANormal"/>
              <w:rPr>
                <w:sz w:val="16"/>
                <w:szCs w:val="16"/>
              </w:rPr>
            </w:pPr>
          </w:p>
        </w:tc>
        <w:tc>
          <w:tcPr>
            <w:tcW w:w="1701" w:type="dxa"/>
          </w:tcPr>
          <w:p w:rsidR="00BB02A7" w:rsidRPr="007222FF" w:rsidRDefault="00BB02A7" w:rsidP="007222FF">
            <w:pPr>
              <w:pStyle w:val="ANormal"/>
              <w:rPr>
                <w:bCs/>
                <w:iCs/>
                <w:sz w:val="16"/>
                <w:szCs w:val="16"/>
              </w:rPr>
            </w:pPr>
            <w:r w:rsidRPr="007222FF">
              <w:rPr>
                <w:sz w:val="16"/>
                <w:szCs w:val="16"/>
              </w:rPr>
              <w:t>Målet är att minska riskerna för marginalisering</w:t>
            </w:r>
            <w:r w:rsidRPr="007222FF">
              <w:rPr>
                <w:bCs/>
                <w:iCs/>
                <w:sz w:val="16"/>
                <w:szCs w:val="16"/>
              </w:rPr>
              <w:t xml:space="preserve"> </w:t>
            </w:r>
          </w:p>
          <w:p w:rsidR="00BB02A7" w:rsidRPr="007222FF" w:rsidRDefault="00BB02A7" w:rsidP="006658EA">
            <w:pPr>
              <w:pStyle w:val="ANormal"/>
              <w:rPr>
                <w:sz w:val="16"/>
                <w:szCs w:val="16"/>
              </w:rPr>
            </w:pPr>
          </w:p>
        </w:tc>
        <w:tc>
          <w:tcPr>
            <w:tcW w:w="992" w:type="dxa"/>
          </w:tcPr>
          <w:p w:rsidR="00BB02A7" w:rsidRPr="001D0E75" w:rsidRDefault="001D0E75" w:rsidP="0005235B">
            <w:pPr>
              <w:pStyle w:val="ANormal"/>
              <w:rPr>
                <w:sz w:val="16"/>
                <w:szCs w:val="16"/>
              </w:rPr>
            </w:pPr>
            <w:r w:rsidRPr="001D0E75">
              <w:rPr>
                <w:sz w:val="16"/>
                <w:szCs w:val="16"/>
              </w:rPr>
              <w:t xml:space="preserve">494 </w:t>
            </w:r>
            <w:r w:rsidR="0005235B">
              <w:rPr>
                <w:sz w:val="16"/>
                <w:szCs w:val="16"/>
              </w:rPr>
              <w:t>628</w:t>
            </w:r>
          </w:p>
        </w:tc>
      </w:tr>
      <w:tr w:rsidR="0005235B" w:rsidTr="009F0414">
        <w:tc>
          <w:tcPr>
            <w:tcW w:w="1668" w:type="dxa"/>
            <w:vMerge w:val="restart"/>
          </w:tcPr>
          <w:p w:rsidR="00C3695B" w:rsidRPr="00C3695B" w:rsidRDefault="00C3695B" w:rsidP="00C3695B">
            <w:pPr>
              <w:pStyle w:val="ANormal"/>
              <w:rPr>
                <w:sz w:val="16"/>
                <w:szCs w:val="16"/>
              </w:rPr>
            </w:pPr>
            <w:r w:rsidRPr="00C3695B">
              <w:rPr>
                <w:sz w:val="16"/>
                <w:szCs w:val="16"/>
              </w:rPr>
              <w:t>Att investera i utbildning</w:t>
            </w:r>
            <w:r w:rsidR="00B20A22">
              <w:rPr>
                <w:sz w:val="16"/>
                <w:szCs w:val="16"/>
              </w:rPr>
              <w:t xml:space="preserve"> </w:t>
            </w:r>
            <w:r w:rsidR="00B20A22" w:rsidRPr="00EE5514">
              <w:rPr>
                <w:sz w:val="16"/>
                <w:szCs w:val="16"/>
              </w:rPr>
              <w:t xml:space="preserve">och i </w:t>
            </w:r>
            <w:r w:rsidRPr="00EE5514">
              <w:rPr>
                <w:sz w:val="16"/>
                <w:szCs w:val="16"/>
              </w:rPr>
              <w:t xml:space="preserve">vidareutbildning </w:t>
            </w:r>
            <w:r w:rsidR="00B20A22" w:rsidRPr="00EE5514">
              <w:rPr>
                <w:sz w:val="16"/>
                <w:szCs w:val="16"/>
              </w:rPr>
              <w:t>inklusive</w:t>
            </w:r>
            <w:r w:rsidR="00B20A22">
              <w:rPr>
                <w:sz w:val="16"/>
                <w:szCs w:val="16"/>
              </w:rPr>
              <w:t xml:space="preserve"> </w:t>
            </w:r>
            <w:r>
              <w:rPr>
                <w:sz w:val="16"/>
                <w:szCs w:val="16"/>
              </w:rPr>
              <w:t xml:space="preserve">yrkesutbildning för </w:t>
            </w:r>
            <w:r w:rsidR="00B20A22">
              <w:rPr>
                <w:sz w:val="16"/>
                <w:szCs w:val="16"/>
              </w:rPr>
              <w:t xml:space="preserve">färdigheter </w:t>
            </w:r>
            <w:r w:rsidRPr="00C3695B">
              <w:rPr>
                <w:sz w:val="16"/>
                <w:szCs w:val="16"/>
              </w:rPr>
              <w:t>och livslångt lärande</w:t>
            </w:r>
          </w:p>
          <w:p w:rsidR="0005235B" w:rsidRPr="00CB6EC8" w:rsidRDefault="0005235B" w:rsidP="00BA6B83">
            <w:pPr>
              <w:pStyle w:val="ANormal"/>
            </w:pPr>
            <w:r w:rsidRPr="00CB6EC8">
              <w:rPr>
                <w:sz w:val="16"/>
                <w:szCs w:val="16"/>
              </w:rPr>
              <w:t>(TM 10)</w:t>
            </w:r>
          </w:p>
        </w:tc>
        <w:tc>
          <w:tcPr>
            <w:tcW w:w="2693" w:type="dxa"/>
          </w:tcPr>
          <w:p w:rsidR="00C3695B" w:rsidRPr="00C3695B" w:rsidRDefault="00C3695B" w:rsidP="00C3695B">
            <w:pPr>
              <w:pStyle w:val="ANormal"/>
              <w:rPr>
                <w:b/>
                <w:i/>
                <w:sz w:val="16"/>
                <w:szCs w:val="16"/>
              </w:rPr>
            </w:pPr>
            <w:r w:rsidRPr="00C3695B">
              <w:rPr>
                <w:sz w:val="16"/>
                <w:szCs w:val="16"/>
              </w:rPr>
              <w:t>Stärka lika tillgång till livslångt lärande för alla åldersgrupper i formella, icke-formella och informella sammanhang, höja arbetskraftens kunskaper, färdigheter och kompetens och främja flexibla utbildningsvägar inklusive genom yrkesvägledning och validering av förvärvad kompetens.</w:t>
            </w:r>
            <w:r w:rsidRPr="00C3695B" w:rsidDel="00F66E5C">
              <w:rPr>
                <w:b/>
                <w:i/>
                <w:sz w:val="16"/>
                <w:szCs w:val="16"/>
              </w:rPr>
              <w:t xml:space="preserve"> </w:t>
            </w:r>
          </w:p>
          <w:p w:rsidR="0005235B" w:rsidRPr="00CB6EC8" w:rsidRDefault="0005235B" w:rsidP="00E4763D">
            <w:pPr>
              <w:pStyle w:val="ANormal"/>
              <w:rPr>
                <w:sz w:val="16"/>
                <w:szCs w:val="16"/>
              </w:rPr>
            </w:pPr>
          </w:p>
        </w:tc>
        <w:tc>
          <w:tcPr>
            <w:tcW w:w="1701" w:type="dxa"/>
          </w:tcPr>
          <w:p w:rsidR="0005235B" w:rsidRPr="00CB6EC8" w:rsidRDefault="0005235B" w:rsidP="006658EA">
            <w:pPr>
              <w:pStyle w:val="ANormal"/>
              <w:rPr>
                <w:sz w:val="16"/>
                <w:szCs w:val="16"/>
              </w:rPr>
            </w:pPr>
            <w:r w:rsidRPr="00CB6EC8">
              <w:rPr>
                <w:sz w:val="16"/>
                <w:szCs w:val="16"/>
              </w:rPr>
              <w:t xml:space="preserve">Målet </w:t>
            </w:r>
            <w:r w:rsidRPr="00EE5514">
              <w:rPr>
                <w:sz w:val="16"/>
                <w:szCs w:val="16"/>
              </w:rPr>
              <w:t xml:space="preserve">är </w:t>
            </w:r>
            <w:r w:rsidR="00B20A22" w:rsidRPr="00EE5514">
              <w:rPr>
                <w:sz w:val="16"/>
                <w:szCs w:val="16"/>
              </w:rPr>
              <w:t>att bidra till</w:t>
            </w:r>
            <w:r w:rsidR="00B20A22">
              <w:rPr>
                <w:sz w:val="16"/>
                <w:szCs w:val="16"/>
              </w:rPr>
              <w:t xml:space="preserve"> </w:t>
            </w:r>
            <w:r w:rsidRPr="00CB6EC8">
              <w:rPr>
                <w:sz w:val="16"/>
                <w:szCs w:val="16"/>
              </w:rPr>
              <w:t>en ökad samlad kompetens i samhället genom att främja livslångt lärande</w:t>
            </w:r>
          </w:p>
        </w:tc>
        <w:tc>
          <w:tcPr>
            <w:tcW w:w="992" w:type="dxa"/>
            <w:vMerge w:val="restart"/>
          </w:tcPr>
          <w:p w:rsidR="0005235B" w:rsidRPr="00CB6EC8" w:rsidRDefault="0005235B" w:rsidP="006658EA">
            <w:pPr>
              <w:pStyle w:val="ANormal"/>
              <w:rPr>
                <w:sz w:val="16"/>
                <w:szCs w:val="16"/>
              </w:rPr>
            </w:pPr>
          </w:p>
          <w:p w:rsidR="0005235B" w:rsidRDefault="0005235B" w:rsidP="006658EA">
            <w:pPr>
              <w:pStyle w:val="ANormal"/>
              <w:rPr>
                <w:sz w:val="16"/>
                <w:szCs w:val="16"/>
              </w:rPr>
            </w:pPr>
            <w:r>
              <w:rPr>
                <w:sz w:val="16"/>
                <w:szCs w:val="16"/>
              </w:rPr>
              <w:t> </w:t>
            </w:r>
          </w:p>
          <w:p w:rsidR="0005235B" w:rsidRDefault="0005235B" w:rsidP="006658EA">
            <w:pPr>
              <w:pStyle w:val="ANormal"/>
              <w:rPr>
                <w:sz w:val="16"/>
                <w:szCs w:val="16"/>
              </w:rPr>
            </w:pPr>
          </w:p>
          <w:p w:rsidR="0005235B" w:rsidRPr="00CB6EC8" w:rsidRDefault="0005235B" w:rsidP="006658EA">
            <w:pPr>
              <w:pStyle w:val="ANormal"/>
              <w:rPr>
                <w:sz w:val="16"/>
                <w:szCs w:val="16"/>
              </w:rPr>
            </w:pPr>
            <w:r>
              <w:rPr>
                <w:sz w:val="16"/>
                <w:szCs w:val="16"/>
              </w:rPr>
              <w:t>1 236 571</w:t>
            </w:r>
          </w:p>
        </w:tc>
      </w:tr>
      <w:tr w:rsidR="0005235B" w:rsidTr="009F0414">
        <w:tc>
          <w:tcPr>
            <w:tcW w:w="1668" w:type="dxa"/>
            <w:vMerge/>
          </w:tcPr>
          <w:p w:rsidR="0005235B" w:rsidRPr="00CB6EC8" w:rsidRDefault="0005235B" w:rsidP="00BA6B83">
            <w:pPr>
              <w:pStyle w:val="ANormal"/>
              <w:rPr>
                <w:sz w:val="16"/>
                <w:szCs w:val="16"/>
              </w:rPr>
            </w:pPr>
          </w:p>
        </w:tc>
        <w:tc>
          <w:tcPr>
            <w:tcW w:w="2693" w:type="dxa"/>
          </w:tcPr>
          <w:p w:rsidR="0005235B" w:rsidRPr="00CB6EC8" w:rsidRDefault="00C3695B" w:rsidP="008F4FB3">
            <w:pPr>
              <w:pStyle w:val="ANormal"/>
              <w:rPr>
                <w:sz w:val="16"/>
                <w:szCs w:val="16"/>
              </w:rPr>
            </w:pPr>
            <w:r w:rsidRPr="00C3695B">
              <w:rPr>
                <w:sz w:val="16"/>
                <w:szCs w:val="16"/>
              </w:rPr>
              <w:t>Förbättra utbildningens relevans för arbetsmarknaden, underlätta övergången från utbildning till arbete, förstärka yrkesutbildningssystemen och deras kvalitet, inbegripet genom mekanismer för att förutse kompetensbehoven, anpassning av kursplaner och inrättande och utveckling av arbetsbaserade system för lärande, inbegripet system med både teori och praktik och lärlingssystem</w:t>
            </w:r>
            <w:r w:rsidR="008F4FB3">
              <w:rPr>
                <w:sz w:val="16"/>
                <w:szCs w:val="16"/>
              </w:rPr>
              <w:t>.</w:t>
            </w:r>
            <w:r w:rsidRPr="00C3695B">
              <w:rPr>
                <w:sz w:val="16"/>
                <w:szCs w:val="16"/>
              </w:rPr>
              <w:t xml:space="preserve"> </w:t>
            </w:r>
          </w:p>
        </w:tc>
        <w:tc>
          <w:tcPr>
            <w:tcW w:w="1701" w:type="dxa"/>
          </w:tcPr>
          <w:p w:rsidR="0005235B" w:rsidRPr="00CB6EC8" w:rsidRDefault="0005235B" w:rsidP="006658EA">
            <w:pPr>
              <w:pStyle w:val="ANormal"/>
              <w:rPr>
                <w:sz w:val="16"/>
                <w:szCs w:val="16"/>
              </w:rPr>
            </w:pPr>
            <w:r w:rsidRPr="00CB6EC8">
              <w:rPr>
                <w:sz w:val="16"/>
                <w:szCs w:val="16"/>
              </w:rPr>
              <w:t>Målet är att stöda och utveckla utbildningssektorn i syfte att skapa flexibla och förändringsbenägna utbildningssystem för att erbjuda arbetsmarknaden kompetens för de behov som finns och samtidigt förstärka konkurren</w:t>
            </w:r>
            <w:r w:rsidR="008D2393">
              <w:rPr>
                <w:sz w:val="16"/>
                <w:szCs w:val="16"/>
              </w:rPr>
              <w:t>skraften hos företagen på Åland.</w:t>
            </w:r>
          </w:p>
        </w:tc>
        <w:tc>
          <w:tcPr>
            <w:tcW w:w="992" w:type="dxa"/>
            <w:vMerge/>
          </w:tcPr>
          <w:p w:rsidR="0005235B" w:rsidRPr="00CB6EC8" w:rsidRDefault="0005235B" w:rsidP="006658EA">
            <w:pPr>
              <w:pStyle w:val="ANormal"/>
              <w:rPr>
                <w:sz w:val="16"/>
                <w:szCs w:val="16"/>
              </w:rPr>
            </w:pPr>
          </w:p>
        </w:tc>
      </w:tr>
      <w:tr w:rsidR="00BB02A7" w:rsidTr="009F0414">
        <w:tc>
          <w:tcPr>
            <w:tcW w:w="7054" w:type="dxa"/>
            <w:gridSpan w:val="4"/>
            <w:shd w:val="clear" w:color="auto" w:fill="C6D9F1" w:themeFill="text2" w:themeFillTint="33"/>
          </w:tcPr>
          <w:p w:rsidR="00BB02A7" w:rsidRDefault="00BB02A7" w:rsidP="00375801">
            <w:pPr>
              <w:pStyle w:val="ANormal"/>
            </w:pPr>
            <w:r w:rsidRPr="00BB02A7">
              <w:rPr>
                <w:sz w:val="16"/>
                <w:szCs w:val="16"/>
              </w:rPr>
              <w:t>Tekniskt stöd</w:t>
            </w:r>
            <w:r>
              <w:rPr>
                <w:sz w:val="16"/>
                <w:szCs w:val="16"/>
              </w:rPr>
              <w:t xml:space="preserve"> (</w:t>
            </w:r>
            <w:r w:rsidR="00375801">
              <w:rPr>
                <w:sz w:val="16"/>
                <w:szCs w:val="16"/>
              </w:rPr>
              <w:t>ESF</w:t>
            </w:r>
            <w:r>
              <w:rPr>
                <w:sz w:val="16"/>
                <w:szCs w:val="16"/>
              </w:rPr>
              <w:t>)</w:t>
            </w:r>
          </w:p>
        </w:tc>
      </w:tr>
      <w:tr w:rsidR="00BB02A7" w:rsidTr="009F0414">
        <w:tc>
          <w:tcPr>
            <w:tcW w:w="1668" w:type="dxa"/>
          </w:tcPr>
          <w:p w:rsidR="00BB02A7" w:rsidRDefault="00BB02A7" w:rsidP="006658EA">
            <w:pPr>
              <w:pStyle w:val="ANormal"/>
            </w:pPr>
          </w:p>
        </w:tc>
        <w:tc>
          <w:tcPr>
            <w:tcW w:w="2693" w:type="dxa"/>
          </w:tcPr>
          <w:p w:rsidR="00BB02A7" w:rsidRPr="00BB02A7" w:rsidRDefault="00BB02A7" w:rsidP="006658EA">
            <w:pPr>
              <w:pStyle w:val="ANormal"/>
              <w:rPr>
                <w:sz w:val="16"/>
                <w:szCs w:val="16"/>
              </w:rPr>
            </w:pPr>
            <w:r w:rsidRPr="00BB02A7">
              <w:rPr>
                <w:sz w:val="16"/>
                <w:szCs w:val="16"/>
              </w:rPr>
              <w:t>Programadministration</w:t>
            </w:r>
          </w:p>
        </w:tc>
        <w:tc>
          <w:tcPr>
            <w:tcW w:w="1701" w:type="dxa"/>
          </w:tcPr>
          <w:p w:rsidR="00BB02A7" w:rsidRDefault="00BB02A7" w:rsidP="006658EA">
            <w:pPr>
              <w:pStyle w:val="ANormal"/>
            </w:pPr>
          </w:p>
        </w:tc>
        <w:tc>
          <w:tcPr>
            <w:tcW w:w="992" w:type="dxa"/>
          </w:tcPr>
          <w:p w:rsidR="00BB02A7" w:rsidRPr="00022A23" w:rsidRDefault="00022A23" w:rsidP="00175CFF">
            <w:pPr>
              <w:pStyle w:val="ANormal"/>
              <w:rPr>
                <w:sz w:val="16"/>
                <w:szCs w:val="16"/>
              </w:rPr>
            </w:pPr>
            <w:r w:rsidRPr="00022A23">
              <w:rPr>
                <w:sz w:val="16"/>
                <w:szCs w:val="16"/>
              </w:rPr>
              <w:t xml:space="preserve">199 </w:t>
            </w:r>
            <w:r w:rsidR="00175CFF">
              <w:rPr>
                <w:sz w:val="16"/>
                <w:szCs w:val="16"/>
              </w:rPr>
              <w:t>820</w:t>
            </w:r>
          </w:p>
        </w:tc>
      </w:tr>
    </w:tbl>
    <w:p w:rsidR="00574656" w:rsidRDefault="00574656" w:rsidP="006658EA">
      <w:pPr>
        <w:pStyle w:val="ANormal"/>
      </w:pPr>
    </w:p>
    <w:p w:rsidR="00F13807" w:rsidRDefault="00F13807" w:rsidP="00F13807">
      <w:pPr>
        <w:pStyle w:val="Rubrikmellanrum"/>
        <w:rPr>
          <w:lang w:val="sv-FI"/>
        </w:rPr>
      </w:pPr>
    </w:p>
    <w:p w:rsidR="005514C4" w:rsidRPr="005514C4" w:rsidRDefault="005514C4" w:rsidP="005514C4">
      <w:pPr>
        <w:pStyle w:val="ANormal"/>
        <w:rPr>
          <w:lang w:val="sv-FI"/>
        </w:rPr>
      </w:pPr>
    </w:p>
    <w:p w:rsidR="00F13807" w:rsidRDefault="00F13807" w:rsidP="00F13807">
      <w:pPr>
        <w:pStyle w:val="RubrikB"/>
        <w:ind w:left="360"/>
      </w:pPr>
      <w:bookmarkStart w:id="24" w:name="_Toc384891710"/>
      <w:r>
        <w:t>4.3. Fiskeriprogram</w:t>
      </w:r>
      <w:bookmarkEnd w:id="24"/>
    </w:p>
    <w:p w:rsidR="00B215AD" w:rsidRDefault="00B215AD" w:rsidP="00B215AD">
      <w:pPr>
        <w:pStyle w:val="Rubrikmellanrum"/>
      </w:pPr>
    </w:p>
    <w:p w:rsidR="00B215AD" w:rsidRPr="00EE5514" w:rsidRDefault="00B215AD" w:rsidP="00DB0E65">
      <w:pPr>
        <w:jc w:val="both"/>
        <w:rPr>
          <w:sz w:val="22"/>
          <w:szCs w:val="22"/>
        </w:rPr>
      </w:pPr>
      <w:r w:rsidRPr="00EE5514">
        <w:rPr>
          <w:sz w:val="22"/>
          <w:szCs w:val="22"/>
        </w:rPr>
        <w:t xml:space="preserve">Europaparlamentets och rådets förordning för den europeiska havs- och fiskerifonden (EHFF-förordningen) har inte antagits ännu. </w:t>
      </w:r>
      <w:r w:rsidR="007A7672">
        <w:rPr>
          <w:sz w:val="22"/>
          <w:szCs w:val="22"/>
        </w:rPr>
        <w:t xml:space="preserve">Europaparlamentet kommer att rösta om förordningsförslaget i april och förordningen väntas träda ikraft i juni. </w:t>
      </w:r>
      <w:r w:rsidRPr="00EE5514">
        <w:rPr>
          <w:sz w:val="22"/>
          <w:szCs w:val="22"/>
        </w:rPr>
        <w:t xml:space="preserve">I enlighet med Europaparlamentets och rådets förordning (EU) nr 1303/2013 om fastställande av gemensamma bestämmelser för fonderna, ska partnerskapsöverenskommelsen kompletteras med de delar som rör fiske senaste två månader efter att EHFF-förordningen </w:t>
      </w:r>
      <w:r w:rsidR="007A7672">
        <w:rPr>
          <w:sz w:val="22"/>
          <w:szCs w:val="22"/>
        </w:rPr>
        <w:t>har trätt ikraft</w:t>
      </w:r>
      <w:r w:rsidR="00E872B3" w:rsidRPr="00EE5514">
        <w:rPr>
          <w:sz w:val="22"/>
          <w:szCs w:val="22"/>
        </w:rPr>
        <w:t>. D</w:t>
      </w:r>
      <w:r w:rsidRPr="00EE5514">
        <w:rPr>
          <w:sz w:val="22"/>
          <w:szCs w:val="22"/>
        </w:rPr>
        <w:t xml:space="preserve">ärefter ska programmet skickas till kommissionen </w:t>
      </w:r>
      <w:r w:rsidR="00E872B3" w:rsidRPr="00EE5514">
        <w:rPr>
          <w:sz w:val="22"/>
          <w:szCs w:val="22"/>
        </w:rPr>
        <w:t>inom</w:t>
      </w:r>
      <w:r w:rsidRPr="00EE5514">
        <w:rPr>
          <w:sz w:val="22"/>
          <w:szCs w:val="22"/>
        </w:rPr>
        <w:t xml:space="preserve"> tre måna</w:t>
      </w:r>
      <w:r w:rsidR="00E872B3" w:rsidRPr="00EE5514">
        <w:rPr>
          <w:sz w:val="22"/>
          <w:szCs w:val="22"/>
        </w:rPr>
        <w:t>der</w:t>
      </w:r>
      <w:r w:rsidRPr="00EE5514">
        <w:rPr>
          <w:sz w:val="22"/>
          <w:szCs w:val="22"/>
        </w:rPr>
        <w:t>. Om förord</w:t>
      </w:r>
      <w:r w:rsidR="00B827C1">
        <w:rPr>
          <w:sz w:val="22"/>
          <w:szCs w:val="22"/>
        </w:rPr>
        <w:t xml:space="preserve">ningen träder ikraft i juni </w:t>
      </w:r>
      <w:r w:rsidRPr="00EE5514">
        <w:rPr>
          <w:sz w:val="22"/>
          <w:szCs w:val="22"/>
        </w:rPr>
        <w:t xml:space="preserve">innebär det att programmet ska skickas in </w:t>
      </w:r>
      <w:r w:rsidR="00E872B3" w:rsidRPr="00EE5514">
        <w:rPr>
          <w:sz w:val="22"/>
          <w:szCs w:val="22"/>
        </w:rPr>
        <w:t xml:space="preserve">senast </w:t>
      </w:r>
      <w:r w:rsidRPr="00EE5514">
        <w:rPr>
          <w:sz w:val="22"/>
          <w:szCs w:val="22"/>
        </w:rPr>
        <w:t xml:space="preserve">i </w:t>
      </w:r>
      <w:r w:rsidR="007A7672">
        <w:rPr>
          <w:sz w:val="22"/>
          <w:szCs w:val="22"/>
        </w:rPr>
        <w:t>november</w:t>
      </w:r>
      <w:r w:rsidRPr="00EE5514">
        <w:rPr>
          <w:sz w:val="22"/>
          <w:szCs w:val="22"/>
        </w:rPr>
        <w:t xml:space="preserve">. </w:t>
      </w:r>
    </w:p>
    <w:p w:rsidR="00B215AD" w:rsidRPr="00EE5514" w:rsidRDefault="00B215AD" w:rsidP="00DB0E65">
      <w:pPr>
        <w:ind w:firstLine="360"/>
        <w:jc w:val="both"/>
        <w:rPr>
          <w:sz w:val="22"/>
          <w:szCs w:val="22"/>
        </w:rPr>
      </w:pPr>
      <w:r w:rsidRPr="00EE5514">
        <w:rPr>
          <w:sz w:val="22"/>
          <w:szCs w:val="22"/>
        </w:rPr>
        <w:t>Under våren kommer kommissionen att ge nya riktlinjer för innehållet och upplägget av de operativa programmen eftersom man har överenskommit om förändringar i förordningsförslaget. Således kommer det att bli ändringar i det nedanstående programupplägget och programförslaget har heller ännu inte varit på remiss. Utgående från det arbete som programarbetsgrupperna har utfört så presenteras nedan nuvarande arbetsversion av programmet.</w:t>
      </w:r>
    </w:p>
    <w:p w:rsidR="00B215AD" w:rsidRPr="00EE5514" w:rsidRDefault="00B215AD" w:rsidP="00DB0E65">
      <w:pPr>
        <w:ind w:firstLine="360"/>
        <w:jc w:val="both"/>
        <w:rPr>
          <w:sz w:val="22"/>
          <w:szCs w:val="22"/>
        </w:rPr>
      </w:pPr>
      <w:r w:rsidRPr="00EE5514">
        <w:rPr>
          <w:sz w:val="22"/>
          <w:szCs w:val="22"/>
        </w:rPr>
        <w:t>Beträffande finansieringsfördelningen mellan de olika medlemsländerna så finns ännu inget bestäm</w:t>
      </w:r>
      <w:r w:rsidR="007A7672">
        <w:rPr>
          <w:sz w:val="22"/>
          <w:szCs w:val="22"/>
        </w:rPr>
        <w:t xml:space="preserve">t. Beslut om detta väntas i </w:t>
      </w:r>
      <w:r w:rsidRPr="00EE5514">
        <w:rPr>
          <w:sz w:val="22"/>
          <w:szCs w:val="22"/>
        </w:rPr>
        <w:t>juni</w:t>
      </w:r>
      <w:r w:rsidR="007A7672">
        <w:rPr>
          <w:sz w:val="22"/>
          <w:szCs w:val="22"/>
        </w:rPr>
        <w:t>-juli</w:t>
      </w:r>
      <w:r w:rsidRPr="00EE5514">
        <w:rPr>
          <w:sz w:val="22"/>
          <w:szCs w:val="22"/>
        </w:rPr>
        <w:t xml:space="preserve">. Det går således inte att uppskatta programbudgeten i nuläget varför de siffror som presenteras </w:t>
      </w:r>
      <w:r w:rsidR="00E81653" w:rsidRPr="00EE5514">
        <w:rPr>
          <w:sz w:val="22"/>
          <w:szCs w:val="22"/>
        </w:rPr>
        <w:t>i kapitel 5</w:t>
      </w:r>
      <w:r w:rsidRPr="00EE5514">
        <w:rPr>
          <w:sz w:val="22"/>
          <w:szCs w:val="22"/>
        </w:rPr>
        <w:t xml:space="preserve"> utgår från programbudgeten för nuvarande program. </w:t>
      </w:r>
    </w:p>
    <w:p w:rsidR="00684FAD" w:rsidRPr="00EE5514" w:rsidRDefault="00DB0E65" w:rsidP="00677465">
      <w:pPr>
        <w:pStyle w:val="ANormal"/>
      </w:pPr>
      <w:r>
        <w:rPr>
          <w:szCs w:val="22"/>
        </w:rPr>
        <w:tab/>
      </w:r>
      <w:r w:rsidR="00684FAD" w:rsidRPr="00EE5514">
        <w:t>Det åländska programmet kommer liksom nuvarande programperiod att utgöra en del av Finlands program eftersom förordningen endast tillåter ett program per medlemsland. Den nuvarande programbudgeten för den åländska delen av programmet utg</w:t>
      </w:r>
      <w:r w:rsidR="00677465">
        <w:t>ör 8,62 procent</w:t>
      </w:r>
      <w:r w:rsidR="00684FAD" w:rsidRPr="00EE5514">
        <w:t xml:space="preserve"> (3,4 miljoner) av Finlands totala programbudget.</w:t>
      </w:r>
    </w:p>
    <w:p w:rsidR="00607624" w:rsidRPr="00607624" w:rsidRDefault="00607624" w:rsidP="00975746">
      <w:pPr>
        <w:ind w:firstLine="360"/>
        <w:jc w:val="both"/>
        <w:rPr>
          <w:sz w:val="22"/>
          <w:szCs w:val="22"/>
        </w:rPr>
      </w:pPr>
      <w:r w:rsidRPr="00607624">
        <w:rPr>
          <w:sz w:val="22"/>
          <w:szCs w:val="22"/>
        </w:rPr>
        <w:t xml:space="preserve">Genom en tydligare integrering av den ekologiska och den sociala dimensionen i fiskeripolitiken främjas en hållbar utveckling av fiskerinäringen och förutsättningarna för en långsiktigt livskraftig näring förbättras. Goda verksamhetsförutsättningar för fiskerinäringen bidrar till att arbetstillfällen och nödvändig samhällstruktur i glesbygd och skärgård tryggas och att livsmedelsindustrins stora behov av råvara tillgodoses. </w:t>
      </w:r>
    </w:p>
    <w:p w:rsidR="00607624" w:rsidRPr="00607624" w:rsidRDefault="00607624" w:rsidP="00677465">
      <w:pPr>
        <w:ind w:firstLine="360"/>
        <w:jc w:val="both"/>
        <w:rPr>
          <w:sz w:val="22"/>
          <w:szCs w:val="22"/>
        </w:rPr>
      </w:pPr>
      <w:r w:rsidRPr="00607624">
        <w:rPr>
          <w:sz w:val="22"/>
          <w:szCs w:val="22"/>
        </w:rPr>
        <w:t xml:space="preserve">Den </w:t>
      </w:r>
      <w:r w:rsidRPr="00607624">
        <w:rPr>
          <w:i/>
          <w:sz w:val="22"/>
          <w:szCs w:val="22"/>
        </w:rPr>
        <w:t>övergripande målsättningen</w:t>
      </w:r>
      <w:r w:rsidRPr="00607624">
        <w:rPr>
          <w:sz w:val="22"/>
          <w:szCs w:val="22"/>
        </w:rPr>
        <w:t xml:space="preserve"> för fiskeriprogrammet 2014-2020 är att den åländska fiskerinäringen ska vara livskraftig, ekonomiskt lönsam samt ekologiskt och socialt hållbar. De fiskbestånd och ekosystem som nyttjas av näringen ska skyddas och vårdas för att även i framtiden kunna tillhandahålla närproducerad råvara och livsmedel av hög kvalitet.</w:t>
      </w:r>
    </w:p>
    <w:p w:rsidR="00607624" w:rsidRPr="00607624" w:rsidRDefault="00607624" w:rsidP="005E6675">
      <w:pPr>
        <w:ind w:firstLine="360"/>
        <w:jc w:val="both"/>
        <w:rPr>
          <w:sz w:val="22"/>
          <w:szCs w:val="22"/>
        </w:rPr>
      </w:pPr>
      <w:r w:rsidRPr="00607624">
        <w:rPr>
          <w:sz w:val="22"/>
          <w:szCs w:val="22"/>
        </w:rPr>
        <w:t xml:space="preserve">Strategin är att stöda åtgärder för att förbättra förutsättningarna för en hållbar, ökad primärproduktion genom insatser inriktade främst på innovation, lönsamhet, effektivisering, miljömässig hållbarhet och social dialog, vilket ger förutsättningar för ett långsiktigt konkurrenskraftigt företagande och ett mervärde på fiskeriprodukterna. Detta ska realiseras genom att programmet koncentreras till följande fem specifika målsättningar; </w:t>
      </w:r>
    </w:p>
    <w:p w:rsidR="00607624" w:rsidRPr="00607624" w:rsidRDefault="00607624" w:rsidP="00607624">
      <w:pPr>
        <w:ind w:left="360"/>
        <w:rPr>
          <w:sz w:val="22"/>
          <w:szCs w:val="22"/>
        </w:rPr>
      </w:pPr>
      <w:r w:rsidRPr="00607624">
        <w:rPr>
          <w:sz w:val="22"/>
          <w:szCs w:val="22"/>
        </w:rPr>
        <w:t>-minska fiskets inverkan på havsmiljön samt skydda och återställa biologisk mångfald och akvatiska livsmiljöer</w:t>
      </w:r>
    </w:p>
    <w:p w:rsidR="00607624" w:rsidRPr="00607624" w:rsidRDefault="00607624" w:rsidP="00607624">
      <w:pPr>
        <w:ind w:firstLine="360"/>
        <w:rPr>
          <w:sz w:val="22"/>
          <w:szCs w:val="22"/>
        </w:rPr>
      </w:pPr>
      <w:r w:rsidRPr="00607624">
        <w:rPr>
          <w:sz w:val="22"/>
          <w:szCs w:val="22"/>
        </w:rPr>
        <w:t>-främja ett hållbart vattenbruk, inklusive biodiversitet</w:t>
      </w:r>
    </w:p>
    <w:p w:rsidR="00607624" w:rsidRPr="00607624" w:rsidRDefault="00607624" w:rsidP="00607624">
      <w:pPr>
        <w:ind w:firstLine="360"/>
        <w:rPr>
          <w:sz w:val="22"/>
          <w:szCs w:val="22"/>
        </w:rPr>
      </w:pPr>
      <w:r w:rsidRPr="00607624">
        <w:rPr>
          <w:sz w:val="22"/>
          <w:szCs w:val="22"/>
        </w:rPr>
        <w:t>-främja ett konkurrenskraftigt fiske</w:t>
      </w:r>
    </w:p>
    <w:p w:rsidR="00607624" w:rsidRPr="00607624" w:rsidRDefault="00607624" w:rsidP="00607624">
      <w:pPr>
        <w:ind w:firstLine="360"/>
        <w:rPr>
          <w:sz w:val="22"/>
          <w:szCs w:val="22"/>
        </w:rPr>
      </w:pPr>
      <w:r w:rsidRPr="00607624">
        <w:rPr>
          <w:sz w:val="22"/>
          <w:szCs w:val="22"/>
        </w:rPr>
        <w:t xml:space="preserve">-främja ett konkurrenskraftigt vattenbruk </w:t>
      </w:r>
    </w:p>
    <w:p w:rsidR="00607624" w:rsidRPr="00607624" w:rsidRDefault="00607624" w:rsidP="005E6675">
      <w:pPr>
        <w:ind w:firstLine="360"/>
        <w:rPr>
          <w:sz w:val="22"/>
          <w:szCs w:val="22"/>
        </w:rPr>
      </w:pPr>
      <w:r w:rsidRPr="00607624">
        <w:rPr>
          <w:sz w:val="22"/>
          <w:szCs w:val="22"/>
        </w:rPr>
        <w:t>-främja social delaktighet och territoriell sammanhållning</w:t>
      </w:r>
    </w:p>
    <w:p w:rsidR="00607624" w:rsidRPr="00607624" w:rsidRDefault="00607624" w:rsidP="00677465">
      <w:pPr>
        <w:ind w:firstLine="360"/>
        <w:jc w:val="both"/>
        <w:rPr>
          <w:sz w:val="22"/>
          <w:szCs w:val="22"/>
        </w:rPr>
      </w:pPr>
      <w:r w:rsidRPr="00607624">
        <w:rPr>
          <w:sz w:val="22"/>
          <w:szCs w:val="22"/>
        </w:rPr>
        <w:t>Den främsta möjligheten att öka tillgången på lokal fiskråvara finns inom vattenbruket varför strategin även sätter fokus på nya former av vattenbruk med stor tillväxtpotential liksom en hållbar vidareutveckling av kassodlingen av fisk i havet, då Åland har naturliga förutsättningar för denna odlingsform och sektorn tillhandahåller viktiga arbetstillfällen, i synnerhet i skärgården. Utvecklingen av vattenbruket kommer att ske i enlighet med den åländska strategin för vattenbruk som färdigställs parallellt med det operativa programmet. Vattenbruksstrategin utarbetas i enlighet med kommissionens strategiska riktlinjer för en hållbar utveckling av vattenbruket utgående från fyra prioriterade områden; administrativa förfaran</w:t>
      </w:r>
      <w:r w:rsidR="00E81653">
        <w:rPr>
          <w:sz w:val="22"/>
          <w:szCs w:val="22"/>
        </w:rPr>
        <w:t>den, sam</w:t>
      </w:r>
      <w:r w:rsidRPr="00607624">
        <w:rPr>
          <w:sz w:val="22"/>
          <w:szCs w:val="22"/>
        </w:rPr>
        <w:t>o</w:t>
      </w:r>
      <w:r w:rsidR="00E81653">
        <w:rPr>
          <w:sz w:val="22"/>
          <w:szCs w:val="22"/>
        </w:rPr>
        <w:t>r</w:t>
      </w:r>
      <w:r w:rsidRPr="00607624">
        <w:rPr>
          <w:sz w:val="22"/>
          <w:szCs w:val="22"/>
        </w:rPr>
        <w:t xml:space="preserve">dnad fysisk planering, konkurrenskraft samt lika konkurrensvillkor. </w:t>
      </w:r>
    </w:p>
    <w:p w:rsidR="00607624" w:rsidRPr="00607624" w:rsidRDefault="00607624" w:rsidP="00677465">
      <w:pPr>
        <w:ind w:firstLine="360"/>
        <w:jc w:val="both"/>
        <w:rPr>
          <w:sz w:val="22"/>
          <w:szCs w:val="22"/>
        </w:rPr>
      </w:pPr>
      <w:r w:rsidRPr="00607624">
        <w:rPr>
          <w:sz w:val="22"/>
          <w:szCs w:val="22"/>
        </w:rPr>
        <w:t xml:space="preserve">Stategin är vidare att förbättra förutsättningarna för ett yrkesmässigt fiske och i synnerhet ett småskaligt kustfiske, vilket idag främst bedrivs som en bisyssla och ofta som en del av det mångsyssleri som kännetecknar levernet i skärgården. Fokus sätts på att förbättra lönsamheten genom att öka värdet på fångsten bl a genom utökad vidareförädling, insatser för att förbättra den lokala marknaden, åtgärder för att minska negativa effekter av säl och skarv samt att bredda resursbasen genom utökad användning av underutnyttjade bestånd. Förutsättningarna för ett småskaligt kustfiske främjas även genom insatser för att upprätthålla en välfungerande infrastruktur. Behovet av fortsatta insatser för fisk- och vattenvården tillgodoses genom olika åtgärder för förbättrad förvaltning av bestånden samt beståndsvårdande åtgärder så som restaurering av lek- och uppväxtområden. </w:t>
      </w:r>
    </w:p>
    <w:p w:rsidR="00607624" w:rsidRPr="00607624" w:rsidRDefault="00607624" w:rsidP="00677465">
      <w:pPr>
        <w:ind w:firstLine="360"/>
        <w:jc w:val="both"/>
        <w:rPr>
          <w:sz w:val="22"/>
          <w:szCs w:val="22"/>
        </w:rPr>
      </w:pPr>
      <w:r w:rsidRPr="00607624">
        <w:rPr>
          <w:sz w:val="22"/>
          <w:szCs w:val="22"/>
        </w:rPr>
        <w:t xml:space="preserve">Konsumenternas efterfrågan på produkten är givetvis en grundläggande faktor för att kunna bedriva lönsam och konkurrenskraftig verksamhet. För att skapa en större efterfrågan på lokala fiskprodukter från konsumenter behövs marknadsförings- och informationsinsatser liksom samverkansinsatser och social dialog inom näring och även gentemot andra intressenter. De alltmer medvetna konsumenterna ställer krav i fråga om bl a miljöaspekter, hälsa, klimat och etik och det är en nödvändighet att näringen kan svara upp mot dessa krav. </w:t>
      </w:r>
    </w:p>
    <w:p w:rsidR="00272E93" w:rsidRPr="00677465" w:rsidRDefault="00607624" w:rsidP="00677465">
      <w:pPr>
        <w:ind w:firstLine="360"/>
        <w:jc w:val="both"/>
        <w:rPr>
          <w:sz w:val="22"/>
          <w:szCs w:val="22"/>
        </w:rPr>
      </w:pPr>
      <w:r w:rsidRPr="00607624">
        <w:rPr>
          <w:sz w:val="22"/>
          <w:szCs w:val="22"/>
        </w:rPr>
        <w:t xml:space="preserve">Den åländska småskaligheten kan nyttjas som en fördel för ett utökat lokalt samarbete samt för att främja den sociala dialogen på olika plan; inom fiskerinäringen, mellan näringens olika sektorer, med andra sektorer, med myndigheter och närregioner. </w:t>
      </w:r>
      <w:r w:rsidR="00684FAD" w:rsidRPr="00607624">
        <w:rPr>
          <w:sz w:val="22"/>
          <w:szCs w:val="22"/>
        </w:rPr>
        <w:t>Genom samverkan med närregioner och organiserade samarbetsformer kan de annars begränsade möjligheterna för forskning och utveckl</w:t>
      </w:r>
      <w:r w:rsidR="00684FAD">
        <w:rPr>
          <w:sz w:val="22"/>
          <w:szCs w:val="22"/>
        </w:rPr>
        <w:t xml:space="preserve">ing förbättras. </w:t>
      </w:r>
      <w:r w:rsidRPr="00607624">
        <w:rPr>
          <w:sz w:val="22"/>
          <w:szCs w:val="22"/>
        </w:rPr>
        <w:t>Behovet av förbättrad samverkan och social dialog ska även tillgodoses genom implementering av lokalt ledd utveckling</w:t>
      </w:r>
      <w:r w:rsidR="00684FAD">
        <w:rPr>
          <w:sz w:val="22"/>
          <w:szCs w:val="22"/>
        </w:rPr>
        <w:t>.</w:t>
      </w:r>
      <w:r w:rsidR="00677465">
        <w:rPr>
          <w:sz w:val="22"/>
          <w:szCs w:val="22"/>
        </w:rPr>
        <w:t xml:space="preserve"> </w:t>
      </w:r>
    </w:p>
    <w:p w:rsidR="00616DA2" w:rsidRPr="00616DA2" w:rsidRDefault="00272E93" w:rsidP="00677465">
      <w:pPr>
        <w:pStyle w:val="ANormal"/>
        <w:rPr>
          <w:bCs/>
        </w:rPr>
      </w:pPr>
      <w:r>
        <w:tab/>
      </w:r>
      <w:r w:rsidR="00616DA2" w:rsidRPr="00CB6EC8">
        <w:rPr>
          <w:bCs/>
        </w:rPr>
        <w:t xml:space="preserve">De valda programinsatserna bedöms stöda Östersjöstrategin mot målet att rädda havsmiljön framförallt genom </w:t>
      </w:r>
      <w:r w:rsidR="00616DA2" w:rsidRPr="00EE5514">
        <w:rPr>
          <w:bCs/>
        </w:rPr>
        <w:t xml:space="preserve">att satsa på </w:t>
      </w:r>
      <w:r w:rsidR="00943A67" w:rsidRPr="00EE5514">
        <w:rPr>
          <w:bCs/>
        </w:rPr>
        <w:t>blå</w:t>
      </w:r>
      <w:r w:rsidR="00616DA2" w:rsidRPr="00EE5514">
        <w:rPr>
          <w:bCs/>
        </w:rPr>
        <w:t xml:space="preserve"> tillväxt</w:t>
      </w:r>
      <w:r w:rsidR="00616DA2" w:rsidRPr="00CB6EC8">
        <w:rPr>
          <w:bCs/>
        </w:rPr>
        <w:t xml:space="preserve"> i fiskerinäringen med fokus på utveckling av vattenbruket och målet att öka välståndet genom utveckling och förbättring av fiskerinäringens konkurrenskraft. Därmed bidrar programmet till en hållbar tillväxt och utveckling av Östersjöregionen.</w:t>
      </w:r>
    </w:p>
    <w:p w:rsidR="00E63966" w:rsidRDefault="00A1484E" w:rsidP="00841311">
      <w:pPr>
        <w:pStyle w:val="ANormal"/>
      </w:pPr>
      <w:r>
        <w:tab/>
      </w:r>
    </w:p>
    <w:p w:rsidR="00F13807" w:rsidRDefault="00F13807" w:rsidP="00F13807">
      <w:pPr>
        <w:pStyle w:val="Rubrikmellanrum"/>
      </w:pPr>
    </w:p>
    <w:tbl>
      <w:tblPr>
        <w:tblStyle w:val="Tabellrutnt"/>
        <w:tblW w:w="7054" w:type="dxa"/>
        <w:tblLayout w:type="fixed"/>
        <w:tblLook w:val="04A0" w:firstRow="1" w:lastRow="0" w:firstColumn="1" w:lastColumn="0" w:noHBand="0" w:noVBand="1"/>
      </w:tblPr>
      <w:tblGrid>
        <w:gridCol w:w="1668"/>
        <w:gridCol w:w="2693"/>
        <w:gridCol w:w="1701"/>
        <w:gridCol w:w="992"/>
      </w:tblGrid>
      <w:tr w:rsidR="005F175C" w:rsidRPr="00CA0968" w:rsidTr="005F175C">
        <w:tc>
          <w:tcPr>
            <w:tcW w:w="1668" w:type="dxa"/>
            <w:shd w:val="clear" w:color="auto" w:fill="FFFFFF"/>
          </w:tcPr>
          <w:p w:rsidR="005F175C" w:rsidRPr="00022A23" w:rsidRDefault="005F175C" w:rsidP="005F175C">
            <w:pPr>
              <w:pStyle w:val="ANormal"/>
              <w:rPr>
                <w:b/>
                <w:sz w:val="16"/>
                <w:szCs w:val="16"/>
              </w:rPr>
            </w:pPr>
          </w:p>
          <w:p w:rsidR="005F175C" w:rsidRPr="00022A23" w:rsidRDefault="005F175C" w:rsidP="005F175C">
            <w:pPr>
              <w:pStyle w:val="ANormal"/>
              <w:rPr>
                <w:b/>
                <w:sz w:val="16"/>
                <w:szCs w:val="16"/>
              </w:rPr>
            </w:pPr>
            <w:r w:rsidRPr="00022A23">
              <w:rPr>
                <w:b/>
                <w:sz w:val="16"/>
                <w:szCs w:val="16"/>
              </w:rPr>
              <w:t>Tematiskt mål (TM)</w:t>
            </w:r>
          </w:p>
          <w:p w:rsidR="005F175C" w:rsidRPr="00022A23" w:rsidRDefault="005F175C" w:rsidP="005F175C">
            <w:pPr>
              <w:pStyle w:val="ANormal"/>
              <w:rPr>
                <w:b/>
                <w:sz w:val="16"/>
                <w:szCs w:val="16"/>
              </w:rPr>
            </w:pPr>
          </w:p>
        </w:tc>
        <w:tc>
          <w:tcPr>
            <w:tcW w:w="2693" w:type="dxa"/>
            <w:shd w:val="clear" w:color="auto" w:fill="FFFFFF"/>
          </w:tcPr>
          <w:p w:rsidR="005F175C" w:rsidRPr="00022A23" w:rsidRDefault="005F175C" w:rsidP="005F175C">
            <w:pPr>
              <w:pStyle w:val="ANormal"/>
              <w:rPr>
                <w:b/>
                <w:sz w:val="16"/>
                <w:szCs w:val="16"/>
              </w:rPr>
            </w:pPr>
          </w:p>
          <w:p w:rsidR="005F175C" w:rsidRPr="00022A23" w:rsidRDefault="005F175C" w:rsidP="005F175C">
            <w:pPr>
              <w:pStyle w:val="ANormal"/>
              <w:rPr>
                <w:b/>
                <w:sz w:val="16"/>
                <w:szCs w:val="16"/>
              </w:rPr>
            </w:pPr>
            <w:r w:rsidRPr="00022A23">
              <w:rPr>
                <w:b/>
                <w:sz w:val="16"/>
                <w:szCs w:val="16"/>
              </w:rPr>
              <w:t>Åtgärder enligt artikel i EG XX/2013</w:t>
            </w:r>
          </w:p>
        </w:tc>
        <w:tc>
          <w:tcPr>
            <w:tcW w:w="1701" w:type="dxa"/>
            <w:shd w:val="clear" w:color="auto" w:fill="FFFFFF"/>
          </w:tcPr>
          <w:p w:rsidR="005F175C" w:rsidRPr="00022A23" w:rsidRDefault="005F175C" w:rsidP="005F175C">
            <w:pPr>
              <w:pStyle w:val="ANormal"/>
              <w:rPr>
                <w:b/>
                <w:sz w:val="16"/>
                <w:szCs w:val="16"/>
              </w:rPr>
            </w:pPr>
          </w:p>
          <w:p w:rsidR="005F175C" w:rsidRPr="00022A23" w:rsidRDefault="005F175C" w:rsidP="005F175C">
            <w:pPr>
              <w:pStyle w:val="ANormal"/>
              <w:jc w:val="center"/>
              <w:rPr>
                <w:b/>
                <w:sz w:val="16"/>
                <w:szCs w:val="16"/>
              </w:rPr>
            </w:pPr>
            <w:r w:rsidRPr="00022A23">
              <w:rPr>
                <w:b/>
                <w:sz w:val="16"/>
                <w:szCs w:val="16"/>
              </w:rPr>
              <w:t>Mål</w:t>
            </w:r>
          </w:p>
        </w:tc>
        <w:tc>
          <w:tcPr>
            <w:tcW w:w="992" w:type="dxa"/>
            <w:shd w:val="clear" w:color="auto" w:fill="FFFFFF"/>
          </w:tcPr>
          <w:p w:rsidR="005F175C" w:rsidRPr="00022A23" w:rsidRDefault="005F175C" w:rsidP="005F175C">
            <w:pPr>
              <w:pStyle w:val="ANormal"/>
              <w:rPr>
                <w:b/>
                <w:sz w:val="16"/>
                <w:szCs w:val="16"/>
              </w:rPr>
            </w:pPr>
          </w:p>
          <w:p w:rsidR="005F175C" w:rsidRPr="00022A23" w:rsidRDefault="005F175C" w:rsidP="005F175C">
            <w:pPr>
              <w:pStyle w:val="ANormal"/>
              <w:rPr>
                <w:b/>
                <w:sz w:val="16"/>
                <w:szCs w:val="16"/>
              </w:rPr>
            </w:pPr>
            <w:r w:rsidRPr="00022A23">
              <w:rPr>
                <w:b/>
                <w:sz w:val="16"/>
                <w:szCs w:val="16"/>
              </w:rPr>
              <w:t>Euro</w:t>
            </w:r>
          </w:p>
        </w:tc>
      </w:tr>
      <w:tr w:rsidR="005F175C" w:rsidRPr="00CA0968" w:rsidTr="00C221A2">
        <w:trPr>
          <w:trHeight w:val="635"/>
        </w:trPr>
        <w:tc>
          <w:tcPr>
            <w:tcW w:w="1668" w:type="dxa"/>
            <w:vMerge w:val="restart"/>
            <w:shd w:val="clear" w:color="auto" w:fill="FFFFFF"/>
          </w:tcPr>
          <w:p w:rsidR="005F175C" w:rsidRDefault="005F175C" w:rsidP="005F175C">
            <w:pPr>
              <w:pStyle w:val="ANormal"/>
              <w:rPr>
                <w:sz w:val="16"/>
                <w:szCs w:val="16"/>
              </w:rPr>
            </w:pPr>
          </w:p>
          <w:p w:rsidR="00EB66C8" w:rsidRDefault="00EB66C8" w:rsidP="005F175C">
            <w:pPr>
              <w:pStyle w:val="ANormal"/>
              <w:rPr>
                <w:sz w:val="16"/>
                <w:szCs w:val="16"/>
              </w:rPr>
            </w:pPr>
          </w:p>
          <w:p w:rsidR="00EB66C8" w:rsidRDefault="00EB66C8" w:rsidP="005F175C">
            <w:pPr>
              <w:pStyle w:val="ANormal"/>
              <w:rPr>
                <w:sz w:val="16"/>
                <w:szCs w:val="16"/>
              </w:rPr>
            </w:pPr>
          </w:p>
          <w:p w:rsidR="00EB66C8" w:rsidRDefault="00EB66C8" w:rsidP="005F175C">
            <w:pPr>
              <w:pStyle w:val="ANormal"/>
              <w:rPr>
                <w:sz w:val="16"/>
                <w:szCs w:val="16"/>
              </w:rPr>
            </w:pPr>
          </w:p>
          <w:p w:rsidR="00EB66C8" w:rsidRDefault="00EB66C8" w:rsidP="005F175C">
            <w:pPr>
              <w:pStyle w:val="ANormal"/>
              <w:rPr>
                <w:sz w:val="16"/>
                <w:szCs w:val="16"/>
              </w:rPr>
            </w:pPr>
          </w:p>
          <w:p w:rsidR="00EB66C8" w:rsidRDefault="00EB66C8" w:rsidP="005F175C">
            <w:pPr>
              <w:pStyle w:val="ANormal"/>
              <w:rPr>
                <w:sz w:val="16"/>
                <w:szCs w:val="16"/>
              </w:rPr>
            </w:pPr>
          </w:p>
          <w:p w:rsidR="00EB66C8" w:rsidRDefault="00EB66C8" w:rsidP="005F175C">
            <w:pPr>
              <w:pStyle w:val="ANormal"/>
              <w:rPr>
                <w:sz w:val="16"/>
                <w:szCs w:val="16"/>
              </w:rPr>
            </w:pPr>
          </w:p>
          <w:p w:rsidR="00EB66C8" w:rsidRDefault="00EB66C8" w:rsidP="005F175C">
            <w:pPr>
              <w:pStyle w:val="ANormal"/>
              <w:rPr>
                <w:sz w:val="16"/>
                <w:szCs w:val="16"/>
              </w:rPr>
            </w:pPr>
          </w:p>
          <w:p w:rsidR="00EB66C8" w:rsidRDefault="00EB66C8" w:rsidP="005F175C">
            <w:pPr>
              <w:pStyle w:val="ANormal"/>
              <w:rPr>
                <w:sz w:val="16"/>
                <w:szCs w:val="16"/>
              </w:rPr>
            </w:pPr>
          </w:p>
          <w:p w:rsidR="00EB66C8" w:rsidRDefault="00EB66C8" w:rsidP="005F175C">
            <w:pPr>
              <w:pStyle w:val="ANormal"/>
              <w:rPr>
                <w:sz w:val="16"/>
                <w:szCs w:val="16"/>
              </w:rPr>
            </w:pPr>
          </w:p>
          <w:p w:rsidR="00EB66C8" w:rsidRDefault="00EB66C8" w:rsidP="005F175C">
            <w:pPr>
              <w:pStyle w:val="ANormal"/>
              <w:rPr>
                <w:sz w:val="16"/>
                <w:szCs w:val="16"/>
              </w:rPr>
            </w:pPr>
          </w:p>
          <w:p w:rsidR="00EB66C8" w:rsidRDefault="00EB66C8" w:rsidP="005F175C">
            <w:pPr>
              <w:pStyle w:val="ANormal"/>
              <w:rPr>
                <w:sz w:val="16"/>
                <w:szCs w:val="16"/>
              </w:rPr>
            </w:pPr>
          </w:p>
          <w:p w:rsidR="005F175C" w:rsidRPr="005F175C" w:rsidRDefault="005F175C" w:rsidP="005F175C">
            <w:pPr>
              <w:pStyle w:val="ANormal"/>
              <w:rPr>
                <w:sz w:val="16"/>
                <w:szCs w:val="16"/>
              </w:rPr>
            </w:pPr>
            <w:r w:rsidRPr="005F175C">
              <w:rPr>
                <w:sz w:val="16"/>
                <w:szCs w:val="16"/>
              </w:rPr>
              <w:t>TM 6</w:t>
            </w:r>
          </w:p>
          <w:p w:rsidR="005F175C" w:rsidRPr="005F175C" w:rsidRDefault="005F175C" w:rsidP="005F175C">
            <w:pPr>
              <w:pStyle w:val="ANormal"/>
              <w:rPr>
                <w:sz w:val="16"/>
                <w:szCs w:val="16"/>
              </w:rPr>
            </w:pPr>
            <w:r w:rsidRPr="005F175C">
              <w:rPr>
                <w:sz w:val="16"/>
                <w:szCs w:val="16"/>
              </w:rPr>
              <w:t>Att skydda miljön och främja en hållbar användning av resurser</w:t>
            </w:r>
          </w:p>
          <w:p w:rsidR="005F175C" w:rsidRDefault="005F175C" w:rsidP="005F175C">
            <w:pPr>
              <w:pStyle w:val="ANormal"/>
              <w:rPr>
                <w:sz w:val="16"/>
                <w:szCs w:val="16"/>
              </w:rPr>
            </w:pPr>
          </w:p>
          <w:p w:rsidR="005F175C" w:rsidRDefault="005F175C" w:rsidP="005F175C">
            <w:pPr>
              <w:pStyle w:val="ANormal"/>
              <w:rPr>
                <w:sz w:val="16"/>
                <w:szCs w:val="16"/>
              </w:rPr>
            </w:pPr>
          </w:p>
          <w:p w:rsidR="005F175C" w:rsidRDefault="005F175C" w:rsidP="005F175C">
            <w:pPr>
              <w:pStyle w:val="ANormal"/>
              <w:rPr>
                <w:sz w:val="16"/>
                <w:szCs w:val="16"/>
              </w:rPr>
            </w:pPr>
          </w:p>
          <w:p w:rsidR="005F175C" w:rsidRDefault="005F175C" w:rsidP="005F175C">
            <w:pPr>
              <w:pStyle w:val="ANormal"/>
              <w:rPr>
                <w:sz w:val="16"/>
                <w:szCs w:val="16"/>
              </w:rPr>
            </w:pPr>
          </w:p>
          <w:p w:rsidR="005F175C" w:rsidRPr="00CA0968" w:rsidRDefault="005F175C" w:rsidP="005F175C">
            <w:pPr>
              <w:pStyle w:val="ANormal"/>
              <w:rPr>
                <w:sz w:val="16"/>
                <w:szCs w:val="16"/>
              </w:rPr>
            </w:pPr>
          </w:p>
        </w:tc>
        <w:tc>
          <w:tcPr>
            <w:tcW w:w="5386" w:type="dxa"/>
            <w:gridSpan w:val="3"/>
            <w:shd w:val="clear" w:color="auto" w:fill="C6D9F1"/>
          </w:tcPr>
          <w:p w:rsidR="005F175C" w:rsidRDefault="005F175C" w:rsidP="005F175C">
            <w:pPr>
              <w:pStyle w:val="ANormal"/>
              <w:rPr>
                <w:sz w:val="16"/>
                <w:szCs w:val="16"/>
              </w:rPr>
            </w:pPr>
            <w:r w:rsidRPr="000B5AD3">
              <w:rPr>
                <w:sz w:val="16"/>
                <w:szCs w:val="16"/>
              </w:rPr>
              <w:t xml:space="preserve">Unionsprioritering: </w:t>
            </w:r>
          </w:p>
          <w:p w:rsidR="005F175C" w:rsidRPr="00CA0968" w:rsidRDefault="005F175C" w:rsidP="005F175C">
            <w:pPr>
              <w:pStyle w:val="ANormal"/>
              <w:rPr>
                <w:sz w:val="16"/>
                <w:szCs w:val="16"/>
              </w:rPr>
            </w:pPr>
            <w:r>
              <w:rPr>
                <w:sz w:val="16"/>
                <w:szCs w:val="16"/>
              </w:rPr>
              <w:t>Främjande av ett hållbart och resurseffektivt fiske och vattenbruk inklusive relaterad beredning</w:t>
            </w:r>
          </w:p>
        </w:tc>
      </w:tr>
      <w:tr w:rsidR="005F175C" w:rsidRPr="00CA0968" w:rsidTr="00EB66C8">
        <w:trPr>
          <w:trHeight w:val="1975"/>
        </w:trPr>
        <w:tc>
          <w:tcPr>
            <w:tcW w:w="1668" w:type="dxa"/>
            <w:vMerge/>
            <w:shd w:val="clear" w:color="auto" w:fill="FFFFFF"/>
          </w:tcPr>
          <w:p w:rsidR="005F175C" w:rsidRPr="00CA0968" w:rsidRDefault="005F175C" w:rsidP="005F175C">
            <w:pPr>
              <w:pStyle w:val="ANormal"/>
              <w:rPr>
                <w:sz w:val="16"/>
                <w:szCs w:val="16"/>
              </w:rPr>
            </w:pPr>
          </w:p>
        </w:tc>
        <w:tc>
          <w:tcPr>
            <w:tcW w:w="2693" w:type="dxa"/>
          </w:tcPr>
          <w:p w:rsidR="005F175C" w:rsidRDefault="005F175C" w:rsidP="005F175C">
            <w:pPr>
              <w:pStyle w:val="ANormal"/>
              <w:rPr>
                <w:sz w:val="16"/>
                <w:szCs w:val="16"/>
              </w:rPr>
            </w:pPr>
            <w:r>
              <w:rPr>
                <w:b/>
                <w:sz w:val="16"/>
                <w:szCs w:val="16"/>
              </w:rPr>
              <w:t>Artikel 29</w:t>
            </w:r>
            <w:r>
              <w:rPr>
                <w:sz w:val="16"/>
                <w:szCs w:val="16"/>
              </w:rPr>
              <w:t xml:space="preserve"> Rådgivning (om miljöhållbarhet) </w:t>
            </w:r>
          </w:p>
          <w:p w:rsidR="005F175C" w:rsidRDefault="005F175C" w:rsidP="005F175C">
            <w:pPr>
              <w:pStyle w:val="ANormal"/>
              <w:rPr>
                <w:sz w:val="16"/>
                <w:szCs w:val="16"/>
              </w:rPr>
            </w:pPr>
          </w:p>
          <w:p w:rsidR="005F175C" w:rsidRDefault="005F175C" w:rsidP="005F175C">
            <w:pPr>
              <w:pStyle w:val="ANormal"/>
              <w:rPr>
                <w:sz w:val="16"/>
                <w:szCs w:val="16"/>
              </w:rPr>
            </w:pPr>
            <w:r w:rsidRPr="005F175C">
              <w:rPr>
                <w:b/>
                <w:sz w:val="16"/>
                <w:szCs w:val="16"/>
              </w:rPr>
              <w:t>Artikel 36</w:t>
            </w:r>
            <w:r>
              <w:rPr>
                <w:sz w:val="16"/>
                <w:szCs w:val="16"/>
              </w:rPr>
              <w:t xml:space="preserve"> Innovation kopplad till bevarandet av de marina biologiska resurserna</w:t>
            </w:r>
          </w:p>
          <w:p w:rsidR="005F175C" w:rsidRDefault="005F175C" w:rsidP="005F175C">
            <w:pPr>
              <w:pStyle w:val="ANormal"/>
              <w:rPr>
                <w:b/>
                <w:sz w:val="16"/>
                <w:szCs w:val="16"/>
              </w:rPr>
            </w:pPr>
          </w:p>
          <w:p w:rsidR="005F175C" w:rsidRDefault="005F175C" w:rsidP="005F175C">
            <w:pPr>
              <w:pStyle w:val="ANormal"/>
              <w:rPr>
                <w:b/>
                <w:sz w:val="16"/>
                <w:szCs w:val="16"/>
              </w:rPr>
            </w:pPr>
            <w:r w:rsidRPr="00B321AB">
              <w:rPr>
                <w:b/>
                <w:sz w:val="16"/>
                <w:szCs w:val="16"/>
              </w:rPr>
              <w:t xml:space="preserve">Artikel </w:t>
            </w:r>
            <w:r>
              <w:rPr>
                <w:b/>
                <w:sz w:val="16"/>
                <w:szCs w:val="16"/>
              </w:rPr>
              <w:t xml:space="preserve">37 </w:t>
            </w:r>
            <w:r w:rsidRPr="005F175C">
              <w:rPr>
                <w:sz w:val="16"/>
                <w:szCs w:val="16"/>
              </w:rPr>
              <w:t>Begränsa fiskets inver</w:t>
            </w:r>
            <w:r w:rsidR="00E63966">
              <w:rPr>
                <w:sz w:val="16"/>
                <w:szCs w:val="16"/>
              </w:rPr>
              <w:t>kan på hav</w:t>
            </w:r>
            <w:r w:rsidRPr="005F175C">
              <w:rPr>
                <w:sz w:val="16"/>
                <w:szCs w:val="16"/>
              </w:rPr>
              <w:t>smiljön och anpassning av fisket för att skydda arter</w:t>
            </w:r>
          </w:p>
          <w:p w:rsidR="005F175C" w:rsidRDefault="00E63966" w:rsidP="005F175C">
            <w:pPr>
              <w:pStyle w:val="ANormal"/>
              <w:rPr>
                <w:sz w:val="16"/>
                <w:szCs w:val="16"/>
              </w:rPr>
            </w:pPr>
            <w:r>
              <w:rPr>
                <w:sz w:val="16"/>
                <w:szCs w:val="16"/>
              </w:rPr>
              <w:t xml:space="preserve"> </w:t>
            </w:r>
          </w:p>
          <w:p w:rsidR="00EB66C8" w:rsidRPr="00CA0968" w:rsidRDefault="005F175C" w:rsidP="00EB66C8">
            <w:pPr>
              <w:pStyle w:val="ANormal"/>
              <w:rPr>
                <w:sz w:val="16"/>
                <w:szCs w:val="16"/>
              </w:rPr>
            </w:pPr>
            <w:r w:rsidRPr="005F175C">
              <w:rPr>
                <w:b/>
                <w:sz w:val="16"/>
                <w:szCs w:val="16"/>
              </w:rPr>
              <w:t>Artikel 38</w:t>
            </w:r>
            <w:r>
              <w:rPr>
                <w:sz w:val="16"/>
                <w:szCs w:val="16"/>
              </w:rPr>
              <w:t xml:space="preserve"> Skydd och återställande av marin biologisk mångfald och av ekosys</w:t>
            </w:r>
            <w:r w:rsidR="00E63966">
              <w:rPr>
                <w:sz w:val="16"/>
                <w:szCs w:val="16"/>
              </w:rPr>
              <w:t>temen</w:t>
            </w:r>
          </w:p>
        </w:tc>
        <w:tc>
          <w:tcPr>
            <w:tcW w:w="1701" w:type="dxa"/>
          </w:tcPr>
          <w:p w:rsidR="005F175C" w:rsidRDefault="005F175C" w:rsidP="00E63966">
            <w:pPr>
              <w:pStyle w:val="ANormal"/>
              <w:rPr>
                <w:sz w:val="16"/>
                <w:szCs w:val="16"/>
              </w:rPr>
            </w:pPr>
            <w:r>
              <w:rPr>
                <w:sz w:val="16"/>
                <w:szCs w:val="16"/>
              </w:rPr>
              <w:t xml:space="preserve">Minska fiskets inverkan på havsmiljön </w:t>
            </w:r>
            <w:r w:rsidR="00A84DC4" w:rsidRPr="00EE5514">
              <w:rPr>
                <w:sz w:val="16"/>
                <w:szCs w:val="16"/>
              </w:rPr>
              <w:t>samt skydda och återställa biologisk mångfald och akvatiska livsmiljöer</w:t>
            </w:r>
          </w:p>
          <w:p w:rsidR="005F175C" w:rsidRDefault="005F175C" w:rsidP="005F175C">
            <w:pPr>
              <w:pStyle w:val="ANormal"/>
              <w:rPr>
                <w:sz w:val="16"/>
                <w:szCs w:val="16"/>
              </w:rPr>
            </w:pPr>
          </w:p>
          <w:p w:rsidR="005F175C" w:rsidRDefault="005F175C" w:rsidP="005F175C">
            <w:pPr>
              <w:pStyle w:val="ANormal"/>
              <w:rPr>
                <w:sz w:val="16"/>
                <w:szCs w:val="16"/>
              </w:rPr>
            </w:pPr>
          </w:p>
          <w:p w:rsidR="005F175C" w:rsidRDefault="005F175C" w:rsidP="005F175C">
            <w:pPr>
              <w:pStyle w:val="ANormal"/>
              <w:rPr>
                <w:sz w:val="16"/>
                <w:szCs w:val="16"/>
              </w:rPr>
            </w:pPr>
          </w:p>
          <w:p w:rsidR="00EB66C8" w:rsidRDefault="00EB66C8" w:rsidP="005F175C">
            <w:pPr>
              <w:pStyle w:val="ANormal"/>
              <w:rPr>
                <w:sz w:val="16"/>
                <w:szCs w:val="16"/>
              </w:rPr>
            </w:pPr>
          </w:p>
          <w:p w:rsidR="00EB66C8" w:rsidRDefault="00EB66C8" w:rsidP="005F175C">
            <w:pPr>
              <w:pStyle w:val="ANormal"/>
              <w:rPr>
                <w:sz w:val="16"/>
                <w:szCs w:val="16"/>
              </w:rPr>
            </w:pPr>
          </w:p>
          <w:p w:rsidR="00EB66C8" w:rsidRDefault="00EB66C8" w:rsidP="005F175C">
            <w:pPr>
              <w:pStyle w:val="ANormal"/>
              <w:rPr>
                <w:sz w:val="16"/>
                <w:szCs w:val="16"/>
              </w:rPr>
            </w:pPr>
          </w:p>
          <w:p w:rsidR="00EB66C8" w:rsidRDefault="00EB66C8" w:rsidP="005F175C">
            <w:pPr>
              <w:pStyle w:val="ANormal"/>
              <w:rPr>
                <w:sz w:val="16"/>
                <w:szCs w:val="16"/>
              </w:rPr>
            </w:pPr>
          </w:p>
          <w:p w:rsidR="00EB66C8" w:rsidRDefault="00EB66C8" w:rsidP="005F175C">
            <w:pPr>
              <w:pStyle w:val="ANormal"/>
              <w:rPr>
                <w:sz w:val="16"/>
                <w:szCs w:val="16"/>
              </w:rPr>
            </w:pPr>
          </w:p>
          <w:p w:rsidR="00EB66C8" w:rsidRDefault="00EB66C8" w:rsidP="005F175C">
            <w:pPr>
              <w:pStyle w:val="ANormal"/>
              <w:rPr>
                <w:sz w:val="16"/>
                <w:szCs w:val="16"/>
              </w:rPr>
            </w:pPr>
          </w:p>
          <w:p w:rsidR="00EB66C8" w:rsidRDefault="00EB66C8" w:rsidP="005F175C">
            <w:pPr>
              <w:pStyle w:val="ANormal"/>
              <w:rPr>
                <w:sz w:val="16"/>
                <w:szCs w:val="16"/>
              </w:rPr>
            </w:pPr>
          </w:p>
          <w:p w:rsidR="00EB66C8" w:rsidRDefault="00EB66C8" w:rsidP="005F175C">
            <w:pPr>
              <w:pStyle w:val="ANormal"/>
              <w:rPr>
                <w:sz w:val="16"/>
                <w:szCs w:val="16"/>
              </w:rPr>
            </w:pPr>
          </w:p>
          <w:p w:rsidR="00EB66C8" w:rsidRPr="00CA0968" w:rsidRDefault="00EB66C8" w:rsidP="005F175C">
            <w:pPr>
              <w:pStyle w:val="ANormal"/>
              <w:rPr>
                <w:sz w:val="16"/>
                <w:szCs w:val="16"/>
              </w:rPr>
            </w:pPr>
          </w:p>
        </w:tc>
        <w:tc>
          <w:tcPr>
            <w:tcW w:w="992" w:type="dxa"/>
          </w:tcPr>
          <w:p w:rsidR="005F175C" w:rsidRDefault="005F175C" w:rsidP="005F175C">
            <w:pPr>
              <w:pStyle w:val="ANormal"/>
              <w:rPr>
                <w:sz w:val="16"/>
                <w:szCs w:val="16"/>
              </w:rPr>
            </w:pPr>
          </w:p>
          <w:p w:rsidR="005F175C" w:rsidRDefault="005F175C" w:rsidP="005F175C">
            <w:pPr>
              <w:pStyle w:val="ANormal"/>
              <w:rPr>
                <w:sz w:val="16"/>
                <w:szCs w:val="16"/>
              </w:rPr>
            </w:pPr>
          </w:p>
          <w:p w:rsidR="005F175C" w:rsidRDefault="005F175C" w:rsidP="005F175C">
            <w:pPr>
              <w:pStyle w:val="ANormal"/>
              <w:rPr>
                <w:sz w:val="16"/>
                <w:szCs w:val="16"/>
              </w:rPr>
            </w:pPr>
          </w:p>
          <w:p w:rsidR="005F175C" w:rsidRDefault="005F175C" w:rsidP="005F175C">
            <w:pPr>
              <w:pStyle w:val="ANormal"/>
              <w:rPr>
                <w:sz w:val="16"/>
                <w:szCs w:val="16"/>
              </w:rPr>
            </w:pPr>
          </w:p>
          <w:p w:rsidR="005F175C" w:rsidRDefault="005F175C" w:rsidP="005F175C">
            <w:pPr>
              <w:pStyle w:val="ANormal"/>
              <w:rPr>
                <w:sz w:val="16"/>
                <w:szCs w:val="16"/>
              </w:rPr>
            </w:pPr>
          </w:p>
          <w:p w:rsidR="005F175C" w:rsidRDefault="005F175C" w:rsidP="005F175C">
            <w:pPr>
              <w:pStyle w:val="ANormal"/>
              <w:rPr>
                <w:sz w:val="16"/>
                <w:szCs w:val="16"/>
              </w:rPr>
            </w:pPr>
          </w:p>
          <w:p w:rsidR="005F175C" w:rsidRDefault="005F175C" w:rsidP="005F175C">
            <w:pPr>
              <w:pStyle w:val="ANormal"/>
              <w:rPr>
                <w:sz w:val="16"/>
                <w:szCs w:val="16"/>
              </w:rPr>
            </w:pPr>
          </w:p>
          <w:p w:rsidR="005F175C" w:rsidRDefault="005F175C" w:rsidP="005F175C">
            <w:pPr>
              <w:pStyle w:val="ANormal"/>
              <w:rPr>
                <w:sz w:val="16"/>
                <w:szCs w:val="16"/>
              </w:rPr>
            </w:pPr>
          </w:p>
          <w:p w:rsidR="005F175C" w:rsidRDefault="005F175C" w:rsidP="005F175C">
            <w:pPr>
              <w:pStyle w:val="ANormal"/>
              <w:rPr>
                <w:sz w:val="16"/>
                <w:szCs w:val="16"/>
              </w:rPr>
            </w:pPr>
          </w:p>
          <w:p w:rsidR="005F175C" w:rsidRPr="00CA0968" w:rsidRDefault="005F175C" w:rsidP="005F175C">
            <w:pPr>
              <w:pStyle w:val="ANormal"/>
              <w:rPr>
                <w:sz w:val="16"/>
                <w:szCs w:val="16"/>
              </w:rPr>
            </w:pPr>
          </w:p>
        </w:tc>
      </w:tr>
      <w:tr w:rsidR="00EB66C8" w:rsidRPr="00CA0968" w:rsidTr="005F175C">
        <w:tc>
          <w:tcPr>
            <w:tcW w:w="1668" w:type="dxa"/>
            <w:vMerge/>
            <w:shd w:val="clear" w:color="auto" w:fill="FFFFFF"/>
          </w:tcPr>
          <w:p w:rsidR="00EB66C8" w:rsidRPr="00CA0968" w:rsidRDefault="00EB66C8" w:rsidP="005F175C">
            <w:pPr>
              <w:pStyle w:val="ANormal"/>
              <w:rPr>
                <w:sz w:val="16"/>
                <w:szCs w:val="16"/>
              </w:rPr>
            </w:pPr>
          </w:p>
        </w:tc>
        <w:tc>
          <w:tcPr>
            <w:tcW w:w="2693" w:type="dxa"/>
          </w:tcPr>
          <w:p w:rsidR="00EB66C8" w:rsidRPr="00EB66C8" w:rsidRDefault="00EB66C8" w:rsidP="00EB66C8">
            <w:pPr>
              <w:pStyle w:val="ANormal"/>
              <w:rPr>
                <w:sz w:val="16"/>
                <w:szCs w:val="16"/>
              </w:rPr>
            </w:pPr>
            <w:r w:rsidRPr="00EB66C8">
              <w:rPr>
                <w:b/>
                <w:sz w:val="16"/>
                <w:szCs w:val="16"/>
              </w:rPr>
              <w:t xml:space="preserve">Artikel 46e </w:t>
            </w:r>
            <w:r w:rsidRPr="00EB66C8">
              <w:rPr>
                <w:sz w:val="16"/>
                <w:szCs w:val="16"/>
              </w:rPr>
              <w:t>Produktiva investeringar i vattenbruket (mins</w:t>
            </w:r>
            <w:r w:rsidR="00811F0F">
              <w:rPr>
                <w:sz w:val="16"/>
                <w:szCs w:val="16"/>
              </w:rPr>
              <w:t>ka miljöpåverkan, öka resurseffektiviteten</w:t>
            </w:r>
            <w:r w:rsidRPr="00EB66C8">
              <w:rPr>
                <w:sz w:val="16"/>
                <w:szCs w:val="16"/>
              </w:rPr>
              <w:t>)</w:t>
            </w:r>
          </w:p>
          <w:p w:rsidR="00EB66C8" w:rsidRPr="00EB66C8" w:rsidRDefault="00EB66C8" w:rsidP="00EB66C8">
            <w:pPr>
              <w:pStyle w:val="ANormal"/>
              <w:rPr>
                <w:b/>
                <w:sz w:val="16"/>
                <w:szCs w:val="16"/>
              </w:rPr>
            </w:pPr>
          </w:p>
          <w:p w:rsidR="00EB66C8" w:rsidRDefault="00EB66C8" w:rsidP="00EB66C8">
            <w:pPr>
              <w:pStyle w:val="ANormal"/>
              <w:rPr>
                <w:sz w:val="16"/>
                <w:szCs w:val="16"/>
              </w:rPr>
            </w:pPr>
            <w:r w:rsidRPr="00EB66C8">
              <w:rPr>
                <w:b/>
                <w:sz w:val="16"/>
                <w:szCs w:val="16"/>
              </w:rPr>
              <w:t xml:space="preserve">Artikel 54 </w:t>
            </w:r>
            <w:r w:rsidRPr="00EB66C8">
              <w:rPr>
                <w:sz w:val="16"/>
                <w:szCs w:val="16"/>
              </w:rPr>
              <w:t>Vattenbruk som tillhandahåller miljötjänster – bl.a. extensivt vattenbruk</w:t>
            </w:r>
          </w:p>
          <w:p w:rsidR="00811F0F" w:rsidRDefault="00811F0F" w:rsidP="00EB66C8">
            <w:pPr>
              <w:pStyle w:val="ANormal"/>
              <w:rPr>
                <w:sz w:val="16"/>
                <w:szCs w:val="16"/>
              </w:rPr>
            </w:pPr>
          </w:p>
          <w:p w:rsidR="00811F0F" w:rsidRDefault="00811F0F" w:rsidP="00EB66C8">
            <w:pPr>
              <w:pStyle w:val="ANormal"/>
              <w:rPr>
                <w:b/>
                <w:sz w:val="16"/>
                <w:szCs w:val="16"/>
              </w:rPr>
            </w:pPr>
            <w:r w:rsidRPr="00EE5514">
              <w:rPr>
                <w:b/>
                <w:sz w:val="16"/>
                <w:szCs w:val="16"/>
              </w:rPr>
              <w:t>Art 56</w:t>
            </w:r>
            <w:r w:rsidRPr="00EE5514">
              <w:rPr>
                <w:sz w:val="16"/>
                <w:szCs w:val="16"/>
              </w:rPr>
              <w:t xml:space="preserve"> Djurs hälsa och välbefinnande</w:t>
            </w:r>
          </w:p>
        </w:tc>
        <w:tc>
          <w:tcPr>
            <w:tcW w:w="1701" w:type="dxa"/>
          </w:tcPr>
          <w:p w:rsidR="00EB66C8" w:rsidRDefault="00EB66C8" w:rsidP="005F175C">
            <w:pPr>
              <w:pStyle w:val="ANormal"/>
              <w:rPr>
                <w:sz w:val="16"/>
                <w:szCs w:val="16"/>
              </w:rPr>
            </w:pPr>
            <w:r>
              <w:rPr>
                <w:sz w:val="16"/>
                <w:szCs w:val="16"/>
              </w:rPr>
              <w:t>Främja ett hållbart vattenbruk, inklusive biodiversitet</w:t>
            </w:r>
          </w:p>
        </w:tc>
        <w:tc>
          <w:tcPr>
            <w:tcW w:w="992" w:type="dxa"/>
          </w:tcPr>
          <w:p w:rsidR="00EB66C8" w:rsidRDefault="00EB66C8" w:rsidP="005F175C">
            <w:pPr>
              <w:pStyle w:val="ANormal"/>
              <w:rPr>
                <w:sz w:val="16"/>
                <w:szCs w:val="16"/>
              </w:rPr>
            </w:pPr>
          </w:p>
        </w:tc>
      </w:tr>
      <w:tr w:rsidR="006A261D" w:rsidRPr="00CA0968" w:rsidTr="005F175C">
        <w:trPr>
          <w:trHeight w:val="629"/>
        </w:trPr>
        <w:tc>
          <w:tcPr>
            <w:tcW w:w="1668" w:type="dxa"/>
            <w:vMerge w:val="restart"/>
            <w:shd w:val="clear" w:color="auto" w:fill="auto"/>
          </w:tcPr>
          <w:p w:rsidR="006A261D" w:rsidRDefault="006A261D" w:rsidP="005F175C">
            <w:pPr>
              <w:pStyle w:val="ANormal"/>
              <w:rPr>
                <w:sz w:val="16"/>
                <w:szCs w:val="16"/>
              </w:rPr>
            </w:pPr>
          </w:p>
          <w:p w:rsidR="006A261D" w:rsidRDefault="006A261D" w:rsidP="005F175C">
            <w:pPr>
              <w:pStyle w:val="ANormal"/>
              <w:rPr>
                <w:sz w:val="16"/>
                <w:szCs w:val="16"/>
              </w:rPr>
            </w:pPr>
          </w:p>
          <w:p w:rsidR="006A261D" w:rsidRDefault="006A261D" w:rsidP="005F175C">
            <w:pPr>
              <w:pStyle w:val="ANormal"/>
              <w:rPr>
                <w:sz w:val="16"/>
                <w:szCs w:val="16"/>
              </w:rPr>
            </w:pPr>
          </w:p>
          <w:p w:rsidR="006A261D" w:rsidRDefault="006A261D" w:rsidP="005F175C">
            <w:pPr>
              <w:pStyle w:val="ANormal"/>
              <w:rPr>
                <w:sz w:val="16"/>
                <w:szCs w:val="16"/>
              </w:rPr>
            </w:pPr>
          </w:p>
          <w:p w:rsidR="006A261D" w:rsidRDefault="006A261D" w:rsidP="005F175C">
            <w:pPr>
              <w:pStyle w:val="ANormal"/>
              <w:rPr>
                <w:sz w:val="16"/>
                <w:szCs w:val="16"/>
              </w:rPr>
            </w:pPr>
          </w:p>
          <w:p w:rsidR="006A261D" w:rsidRDefault="006A261D" w:rsidP="005F175C">
            <w:pPr>
              <w:pStyle w:val="ANormal"/>
              <w:rPr>
                <w:sz w:val="16"/>
                <w:szCs w:val="16"/>
              </w:rPr>
            </w:pPr>
          </w:p>
          <w:p w:rsidR="006A261D" w:rsidRDefault="006A261D" w:rsidP="005F175C">
            <w:pPr>
              <w:pStyle w:val="ANormal"/>
              <w:rPr>
                <w:sz w:val="16"/>
                <w:szCs w:val="16"/>
              </w:rPr>
            </w:pPr>
          </w:p>
          <w:p w:rsidR="006A261D" w:rsidRDefault="006A261D" w:rsidP="005F175C">
            <w:pPr>
              <w:pStyle w:val="ANormal"/>
              <w:rPr>
                <w:sz w:val="16"/>
                <w:szCs w:val="16"/>
              </w:rPr>
            </w:pPr>
          </w:p>
          <w:p w:rsidR="006A261D" w:rsidRDefault="006A261D" w:rsidP="005F175C">
            <w:pPr>
              <w:pStyle w:val="ANormal"/>
              <w:rPr>
                <w:sz w:val="16"/>
                <w:szCs w:val="16"/>
              </w:rPr>
            </w:pPr>
          </w:p>
          <w:p w:rsidR="006A261D" w:rsidRDefault="006A261D" w:rsidP="005F175C">
            <w:pPr>
              <w:pStyle w:val="ANormal"/>
              <w:rPr>
                <w:sz w:val="16"/>
                <w:szCs w:val="16"/>
              </w:rPr>
            </w:pPr>
          </w:p>
          <w:p w:rsidR="006A261D" w:rsidRDefault="006A261D" w:rsidP="005F175C">
            <w:pPr>
              <w:pStyle w:val="ANormal"/>
              <w:rPr>
                <w:sz w:val="16"/>
                <w:szCs w:val="16"/>
              </w:rPr>
            </w:pPr>
          </w:p>
          <w:p w:rsidR="006A261D" w:rsidRPr="005F175C" w:rsidRDefault="006A261D" w:rsidP="005F175C">
            <w:pPr>
              <w:pStyle w:val="ANormal"/>
              <w:rPr>
                <w:sz w:val="16"/>
                <w:szCs w:val="16"/>
              </w:rPr>
            </w:pPr>
            <w:r w:rsidRPr="005F175C">
              <w:rPr>
                <w:sz w:val="16"/>
                <w:szCs w:val="16"/>
              </w:rPr>
              <w:t>TM 3</w:t>
            </w:r>
          </w:p>
          <w:p w:rsidR="006A261D" w:rsidRPr="005F175C" w:rsidRDefault="006A261D" w:rsidP="005F175C">
            <w:pPr>
              <w:pStyle w:val="ANormal"/>
              <w:rPr>
                <w:sz w:val="16"/>
                <w:szCs w:val="16"/>
              </w:rPr>
            </w:pPr>
            <w:r w:rsidRPr="005F175C">
              <w:rPr>
                <w:sz w:val="16"/>
                <w:szCs w:val="16"/>
              </w:rPr>
              <w:t>Att öka konkurrenskraften hos SME företag, inom jordbruket (EJFLU) samt inom fiske och vattenbruk (för EHFF)</w:t>
            </w:r>
          </w:p>
          <w:p w:rsidR="006A261D" w:rsidRDefault="006A261D" w:rsidP="005F175C">
            <w:pPr>
              <w:pStyle w:val="ANormal"/>
              <w:rPr>
                <w:sz w:val="16"/>
                <w:szCs w:val="16"/>
              </w:rPr>
            </w:pPr>
          </w:p>
          <w:p w:rsidR="006A261D" w:rsidRDefault="006A261D" w:rsidP="005F175C">
            <w:pPr>
              <w:pStyle w:val="ANormal"/>
              <w:rPr>
                <w:sz w:val="16"/>
                <w:szCs w:val="16"/>
              </w:rPr>
            </w:pPr>
          </w:p>
          <w:p w:rsidR="006A261D" w:rsidRDefault="006A261D" w:rsidP="005F175C">
            <w:pPr>
              <w:pStyle w:val="ANormal"/>
              <w:rPr>
                <w:sz w:val="16"/>
                <w:szCs w:val="16"/>
              </w:rPr>
            </w:pPr>
          </w:p>
          <w:p w:rsidR="006A261D" w:rsidRDefault="006A261D" w:rsidP="005F175C">
            <w:pPr>
              <w:pStyle w:val="ANormal"/>
              <w:rPr>
                <w:sz w:val="16"/>
                <w:szCs w:val="16"/>
              </w:rPr>
            </w:pPr>
          </w:p>
          <w:p w:rsidR="006A261D" w:rsidRDefault="006A261D" w:rsidP="005F175C">
            <w:pPr>
              <w:pStyle w:val="ANormal"/>
              <w:rPr>
                <w:sz w:val="16"/>
                <w:szCs w:val="16"/>
              </w:rPr>
            </w:pPr>
          </w:p>
          <w:p w:rsidR="006A261D" w:rsidRDefault="006A261D" w:rsidP="005F175C">
            <w:pPr>
              <w:pStyle w:val="ANormal"/>
              <w:rPr>
                <w:sz w:val="16"/>
                <w:szCs w:val="16"/>
              </w:rPr>
            </w:pPr>
          </w:p>
          <w:p w:rsidR="006A261D" w:rsidRDefault="006A261D" w:rsidP="005F175C">
            <w:pPr>
              <w:pStyle w:val="ANormal"/>
              <w:rPr>
                <w:sz w:val="16"/>
                <w:szCs w:val="16"/>
              </w:rPr>
            </w:pPr>
          </w:p>
          <w:p w:rsidR="006A261D" w:rsidRPr="00CA0968" w:rsidRDefault="006A261D" w:rsidP="005F175C">
            <w:pPr>
              <w:pStyle w:val="ANormal"/>
              <w:rPr>
                <w:sz w:val="16"/>
                <w:szCs w:val="16"/>
              </w:rPr>
            </w:pPr>
          </w:p>
        </w:tc>
        <w:tc>
          <w:tcPr>
            <w:tcW w:w="5386" w:type="dxa"/>
            <w:gridSpan w:val="3"/>
            <w:shd w:val="clear" w:color="auto" w:fill="C6D9F1"/>
          </w:tcPr>
          <w:p w:rsidR="006A261D" w:rsidRDefault="006A261D" w:rsidP="005F175C">
            <w:pPr>
              <w:pStyle w:val="ANormal"/>
              <w:rPr>
                <w:sz w:val="16"/>
                <w:szCs w:val="16"/>
              </w:rPr>
            </w:pPr>
            <w:r w:rsidRPr="000B5AD3">
              <w:rPr>
                <w:sz w:val="16"/>
                <w:szCs w:val="16"/>
              </w:rPr>
              <w:t>Unionsprioritering</w:t>
            </w:r>
            <w:r>
              <w:rPr>
                <w:sz w:val="16"/>
                <w:szCs w:val="16"/>
              </w:rPr>
              <w:t xml:space="preserve"> :</w:t>
            </w:r>
          </w:p>
          <w:p w:rsidR="006A261D" w:rsidRPr="00CA0968" w:rsidRDefault="006A261D" w:rsidP="00E63966">
            <w:pPr>
              <w:pStyle w:val="ANormal"/>
              <w:rPr>
                <w:sz w:val="16"/>
                <w:szCs w:val="16"/>
              </w:rPr>
            </w:pPr>
            <w:r>
              <w:rPr>
                <w:sz w:val="16"/>
                <w:szCs w:val="16"/>
              </w:rPr>
              <w:t>Främja ett innovativt, konkurrenskraftigt och kunskapsbaserat fiske och vattenbruk inklusive relaterad beredning</w:t>
            </w:r>
          </w:p>
        </w:tc>
      </w:tr>
      <w:tr w:rsidR="006A261D" w:rsidRPr="00CA0968" w:rsidTr="005F175C">
        <w:tc>
          <w:tcPr>
            <w:tcW w:w="1668" w:type="dxa"/>
            <w:vMerge/>
            <w:shd w:val="clear" w:color="auto" w:fill="auto"/>
          </w:tcPr>
          <w:p w:rsidR="006A261D" w:rsidRPr="000B5AD3" w:rsidRDefault="006A261D" w:rsidP="005F175C">
            <w:pPr>
              <w:pStyle w:val="ANormal"/>
              <w:rPr>
                <w:sz w:val="16"/>
                <w:szCs w:val="16"/>
              </w:rPr>
            </w:pPr>
          </w:p>
        </w:tc>
        <w:tc>
          <w:tcPr>
            <w:tcW w:w="2693" w:type="dxa"/>
          </w:tcPr>
          <w:p w:rsidR="006A261D" w:rsidRDefault="006A261D" w:rsidP="005F175C">
            <w:pPr>
              <w:pStyle w:val="ANormal"/>
              <w:rPr>
                <w:sz w:val="16"/>
                <w:szCs w:val="16"/>
              </w:rPr>
            </w:pPr>
            <w:r>
              <w:rPr>
                <w:b/>
                <w:sz w:val="16"/>
                <w:szCs w:val="16"/>
              </w:rPr>
              <w:t xml:space="preserve">Artikel 28 </w:t>
            </w:r>
            <w:r w:rsidRPr="00EB66C8">
              <w:rPr>
                <w:sz w:val="16"/>
                <w:szCs w:val="16"/>
              </w:rPr>
              <w:t>Innovation (fiske)</w:t>
            </w:r>
          </w:p>
          <w:p w:rsidR="006A261D" w:rsidRDefault="006A261D" w:rsidP="005F175C">
            <w:pPr>
              <w:pStyle w:val="ANormal"/>
              <w:rPr>
                <w:b/>
                <w:sz w:val="16"/>
                <w:szCs w:val="16"/>
              </w:rPr>
            </w:pPr>
          </w:p>
          <w:p w:rsidR="006A261D" w:rsidRDefault="006A261D" w:rsidP="00EB66C8">
            <w:pPr>
              <w:pStyle w:val="ANormal"/>
              <w:rPr>
                <w:sz w:val="16"/>
                <w:szCs w:val="16"/>
              </w:rPr>
            </w:pPr>
            <w:r w:rsidRPr="00B321AB">
              <w:rPr>
                <w:b/>
                <w:sz w:val="16"/>
                <w:szCs w:val="16"/>
              </w:rPr>
              <w:t xml:space="preserve">Artikel </w:t>
            </w:r>
            <w:r>
              <w:rPr>
                <w:b/>
                <w:sz w:val="16"/>
                <w:szCs w:val="16"/>
              </w:rPr>
              <w:t xml:space="preserve">29 </w:t>
            </w:r>
            <w:r>
              <w:rPr>
                <w:sz w:val="16"/>
                <w:szCs w:val="16"/>
              </w:rPr>
              <w:t>Rådgivning (om affärs- och saluföringsstrategier, projekts bärkraft)</w:t>
            </w:r>
          </w:p>
          <w:p w:rsidR="00E64276" w:rsidRDefault="00E64276" w:rsidP="00EB66C8">
            <w:pPr>
              <w:pStyle w:val="ANormal"/>
              <w:rPr>
                <w:sz w:val="16"/>
                <w:szCs w:val="16"/>
              </w:rPr>
            </w:pPr>
          </w:p>
          <w:p w:rsidR="00E64276" w:rsidRPr="00EB66C8" w:rsidRDefault="00E64276" w:rsidP="00EB66C8">
            <w:pPr>
              <w:pStyle w:val="ANormal"/>
              <w:rPr>
                <w:sz w:val="16"/>
                <w:szCs w:val="16"/>
              </w:rPr>
            </w:pPr>
            <w:r>
              <w:rPr>
                <w:b/>
                <w:sz w:val="16"/>
                <w:szCs w:val="16"/>
              </w:rPr>
              <w:t xml:space="preserve">Artikel 31 </w:t>
            </w:r>
            <w:r w:rsidRPr="00E63966">
              <w:rPr>
                <w:sz w:val="16"/>
                <w:szCs w:val="16"/>
              </w:rPr>
              <w:t>Främja humankapitalet och social dialog (fiske)</w:t>
            </w:r>
          </w:p>
          <w:p w:rsidR="006A261D" w:rsidRDefault="006A261D" w:rsidP="005F175C">
            <w:pPr>
              <w:pStyle w:val="ANormal"/>
              <w:rPr>
                <w:b/>
                <w:sz w:val="16"/>
                <w:szCs w:val="16"/>
              </w:rPr>
            </w:pPr>
          </w:p>
          <w:p w:rsidR="006A261D" w:rsidRPr="00EB66C8" w:rsidRDefault="006A261D" w:rsidP="00EB66C8">
            <w:pPr>
              <w:pStyle w:val="ANormal"/>
              <w:rPr>
                <w:b/>
                <w:sz w:val="16"/>
                <w:szCs w:val="16"/>
              </w:rPr>
            </w:pPr>
            <w:r>
              <w:rPr>
                <w:b/>
                <w:sz w:val="16"/>
                <w:szCs w:val="16"/>
              </w:rPr>
              <w:t>Artikel 32a</w:t>
            </w:r>
            <w:r>
              <w:rPr>
                <w:sz w:val="16"/>
                <w:szCs w:val="16"/>
              </w:rPr>
              <w:t xml:space="preserve"> </w:t>
            </w:r>
            <w:r w:rsidRPr="00EB66C8">
              <w:rPr>
                <w:sz w:val="16"/>
                <w:szCs w:val="16"/>
              </w:rPr>
              <w:t>Nya inkomstformer</w:t>
            </w:r>
          </w:p>
          <w:p w:rsidR="006A261D" w:rsidRDefault="006A261D" w:rsidP="005F175C">
            <w:pPr>
              <w:pStyle w:val="ANormal"/>
              <w:rPr>
                <w:sz w:val="16"/>
                <w:szCs w:val="16"/>
              </w:rPr>
            </w:pPr>
          </w:p>
          <w:p w:rsidR="006A261D" w:rsidRDefault="006A261D" w:rsidP="005F175C">
            <w:pPr>
              <w:pStyle w:val="ANormal"/>
              <w:rPr>
                <w:sz w:val="16"/>
                <w:szCs w:val="16"/>
              </w:rPr>
            </w:pPr>
            <w:r w:rsidRPr="00EB66C8">
              <w:rPr>
                <w:b/>
                <w:sz w:val="16"/>
                <w:szCs w:val="16"/>
              </w:rPr>
              <w:t>Artikel 33</w:t>
            </w:r>
            <w:r>
              <w:rPr>
                <w:sz w:val="16"/>
                <w:szCs w:val="16"/>
              </w:rPr>
              <w:t xml:space="preserve"> Hälsa och säkerhet ombord</w:t>
            </w:r>
          </w:p>
          <w:p w:rsidR="006A261D" w:rsidRDefault="006A261D" w:rsidP="005F175C">
            <w:pPr>
              <w:pStyle w:val="ANormal"/>
              <w:rPr>
                <w:sz w:val="16"/>
                <w:szCs w:val="16"/>
              </w:rPr>
            </w:pPr>
          </w:p>
          <w:p w:rsidR="006A261D" w:rsidRDefault="006A261D" w:rsidP="005F175C">
            <w:pPr>
              <w:pStyle w:val="ANormal"/>
              <w:rPr>
                <w:sz w:val="16"/>
                <w:szCs w:val="16"/>
              </w:rPr>
            </w:pPr>
            <w:r w:rsidRPr="00EB66C8">
              <w:rPr>
                <w:b/>
                <w:sz w:val="16"/>
                <w:szCs w:val="16"/>
              </w:rPr>
              <w:t>Artikel 40</w:t>
            </w:r>
            <w:r>
              <w:rPr>
                <w:sz w:val="16"/>
                <w:szCs w:val="16"/>
              </w:rPr>
              <w:t xml:space="preserve"> Mervärde och produktkvalitet</w:t>
            </w:r>
          </w:p>
          <w:p w:rsidR="00E3483A" w:rsidRDefault="00E3483A" w:rsidP="005F175C">
            <w:pPr>
              <w:pStyle w:val="ANormal"/>
              <w:rPr>
                <w:sz w:val="16"/>
                <w:szCs w:val="16"/>
              </w:rPr>
            </w:pPr>
          </w:p>
          <w:p w:rsidR="00E3483A" w:rsidRDefault="00E3483A" w:rsidP="005F175C">
            <w:pPr>
              <w:pStyle w:val="ANormal"/>
              <w:rPr>
                <w:sz w:val="16"/>
                <w:szCs w:val="16"/>
              </w:rPr>
            </w:pPr>
            <w:r w:rsidRPr="00E3483A">
              <w:rPr>
                <w:b/>
                <w:sz w:val="16"/>
                <w:szCs w:val="16"/>
              </w:rPr>
              <w:t>Artikel 41</w:t>
            </w:r>
            <w:r>
              <w:rPr>
                <w:sz w:val="16"/>
                <w:szCs w:val="16"/>
              </w:rPr>
              <w:t xml:space="preserve"> Fiskehamnar, landningsplatser och skyddshamnar</w:t>
            </w:r>
          </w:p>
          <w:p w:rsidR="006A261D" w:rsidRDefault="006A261D" w:rsidP="005F175C">
            <w:pPr>
              <w:pStyle w:val="ANormal"/>
              <w:rPr>
                <w:sz w:val="16"/>
                <w:szCs w:val="16"/>
              </w:rPr>
            </w:pPr>
          </w:p>
          <w:p w:rsidR="006A261D" w:rsidRDefault="006A261D" w:rsidP="005F175C">
            <w:pPr>
              <w:pStyle w:val="ANormal"/>
              <w:rPr>
                <w:sz w:val="16"/>
                <w:szCs w:val="16"/>
              </w:rPr>
            </w:pPr>
            <w:r w:rsidRPr="00EB66C8">
              <w:rPr>
                <w:b/>
                <w:sz w:val="16"/>
                <w:szCs w:val="16"/>
              </w:rPr>
              <w:t>Artikel 71 och 72</w:t>
            </w:r>
            <w:r>
              <w:rPr>
                <w:sz w:val="16"/>
                <w:szCs w:val="16"/>
              </w:rPr>
              <w:t xml:space="preserve"> Saluföring och beredning av fiskeri- och vattenbruksprodukter</w:t>
            </w:r>
          </w:p>
          <w:p w:rsidR="006A261D" w:rsidRPr="00CA0968" w:rsidRDefault="006A261D" w:rsidP="00937D64">
            <w:pPr>
              <w:pStyle w:val="ANormal"/>
              <w:rPr>
                <w:sz w:val="16"/>
                <w:szCs w:val="16"/>
              </w:rPr>
            </w:pPr>
          </w:p>
        </w:tc>
        <w:tc>
          <w:tcPr>
            <w:tcW w:w="1701" w:type="dxa"/>
          </w:tcPr>
          <w:p w:rsidR="006A261D" w:rsidRDefault="006A261D" w:rsidP="005F175C">
            <w:pPr>
              <w:pStyle w:val="ANormal"/>
              <w:rPr>
                <w:sz w:val="16"/>
                <w:szCs w:val="16"/>
              </w:rPr>
            </w:pPr>
            <w:r>
              <w:rPr>
                <w:sz w:val="16"/>
                <w:szCs w:val="16"/>
              </w:rPr>
              <w:t>Främja ett konkurrenskraftigt fiske.</w:t>
            </w:r>
          </w:p>
          <w:p w:rsidR="006A261D" w:rsidRDefault="006A261D" w:rsidP="005F175C">
            <w:pPr>
              <w:pStyle w:val="ANormal"/>
              <w:rPr>
                <w:sz w:val="16"/>
                <w:szCs w:val="16"/>
              </w:rPr>
            </w:pPr>
          </w:p>
          <w:p w:rsidR="006A261D" w:rsidRDefault="006A261D" w:rsidP="005F175C">
            <w:pPr>
              <w:pStyle w:val="ANormal"/>
              <w:rPr>
                <w:sz w:val="16"/>
                <w:szCs w:val="16"/>
              </w:rPr>
            </w:pPr>
          </w:p>
          <w:p w:rsidR="006A261D" w:rsidRDefault="006A261D" w:rsidP="005F175C">
            <w:pPr>
              <w:pStyle w:val="ANormal"/>
              <w:rPr>
                <w:sz w:val="16"/>
                <w:szCs w:val="16"/>
              </w:rPr>
            </w:pPr>
          </w:p>
          <w:p w:rsidR="006A261D" w:rsidRDefault="006A261D" w:rsidP="005F175C">
            <w:pPr>
              <w:pStyle w:val="ANormal"/>
              <w:rPr>
                <w:sz w:val="16"/>
                <w:szCs w:val="16"/>
              </w:rPr>
            </w:pPr>
          </w:p>
          <w:p w:rsidR="006A261D" w:rsidRDefault="006A261D" w:rsidP="005F175C">
            <w:pPr>
              <w:pStyle w:val="ANormal"/>
              <w:rPr>
                <w:sz w:val="16"/>
                <w:szCs w:val="16"/>
              </w:rPr>
            </w:pPr>
          </w:p>
          <w:p w:rsidR="006A261D" w:rsidRDefault="006A261D" w:rsidP="005F175C">
            <w:pPr>
              <w:pStyle w:val="ANormal"/>
              <w:rPr>
                <w:sz w:val="16"/>
                <w:szCs w:val="16"/>
              </w:rPr>
            </w:pPr>
          </w:p>
          <w:p w:rsidR="006A261D" w:rsidRDefault="006A261D" w:rsidP="005F175C">
            <w:pPr>
              <w:pStyle w:val="ANormal"/>
              <w:rPr>
                <w:sz w:val="16"/>
                <w:szCs w:val="16"/>
              </w:rPr>
            </w:pPr>
          </w:p>
          <w:p w:rsidR="006A261D" w:rsidRPr="00CA0968" w:rsidRDefault="006A261D" w:rsidP="005F175C">
            <w:pPr>
              <w:pStyle w:val="ANormal"/>
              <w:rPr>
                <w:sz w:val="16"/>
                <w:szCs w:val="16"/>
              </w:rPr>
            </w:pPr>
          </w:p>
        </w:tc>
        <w:tc>
          <w:tcPr>
            <w:tcW w:w="992" w:type="dxa"/>
          </w:tcPr>
          <w:p w:rsidR="006A261D" w:rsidRDefault="006A261D" w:rsidP="005F175C">
            <w:pPr>
              <w:pStyle w:val="ANormal"/>
              <w:rPr>
                <w:sz w:val="16"/>
                <w:szCs w:val="16"/>
              </w:rPr>
            </w:pPr>
          </w:p>
          <w:p w:rsidR="006A261D" w:rsidRDefault="006A261D" w:rsidP="005F175C">
            <w:pPr>
              <w:pStyle w:val="ANormal"/>
              <w:rPr>
                <w:sz w:val="16"/>
                <w:szCs w:val="16"/>
              </w:rPr>
            </w:pPr>
          </w:p>
          <w:p w:rsidR="006A261D" w:rsidRDefault="006A261D" w:rsidP="005F175C">
            <w:pPr>
              <w:pStyle w:val="ANormal"/>
              <w:rPr>
                <w:sz w:val="16"/>
                <w:szCs w:val="16"/>
              </w:rPr>
            </w:pPr>
          </w:p>
          <w:p w:rsidR="006A261D" w:rsidRDefault="006A261D" w:rsidP="005F175C">
            <w:pPr>
              <w:pStyle w:val="ANormal"/>
              <w:rPr>
                <w:sz w:val="16"/>
                <w:szCs w:val="16"/>
              </w:rPr>
            </w:pPr>
          </w:p>
          <w:p w:rsidR="006A261D" w:rsidRDefault="006A261D" w:rsidP="005F175C">
            <w:pPr>
              <w:pStyle w:val="ANormal"/>
              <w:rPr>
                <w:sz w:val="16"/>
                <w:szCs w:val="16"/>
              </w:rPr>
            </w:pPr>
          </w:p>
          <w:p w:rsidR="006A261D" w:rsidRDefault="006A261D" w:rsidP="005F175C">
            <w:pPr>
              <w:pStyle w:val="ANormal"/>
              <w:rPr>
                <w:sz w:val="16"/>
                <w:szCs w:val="16"/>
              </w:rPr>
            </w:pPr>
          </w:p>
          <w:p w:rsidR="006A261D" w:rsidRDefault="006A261D" w:rsidP="005F175C">
            <w:pPr>
              <w:pStyle w:val="ANormal"/>
              <w:rPr>
                <w:sz w:val="16"/>
                <w:szCs w:val="16"/>
              </w:rPr>
            </w:pPr>
          </w:p>
          <w:p w:rsidR="006A261D" w:rsidRDefault="006A261D" w:rsidP="005F175C">
            <w:pPr>
              <w:pStyle w:val="ANormal"/>
              <w:rPr>
                <w:sz w:val="16"/>
                <w:szCs w:val="16"/>
              </w:rPr>
            </w:pPr>
          </w:p>
          <w:p w:rsidR="006A261D" w:rsidRDefault="006A261D" w:rsidP="005F175C">
            <w:pPr>
              <w:pStyle w:val="ANormal"/>
              <w:rPr>
                <w:sz w:val="16"/>
                <w:szCs w:val="16"/>
              </w:rPr>
            </w:pPr>
          </w:p>
          <w:p w:rsidR="006A261D" w:rsidRDefault="006A261D" w:rsidP="005F175C">
            <w:pPr>
              <w:pStyle w:val="ANormal"/>
              <w:rPr>
                <w:sz w:val="16"/>
                <w:szCs w:val="16"/>
              </w:rPr>
            </w:pPr>
          </w:p>
          <w:p w:rsidR="006A261D" w:rsidRDefault="006A261D" w:rsidP="005F175C">
            <w:pPr>
              <w:pStyle w:val="ANormal"/>
              <w:rPr>
                <w:sz w:val="16"/>
                <w:szCs w:val="16"/>
              </w:rPr>
            </w:pPr>
          </w:p>
          <w:p w:rsidR="006A261D" w:rsidRDefault="006A261D" w:rsidP="005F175C">
            <w:pPr>
              <w:pStyle w:val="ANormal"/>
              <w:rPr>
                <w:sz w:val="16"/>
                <w:szCs w:val="16"/>
              </w:rPr>
            </w:pPr>
          </w:p>
          <w:p w:rsidR="006A261D" w:rsidRDefault="006A261D" w:rsidP="005F175C">
            <w:pPr>
              <w:pStyle w:val="ANormal"/>
              <w:rPr>
                <w:sz w:val="16"/>
                <w:szCs w:val="16"/>
              </w:rPr>
            </w:pPr>
          </w:p>
          <w:p w:rsidR="006A261D" w:rsidRDefault="006A261D" w:rsidP="005F175C">
            <w:pPr>
              <w:pStyle w:val="ANormal"/>
              <w:rPr>
                <w:sz w:val="16"/>
                <w:szCs w:val="16"/>
              </w:rPr>
            </w:pPr>
          </w:p>
          <w:p w:rsidR="006A261D" w:rsidRPr="00CA0968" w:rsidRDefault="006A261D" w:rsidP="005F175C">
            <w:pPr>
              <w:pStyle w:val="ANormal"/>
              <w:rPr>
                <w:sz w:val="16"/>
                <w:szCs w:val="16"/>
              </w:rPr>
            </w:pPr>
          </w:p>
        </w:tc>
      </w:tr>
      <w:tr w:rsidR="006A261D" w:rsidRPr="00CA0968" w:rsidTr="005F175C">
        <w:tc>
          <w:tcPr>
            <w:tcW w:w="1668" w:type="dxa"/>
            <w:vMerge/>
            <w:shd w:val="clear" w:color="auto" w:fill="auto"/>
          </w:tcPr>
          <w:p w:rsidR="006A261D" w:rsidRPr="000B5AD3" w:rsidRDefault="006A261D" w:rsidP="005F175C">
            <w:pPr>
              <w:pStyle w:val="ANormal"/>
              <w:rPr>
                <w:sz w:val="16"/>
                <w:szCs w:val="16"/>
              </w:rPr>
            </w:pPr>
          </w:p>
        </w:tc>
        <w:tc>
          <w:tcPr>
            <w:tcW w:w="2693" w:type="dxa"/>
          </w:tcPr>
          <w:p w:rsidR="006A261D" w:rsidRPr="006A261D" w:rsidRDefault="006A261D" w:rsidP="006A261D">
            <w:pPr>
              <w:pStyle w:val="ANormal"/>
              <w:rPr>
                <w:b/>
                <w:sz w:val="16"/>
                <w:szCs w:val="16"/>
              </w:rPr>
            </w:pPr>
            <w:r w:rsidRPr="006A261D">
              <w:rPr>
                <w:b/>
                <w:sz w:val="16"/>
                <w:szCs w:val="16"/>
              </w:rPr>
              <w:t xml:space="preserve">Artikel 45 </w:t>
            </w:r>
            <w:r w:rsidRPr="006A261D">
              <w:rPr>
                <w:sz w:val="16"/>
                <w:szCs w:val="16"/>
              </w:rPr>
              <w:t>Innovation (vattenbruk)</w:t>
            </w:r>
          </w:p>
          <w:p w:rsidR="006A261D" w:rsidRPr="006A261D" w:rsidRDefault="006A261D" w:rsidP="006A261D">
            <w:pPr>
              <w:pStyle w:val="ANormal"/>
              <w:rPr>
                <w:b/>
                <w:sz w:val="16"/>
                <w:szCs w:val="16"/>
              </w:rPr>
            </w:pPr>
          </w:p>
          <w:p w:rsidR="006A261D" w:rsidRPr="006A261D" w:rsidRDefault="006A261D" w:rsidP="006A261D">
            <w:pPr>
              <w:pStyle w:val="ANormal"/>
              <w:rPr>
                <w:sz w:val="16"/>
                <w:szCs w:val="16"/>
              </w:rPr>
            </w:pPr>
            <w:r w:rsidRPr="006A261D">
              <w:rPr>
                <w:b/>
                <w:sz w:val="16"/>
                <w:szCs w:val="16"/>
              </w:rPr>
              <w:t xml:space="preserve">Artikel 46 a-d, f) </w:t>
            </w:r>
            <w:r w:rsidRPr="006A261D">
              <w:rPr>
                <w:sz w:val="16"/>
                <w:szCs w:val="16"/>
              </w:rPr>
              <w:t>Produktiva investeringar i vattenbruket</w:t>
            </w:r>
          </w:p>
          <w:p w:rsidR="006A261D" w:rsidRPr="006A261D" w:rsidRDefault="006A261D" w:rsidP="006A261D">
            <w:pPr>
              <w:pStyle w:val="ANormal"/>
              <w:rPr>
                <w:b/>
                <w:sz w:val="16"/>
                <w:szCs w:val="16"/>
              </w:rPr>
            </w:pPr>
          </w:p>
          <w:p w:rsidR="006A261D" w:rsidRDefault="006A261D" w:rsidP="006A261D">
            <w:pPr>
              <w:pStyle w:val="ANormal"/>
              <w:rPr>
                <w:sz w:val="16"/>
                <w:szCs w:val="16"/>
              </w:rPr>
            </w:pPr>
            <w:r w:rsidRPr="006A261D">
              <w:rPr>
                <w:b/>
                <w:sz w:val="16"/>
                <w:szCs w:val="16"/>
              </w:rPr>
              <w:t xml:space="preserve">Artikel 47 </w:t>
            </w:r>
            <w:r w:rsidRPr="006A261D">
              <w:rPr>
                <w:sz w:val="16"/>
                <w:szCs w:val="16"/>
              </w:rPr>
              <w:t>Nya typer av inkomst och mervärde</w:t>
            </w:r>
          </w:p>
          <w:p w:rsidR="00E64276" w:rsidRDefault="00E64276" w:rsidP="006A261D">
            <w:pPr>
              <w:pStyle w:val="ANormal"/>
              <w:rPr>
                <w:sz w:val="16"/>
                <w:szCs w:val="16"/>
              </w:rPr>
            </w:pPr>
          </w:p>
          <w:p w:rsidR="00E64276" w:rsidRPr="006A261D" w:rsidRDefault="00E64276" w:rsidP="006A261D">
            <w:pPr>
              <w:pStyle w:val="ANormal"/>
              <w:rPr>
                <w:b/>
                <w:sz w:val="16"/>
                <w:szCs w:val="16"/>
              </w:rPr>
            </w:pPr>
            <w:r>
              <w:rPr>
                <w:b/>
                <w:sz w:val="16"/>
                <w:szCs w:val="16"/>
              </w:rPr>
              <w:t xml:space="preserve">Artikel 49 </w:t>
            </w:r>
            <w:r w:rsidRPr="00E63966">
              <w:rPr>
                <w:sz w:val="16"/>
                <w:szCs w:val="16"/>
              </w:rPr>
              <w:t>Främjande av humankapitalet och nätverksbyggande (vattenbruk)</w:t>
            </w:r>
          </w:p>
          <w:p w:rsidR="006A261D" w:rsidRPr="006A261D" w:rsidRDefault="006A261D" w:rsidP="006A261D">
            <w:pPr>
              <w:pStyle w:val="ANormal"/>
              <w:rPr>
                <w:b/>
                <w:sz w:val="16"/>
                <w:szCs w:val="16"/>
              </w:rPr>
            </w:pPr>
          </w:p>
          <w:p w:rsidR="006A261D" w:rsidRPr="006A261D" w:rsidRDefault="006A261D" w:rsidP="006A261D">
            <w:pPr>
              <w:pStyle w:val="ANormal"/>
              <w:rPr>
                <w:sz w:val="16"/>
                <w:szCs w:val="16"/>
              </w:rPr>
            </w:pPr>
            <w:r w:rsidRPr="006A261D">
              <w:rPr>
                <w:b/>
                <w:sz w:val="16"/>
                <w:szCs w:val="16"/>
              </w:rPr>
              <w:t xml:space="preserve">Artikel 50 </w:t>
            </w:r>
            <w:r w:rsidRPr="006A261D">
              <w:rPr>
                <w:sz w:val="16"/>
                <w:szCs w:val="16"/>
              </w:rPr>
              <w:t>Förbättrad potential för vattenbruksanläggningar</w:t>
            </w:r>
          </w:p>
          <w:p w:rsidR="006A261D" w:rsidRPr="006A261D" w:rsidRDefault="006A261D" w:rsidP="006A261D">
            <w:pPr>
              <w:pStyle w:val="ANormal"/>
              <w:rPr>
                <w:b/>
                <w:sz w:val="16"/>
                <w:szCs w:val="16"/>
              </w:rPr>
            </w:pPr>
          </w:p>
          <w:p w:rsidR="006A261D" w:rsidRDefault="006A261D" w:rsidP="006A261D">
            <w:pPr>
              <w:pStyle w:val="ANormal"/>
              <w:rPr>
                <w:b/>
                <w:sz w:val="16"/>
                <w:szCs w:val="16"/>
              </w:rPr>
            </w:pPr>
            <w:r w:rsidRPr="006A261D">
              <w:rPr>
                <w:b/>
                <w:sz w:val="16"/>
                <w:szCs w:val="16"/>
              </w:rPr>
              <w:t xml:space="preserve">Artikel 71 och 72 </w:t>
            </w:r>
            <w:r w:rsidRPr="006A261D">
              <w:rPr>
                <w:sz w:val="16"/>
                <w:szCs w:val="16"/>
              </w:rPr>
              <w:t>Saluföring och beredning av fiskeri- och vattenbruksprodukter</w:t>
            </w:r>
          </w:p>
        </w:tc>
        <w:tc>
          <w:tcPr>
            <w:tcW w:w="1701" w:type="dxa"/>
          </w:tcPr>
          <w:p w:rsidR="006A261D" w:rsidRDefault="006A261D" w:rsidP="005F175C">
            <w:pPr>
              <w:pStyle w:val="ANormal"/>
              <w:rPr>
                <w:sz w:val="16"/>
                <w:szCs w:val="16"/>
              </w:rPr>
            </w:pPr>
            <w:r w:rsidRPr="006A261D">
              <w:rPr>
                <w:sz w:val="16"/>
                <w:szCs w:val="16"/>
              </w:rPr>
              <w:t>Främja ett konkurrenskraftigt vattenbruk</w:t>
            </w:r>
          </w:p>
        </w:tc>
        <w:tc>
          <w:tcPr>
            <w:tcW w:w="992" w:type="dxa"/>
          </w:tcPr>
          <w:p w:rsidR="006A261D" w:rsidRDefault="006A261D" w:rsidP="005F175C">
            <w:pPr>
              <w:pStyle w:val="ANormal"/>
              <w:rPr>
                <w:sz w:val="16"/>
                <w:szCs w:val="16"/>
              </w:rPr>
            </w:pPr>
          </w:p>
        </w:tc>
      </w:tr>
      <w:tr w:rsidR="00A1484E" w:rsidRPr="00CA0968" w:rsidTr="00EF3C89">
        <w:trPr>
          <w:trHeight w:val="1104"/>
        </w:trPr>
        <w:tc>
          <w:tcPr>
            <w:tcW w:w="1668" w:type="dxa"/>
            <w:shd w:val="clear" w:color="auto" w:fill="auto"/>
          </w:tcPr>
          <w:p w:rsidR="00A1484E" w:rsidRDefault="00A1484E" w:rsidP="005F175C">
            <w:pPr>
              <w:pStyle w:val="ANormal"/>
              <w:rPr>
                <w:sz w:val="16"/>
                <w:szCs w:val="16"/>
                <w:highlight w:val="yellow"/>
              </w:rPr>
            </w:pPr>
          </w:p>
          <w:p w:rsidR="00A1484E" w:rsidRPr="00CB6EC8" w:rsidRDefault="00A1484E" w:rsidP="005F175C">
            <w:pPr>
              <w:pStyle w:val="ANormal"/>
              <w:rPr>
                <w:sz w:val="16"/>
                <w:szCs w:val="16"/>
              </w:rPr>
            </w:pPr>
            <w:r w:rsidRPr="00CB6EC8">
              <w:rPr>
                <w:sz w:val="16"/>
                <w:szCs w:val="16"/>
              </w:rPr>
              <w:t>TM 8 (Leader)</w:t>
            </w:r>
          </w:p>
          <w:p w:rsidR="00A1484E" w:rsidRPr="000B5AD3" w:rsidRDefault="00A1484E" w:rsidP="00811F0F">
            <w:pPr>
              <w:pStyle w:val="ANormal"/>
              <w:rPr>
                <w:sz w:val="16"/>
                <w:szCs w:val="16"/>
              </w:rPr>
            </w:pPr>
            <w:r>
              <w:rPr>
                <w:sz w:val="16"/>
                <w:szCs w:val="16"/>
              </w:rPr>
              <w:t xml:space="preserve"> </w:t>
            </w:r>
          </w:p>
        </w:tc>
        <w:tc>
          <w:tcPr>
            <w:tcW w:w="2693" w:type="dxa"/>
          </w:tcPr>
          <w:p w:rsidR="00A1484E" w:rsidRDefault="00A1484E" w:rsidP="005F175C">
            <w:pPr>
              <w:pStyle w:val="ANormal"/>
              <w:rPr>
                <w:b/>
                <w:sz w:val="16"/>
                <w:szCs w:val="16"/>
              </w:rPr>
            </w:pPr>
          </w:p>
          <w:p w:rsidR="00A1484E" w:rsidRPr="00C24D5C" w:rsidRDefault="00C24D5C" w:rsidP="005F175C">
            <w:pPr>
              <w:pStyle w:val="ANormal"/>
              <w:rPr>
                <w:sz w:val="16"/>
                <w:szCs w:val="16"/>
              </w:rPr>
            </w:pPr>
            <w:r w:rsidRPr="00C24D5C">
              <w:rPr>
                <w:sz w:val="16"/>
                <w:szCs w:val="16"/>
              </w:rPr>
              <w:t>-Mångsidigt nyttjande av resursen</w:t>
            </w:r>
          </w:p>
          <w:p w:rsidR="00C24D5C" w:rsidRPr="00C24D5C" w:rsidRDefault="00C24D5C" w:rsidP="005F175C">
            <w:pPr>
              <w:pStyle w:val="ANormal"/>
              <w:rPr>
                <w:sz w:val="16"/>
                <w:szCs w:val="16"/>
              </w:rPr>
            </w:pPr>
            <w:r w:rsidRPr="00C24D5C">
              <w:rPr>
                <w:sz w:val="16"/>
                <w:szCs w:val="16"/>
              </w:rPr>
              <w:t>-Fiske- och naturvård i kustområdet</w:t>
            </w:r>
          </w:p>
          <w:p w:rsidR="00C24D5C" w:rsidRPr="00C24D5C" w:rsidRDefault="00C24D5C" w:rsidP="005F175C">
            <w:pPr>
              <w:pStyle w:val="ANormal"/>
              <w:rPr>
                <w:sz w:val="16"/>
                <w:szCs w:val="16"/>
              </w:rPr>
            </w:pPr>
            <w:r w:rsidRPr="00C24D5C">
              <w:rPr>
                <w:sz w:val="16"/>
                <w:szCs w:val="16"/>
              </w:rPr>
              <w:t>-Vattenägande och ägarförvaltning</w:t>
            </w:r>
          </w:p>
          <w:p w:rsidR="00C24D5C" w:rsidRDefault="00C24D5C" w:rsidP="005F175C">
            <w:pPr>
              <w:pStyle w:val="ANormal"/>
              <w:rPr>
                <w:b/>
                <w:sz w:val="16"/>
                <w:szCs w:val="16"/>
              </w:rPr>
            </w:pPr>
            <w:r w:rsidRPr="00C24D5C">
              <w:rPr>
                <w:sz w:val="16"/>
                <w:szCs w:val="16"/>
              </w:rPr>
              <w:t>-Skärgårdens kulturlandskap</w:t>
            </w:r>
          </w:p>
        </w:tc>
        <w:tc>
          <w:tcPr>
            <w:tcW w:w="1701" w:type="dxa"/>
          </w:tcPr>
          <w:p w:rsidR="00A1484E" w:rsidRPr="00544EE6" w:rsidRDefault="00A84DC4" w:rsidP="006A261D">
            <w:pPr>
              <w:pStyle w:val="ANormal"/>
              <w:rPr>
                <w:sz w:val="16"/>
                <w:szCs w:val="16"/>
                <w:highlight w:val="magenta"/>
              </w:rPr>
            </w:pPr>
            <w:r w:rsidRPr="00EE5514">
              <w:rPr>
                <w:sz w:val="16"/>
                <w:szCs w:val="16"/>
              </w:rPr>
              <w:t>Främja social delaktighet och territoriell sammanhållning</w:t>
            </w:r>
          </w:p>
        </w:tc>
        <w:tc>
          <w:tcPr>
            <w:tcW w:w="992" w:type="dxa"/>
          </w:tcPr>
          <w:p w:rsidR="00A1484E" w:rsidRDefault="00A1484E" w:rsidP="005F175C">
            <w:pPr>
              <w:pStyle w:val="ANormal"/>
              <w:rPr>
                <w:sz w:val="16"/>
                <w:szCs w:val="16"/>
              </w:rPr>
            </w:pPr>
          </w:p>
        </w:tc>
      </w:tr>
      <w:tr w:rsidR="005F175C" w:rsidRPr="00CA0968" w:rsidTr="005F175C">
        <w:tc>
          <w:tcPr>
            <w:tcW w:w="1668" w:type="dxa"/>
          </w:tcPr>
          <w:p w:rsidR="005F175C" w:rsidRPr="00CA0968" w:rsidRDefault="005F175C" w:rsidP="005F175C">
            <w:pPr>
              <w:pStyle w:val="ANormal"/>
              <w:rPr>
                <w:sz w:val="16"/>
                <w:szCs w:val="16"/>
              </w:rPr>
            </w:pPr>
            <w:r w:rsidRPr="003C4E73">
              <w:rPr>
                <w:sz w:val="16"/>
                <w:szCs w:val="16"/>
              </w:rPr>
              <w:t xml:space="preserve">Tekniskt stöd </w:t>
            </w:r>
          </w:p>
        </w:tc>
        <w:tc>
          <w:tcPr>
            <w:tcW w:w="2693" w:type="dxa"/>
          </w:tcPr>
          <w:p w:rsidR="005F175C" w:rsidRPr="00CA0968" w:rsidRDefault="005F175C" w:rsidP="005F175C">
            <w:pPr>
              <w:pStyle w:val="ANormal"/>
              <w:rPr>
                <w:sz w:val="16"/>
                <w:szCs w:val="16"/>
              </w:rPr>
            </w:pPr>
            <w:r w:rsidRPr="003C4E73">
              <w:rPr>
                <w:sz w:val="16"/>
                <w:szCs w:val="16"/>
              </w:rPr>
              <w:t>Programadministration</w:t>
            </w:r>
          </w:p>
        </w:tc>
        <w:tc>
          <w:tcPr>
            <w:tcW w:w="1701" w:type="dxa"/>
          </w:tcPr>
          <w:p w:rsidR="005F175C" w:rsidRPr="00CA0968" w:rsidRDefault="005F175C" w:rsidP="005F175C">
            <w:pPr>
              <w:pStyle w:val="ANormal"/>
              <w:rPr>
                <w:sz w:val="16"/>
                <w:szCs w:val="16"/>
              </w:rPr>
            </w:pPr>
          </w:p>
        </w:tc>
        <w:tc>
          <w:tcPr>
            <w:tcW w:w="992" w:type="dxa"/>
          </w:tcPr>
          <w:p w:rsidR="005F175C" w:rsidRPr="00CA0968" w:rsidRDefault="005F175C" w:rsidP="005F175C">
            <w:pPr>
              <w:pStyle w:val="ANormal"/>
              <w:rPr>
                <w:sz w:val="16"/>
                <w:szCs w:val="16"/>
              </w:rPr>
            </w:pPr>
          </w:p>
        </w:tc>
      </w:tr>
    </w:tbl>
    <w:p w:rsidR="00E63966" w:rsidRDefault="00E63966" w:rsidP="005F175C">
      <w:pPr>
        <w:pStyle w:val="ANormal"/>
      </w:pPr>
    </w:p>
    <w:p w:rsidR="005F175C" w:rsidRPr="005F175C" w:rsidRDefault="005F175C" w:rsidP="005F175C">
      <w:pPr>
        <w:pStyle w:val="ANormal"/>
      </w:pPr>
    </w:p>
    <w:p w:rsidR="00F13807" w:rsidRDefault="00CC4790" w:rsidP="00F13807">
      <w:pPr>
        <w:pStyle w:val="RubrikB"/>
        <w:ind w:left="360"/>
      </w:pPr>
      <w:bookmarkStart w:id="25" w:name="_Toc384891711"/>
      <w:r>
        <w:t xml:space="preserve">4.4. Central Baltic gränsöverskridande </w:t>
      </w:r>
      <w:r w:rsidR="00F13807">
        <w:t>program</w:t>
      </w:r>
      <w:bookmarkEnd w:id="25"/>
    </w:p>
    <w:p w:rsidR="00151506" w:rsidRPr="00151506" w:rsidRDefault="00151506" w:rsidP="00151506">
      <w:pPr>
        <w:pStyle w:val="Rubrikmellanrum"/>
      </w:pPr>
    </w:p>
    <w:p w:rsidR="00E85349" w:rsidRDefault="00151506" w:rsidP="00DC0E29">
      <w:pPr>
        <w:pStyle w:val="ANormal"/>
      </w:pPr>
      <w:r>
        <w:t xml:space="preserve">För en liten öppen ekonomi som den åländska är internationell handel och gränsöverskridande samarbete inom en rad </w:t>
      </w:r>
      <w:r w:rsidR="00DE66AA">
        <w:t xml:space="preserve">olika </w:t>
      </w:r>
      <w:r>
        <w:t>frågor t.ex. vattenmil</w:t>
      </w:r>
      <w:r w:rsidR="009F3D6D">
        <w:t>jö</w:t>
      </w:r>
      <w:r>
        <w:t xml:space="preserve"> av särskild stor betydelse.</w:t>
      </w:r>
      <w:r w:rsidR="00384A61">
        <w:t xml:space="preserve"> </w:t>
      </w:r>
      <w:r w:rsidR="001362C3">
        <w:t xml:space="preserve">För de deltagande ländernas kustområden i Estland, Finland, Lettland, Sverige och för hela Åland finns gemensamma utmaningar i form av tillgänglighet till europeiska och utomeuropeiska marknader, arbetskraftens produktivitet, utveckling av entreprenörskap, </w:t>
      </w:r>
      <w:r w:rsidR="00171F0A">
        <w:t xml:space="preserve">att </w:t>
      </w:r>
      <w:r w:rsidR="001362C3">
        <w:t xml:space="preserve">dra nytta av det kunskapsintensiva näringslivet, reducera utsläpp av </w:t>
      </w:r>
      <w:r w:rsidR="00DE66AA">
        <w:t xml:space="preserve">koldioxid samt </w:t>
      </w:r>
      <w:r w:rsidR="001362C3">
        <w:t>näringsämnen och g</w:t>
      </w:r>
      <w:r w:rsidR="00DE66AA">
        <w:t>ifter i Östersjön</w:t>
      </w:r>
      <w:r w:rsidR="001362C3">
        <w:t xml:space="preserve">, balansera intresset </w:t>
      </w:r>
      <w:r w:rsidR="00DE66AA">
        <w:t xml:space="preserve">mellan </w:t>
      </w:r>
      <w:r w:rsidR="001362C3">
        <w:t xml:space="preserve">att bevara och </w:t>
      </w:r>
      <w:r w:rsidR="00DE66AA">
        <w:t xml:space="preserve">kommersiellt </w:t>
      </w:r>
      <w:r w:rsidR="001362C3">
        <w:t>utveckla natur- och kulturresurser, hållbart nyttja</w:t>
      </w:r>
      <w:r w:rsidR="00A32471">
        <w:t>nde av</w:t>
      </w:r>
      <w:r w:rsidR="001362C3">
        <w:t xml:space="preserve"> marina resurser</w:t>
      </w:r>
      <w:r w:rsidR="00A32471">
        <w:t>, kommunikationer inom regionen och förstärkning av småskaliga samhällen.</w:t>
      </w:r>
    </w:p>
    <w:p w:rsidR="00FE7F2A" w:rsidRDefault="00FE7F2A" w:rsidP="00DC0E29">
      <w:pPr>
        <w:pStyle w:val="ANormal"/>
      </w:pPr>
    </w:p>
    <w:p w:rsidR="00FE7F2A" w:rsidRDefault="00C32396" w:rsidP="00DC0E29">
      <w:pPr>
        <w:pStyle w:val="ANormal"/>
      </w:pPr>
      <w:r>
        <w:rPr>
          <w:lang w:val="sv-FI"/>
        </w:rPr>
        <w:pict>
          <v:shape id="_x0000_i1027" type="#_x0000_t75" style="width:318.55pt;height:274.75pt;visibility:visible;mso-wrap-style:square">
            <v:imagedata r:id="rId15" o:title="" croptop="7621f" cropbottom="2876f" cropleft="15336f" cropright="14384f"/>
            <o:lock v:ext="edit" aspectratio="f" grouping="t"/>
          </v:shape>
        </w:pict>
      </w:r>
    </w:p>
    <w:p w:rsidR="00CD67F4" w:rsidRDefault="00CD67F4" w:rsidP="00DC0E29">
      <w:pPr>
        <w:pStyle w:val="ANormal"/>
      </w:pPr>
    </w:p>
    <w:p w:rsidR="00FE7F2A" w:rsidRDefault="00986B6B" w:rsidP="00DC0E29">
      <w:pPr>
        <w:pStyle w:val="ANormal"/>
      </w:pPr>
      <w:r>
        <w:tab/>
        <w:t>I hela Central Baltic programområdet bor cirka 10,5 miljoner människor varav ca 170.000 bor centralt i det som kallas skärgården och öarna. För att genomföra konkreta samarbetsprojekt krävs parter från minst två olika EU-medlemsstater. Tillsammans har länderna avsatt ca 115 miljoner euro av EU-medel för territoriellt samarbete inom ramen för Central Baltic Programme 2014-2020.</w:t>
      </w:r>
      <w:r w:rsidR="000A1049">
        <w:t xml:space="preserve"> Ålands landskapsregering är en av parterna som godkänner programmet medan ansvarig förvaltningsmyndighet är </w:t>
      </w:r>
      <w:r w:rsidR="007C3455">
        <w:t>Egentliga Finlands Förbund</w:t>
      </w:r>
      <w:r w:rsidR="000A1049">
        <w:t xml:space="preserve">. Programsekretariatet har huvudkontor i Åbo och en kontaktpunkt med en </w:t>
      </w:r>
      <w:r w:rsidR="00A636C1">
        <w:t xml:space="preserve">person </w:t>
      </w:r>
      <w:r w:rsidR="007C3455">
        <w:t xml:space="preserve">vardera </w:t>
      </w:r>
      <w:r w:rsidR="00A636C1">
        <w:t>på Åland respektive i Sverige, Estland och Lettland kommer att hjälpa potentiella projektpartners</w:t>
      </w:r>
      <w:r w:rsidR="002E2EFF">
        <w:t>.</w:t>
      </w:r>
    </w:p>
    <w:p w:rsidR="00F053EA" w:rsidRDefault="00BD496D" w:rsidP="00DC0E29">
      <w:pPr>
        <w:pStyle w:val="ANormal"/>
      </w:pPr>
      <w:r>
        <w:tab/>
        <w:t xml:space="preserve">Programmet är indelat i fyra huvudområden. En konkurrenskraftig ekonomi i Central Baltic-regionen är inriktat mot </w:t>
      </w:r>
      <w:r w:rsidR="0071732D">
        <w:t xml:space="preserve">fler </w:t>
      </w:r>
      <w:r>
        <w:t xml:space="preserve">nya kunskapsintensiva företag och fler unga som startar företag samt satsningar för att kluster av företag ska utveckla nya tjänster och </w:t>
      </w:r>
      <w:r w:rsidR="005B2A0E">
        <w:t>öka försäljningen</w:t>
      </w:r>
      <w:r>
        <w:t xml:space="preserve"> utanför EU. Exempel på </w:t>
      </w:r>
      <w:r w:rsidR="00F053EA">
        <w:t>bransch</w:t>
      </w:r>
      <w:r>
        <w:t>kluster</w:t>
      </w:r>
      <w:r w:rsidR="00F053EA">
        <w:t xml:space="preserve"> som kan samarbeta är</w:t>
      </w:r>
      <w:r>
        <w:t xml:space="preserve"> inom turism, lokala livsmedel och maritima tjänster.</w:t>
      </w:r>
    </w:p>
    <w:p w:rsidR="004733B1" w:rsidRDefault="00F053EA" w:rsidP="00DC0E29">
      <w:pPr>
        <w:pStyle w:val="ANormal"/>
      </w:pPr>
      <w:r>
        <w:tab/>
      </w:r>
      <w:r w:rsidR="004733B1">
        <w:t xml:space="preserve">Det andra området gäller </w:t>
      </w:r>
      <w:r w:rsidR="00BE3C3C">
        <w:t xml:space="preserve">en </w:t>
      </w:r>
      <w:r w:rsidR="004733B1">
        <w:t>hållbar användning av gemensamma resurser.</w:t>
      </w:r>
      <w:r w:rsidR="00CA37C4">
        <w:t xml:space="preserve"> Samarbete för att utveckla natur- och kulturresurser i regionen till attraktiva besöksdestinationer, skapa en </w:t>
      </w:r>
      <w:r w:rsidR="00BE3C3C">
        <w:t xml:space="preserve">god förvaltning av marin- och kustområden, utveckla innovativa metoder för att minska läckage av näringsämnen i Östersjön och </w:t>
      </w:r>
      <w:r w:rsidR="000C783C">
        <w:t xml:space="preserve">en </w:t>
      </w:r>
      <w:r w:rsidR="00BE3C3C">
        <w:t xml:space="preserve">integrerad planering av tätbebodda områden med </w:t>
      </w:r>
      <w:r w:rsidR="000C783C">
        <w:t>om</w:t>
      </w:r>
      <w:r w:rsidR="00BE3C3C">
        <w:t>kring</w:t>
      </w:r>
      <w:r w:rsidR="000C783C">
        <w:t xml:space="preserve">liggande </w:t>
      </w:r>
      <w:r w:rsidR="00BE3C3C">
        <w:t>regioner.</w:t>
      </w:r>
    </w:p>
    <w:p w:rsidR="00BE3C3C" w:rsidRDefault="00BE3C3C" w:rsidP="00DC0E29">
      <w:pPr>
        <w:pStyle w:val="ANormal"/>
      </w:pPr>
      <w:r>
        <w:tab/>
      </w:r>
      <w:r w:rsidR="00125C00">
        <w:t>Det tredje prioriterade området gäller en väl sammankopplad region genom å ena sidan miljömässigt bättre transportinfrastruktur och å andra sidan förbättrad service i små båthamnar för att utveckla turismen.</w:t>
      </w:r>
    </w:p>
    <w:p w:rsidR="00125C00" w:rsidRDefault="00125C00" w:rsidP="00DC0E29">
      <w:pPr>
        <w:pStyle w:val="ANormal"/>
      </w:pPr>
      <w:r>
        <w:tab/>
        <w:t>Det fjärde området ger förutsättningar för en kompetent och inkluderande Central Balt</w:t>
      </w:r>
      <w:r w:rsidR="008E36CE">
        <w:t>ic-region. Här inryms</w:t>
      </w:r>
      <w:r>
        <w:t xml:space="preserve"> projekt</w:t>
      </w:r>
      <w:r w:rsidR="008E36CE">
        <w:t xml:space="preserve"> för att värna det småskaliga lokalsamhället vilket kan gälla målgrupper</w:t>
      </w:r>
      <w:r w:rsidR="00802BF3">
        <w:t xml:space="preserve"> och -områden</w:t>
      </w:r>
      <w:r w:rsidR="008E36CE">
        <w:t xml:space="preserve"> som unga invånare, hälsa, trygghet, minoriteter, äldre med mera. Det är även möjligt att samarbeta för att skapa mer harmoniserad yrkesutbildning i regionen anpassad till arbetsmarknaden.</w:t>
      </w:r>
    </w:p>
    <w:p w:rsidR="00DB170B" w:rsidRDefault="00DB170B" w:rsidP="00DC0E29">
      <w:pPr>
        <w:pStyle w:val="ANormal"/>
      </w:pPr>
      <w:r>
        <w:tab/>
      </w:r>
      <w:r w:rsidRPr="0075345E">
        <w:rPr>
          <w:bCs/>
        </w:rPr>
        <w:t>De valda programinsatserna bedöms stöda Östersjöstrategin mot målen att uppnå ett ökat välstånd, rädda havsmiljön och koppla samman regionen framförallt genom projekt som bidrar till att genomföra Europa 2020-strategin och till att förbättra regionens globala konkurrenskraft,</w:t>
      </w:r>
      <w:r w:rsidR="0075345E" w:rsidRPr="0075345E">
        <w:rPr>
          <w:bCs/>
        </w:rPr>
        <w:t xml:space="preserve"> minska belastningen på Östersjön, utveckla miljömässigt hållbara transportlösningar, öka kompetensen och sammanhållningen</w:t>
      </w:r>
      <w:r w:rsidRPr="0075345E">
        <w:rPr>
          <w:bCs/>
        </w:rPr>
        <w:t>. Därmed bidrar programmet till en hållbar tillväxt och utveckling av Östersjöregionen.</w:t>
      </w:r>
    </w:p>
    <w:p w:rsidR="009F3D6D" w:rsidRDefault="009F3D6D" w:rsidP="009F3D6D">
      <w:pPr>
        <w:pStyle w:val="ANormal"/>
      </w:pPr>
      <w:r>
        <w:tab/>
        <w:t>Insatser inom skärgården och öarna ska beakta småskalighet och de särskilda omständigheter som råder. Åländska projektpartners kan samarbeta inom alla ovan</w:t>
      </w:r>
      <w:r w:rsidR="00DB0E65">
        <w:t xml:space="preserve"> </w:t>
      </w:r>
      <w:r>
        <w:t>nämnda områden och med partners i de andra deltagande länderna.</w:t>
      </w:r>
    </w:p>
    <w:p w:rsidR="00CD67F4" w:rsidRDefault="00CD67F4" w:rsidP="00DC0E29">
      <w:pPr>
        <w:pStyle w:val="ANormal"/>
      </w:pPr>
    </w:p>
    <w:p w:rsidR="00DC0E29" w:rsidRPr="00DC0E29" w:rsidRDefault="00DC0E29" w:rsidP="00DC0E29">
      <w:pPr>
        <w:pStyle w:val="Rubrikmellanrum"/>
      </w:pPr>
    </w:p>
    <w:p w:rsidR="008107D1" w:rsidRDefault="008107D1" w:rsidP="008107D1">
      <w:pPr>
        <w:pStyle w:val="Rubrikmellanrum"/>
      </w:pPr>
    </w:p>
    <w:p w:rsidR="008107D1" w:rsidRDefault="006957A0" w:rsidP="008107D1">
      <w:pPr>
        <w:pStyle w:val="RubrikA"/>
        <w:numPr>
          <w:ilvl w:val="0"/>
          <w:numId w:val="14"/>
        </w:numPr>
      </w:pPr>
      <w:bookmarkStart w:id="26" w:name="_Toc384891712"/>
      <w:r>
        <w:t>ESI-f</w:t>
      </w:r>
      <w:r w:rsidR="008107D1">
        <w:t>inansiering</w:t>
      </w:r>
      <w:r>
        <w:t xml:space="preserve"> 2014-2020</w:t>
      </w:r>
      <w:bookmarkEnd w:id="26"/>
    </w:p>
    <w:p w:rsidR="009F0EDC" w:rsidRDefault="009F0EDC" w:rsidP="009F0EDC">
      <w:pPr>
        <w:pStyle w:val="Rubrikmellanrum"/>
      </w:pPr>
    </w:p>
    <w:p w:rsidR="009F0EDC" w:rsidRDefault="009F0EDC" w:rsidP="009F0EDC">
      <w:pPr>
        <w:pStyle w:val="ANormal"/>
      </w:pPr>
    </w:p>
    <w:p w:rsidR="006957A0" w:rsidRPr="009F0EDC" w:rsidRDefault="009F0EDC" w:rsidP="006957A0">
      <w:pPr>
        <w:pStyle w:val="Rubrikmellanrum"/>
        <w:rPr>
          <w:sz w:val="22"/>
          <w:szCs w:val="22"/>
        </w:rPr>
      </w:pPr>
      <w:r w:rsidRPr="009F0EDC">
        <w:rPr>
          <w:sz w:val="22"/>
          <w:szCs w:val="22"/>
        </w:rPr>
        <w:t xml:space="preserve">Den finansiella fördelningen </w:t>
      </w:r>
      <w:r w:rsidR="00A1484E">
        <w:rPr>
          <w:sz w:val="22"/>
          <w:szCs w:val="22"/>
        </w:rPr>
        <w:t xml:space="preserve">föreslås </w:t>
      </w:r>
      <w:r w:rsidR="00C221A2">
        <w:rPr>
          <w:sz w:val="22"/>
          <w:szCs w:val="22"/>
        </w:rPr>
        <w:t xml:space="preserve">indikativt </w:t>
      </w:r>
      <w:r w:rsidR="00A1484E">
        <w:rPr>
          <w:sz w:val="22"/>
          <w:szCs w:val="22"/>
        </w:rPr>
        <w:t>att</w:t>
      </w:r>
      <w:r w:rsidR="00E645E6">
        <w:rPr>
          <w:sz w:val="22"/>
          <w:szCs w:val="22"/>
        </w:rPr>
        <w:t xml:space="preserve"> </w:t>
      </w:r>
      <w:r>
        <w:rPr>
          <w:sz w:val="22"/>
          <w:szCs w:val="22"/>
        </w:rPr>
        <w:t>fördelas mellan fonderna till följande tematiska mål enligt Europa 2020-strategin.</w:t>
      </w:r>
    </w:p>
    <w:p w:rsidR="006957A0" w:rsidRPr="00B1172B" w:rsidRDefault="006957A0" w:rsidP="006957A0">
      <w:pPr>
        <w:pStyle w:val="ANormal"/>
        <w:rPr>
          <w:color w:val="FF0000"/>
        </w:rPr>
      </w:pPr>
    </w:p>
    <w:p w:rsidR="008107D1" w:rsidRPr="008107D1" w:rsidRDefault="008107D1" w:rsidP="008107D1">
      <w:pPr>
        <w:pStyle w:val="Rubrikmellanrum"/>
      </w:pPr>
    </w:p>
    <w:p w:rsidR="00E469E7" w:rsidRDefault="00E469E7" w:rsidP="00E469E7">
      <w:pPr>
        <w:pStyle w:val="Rubrikmellanrum"/>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2"/>
        <w:gridCol w:w="941"/>
        <w:gridCol w:w="877"/>
        <w:gridCol w:w="993"/>
        <w:gridCol w:w="992"/>
        <w:gridCol w:w="1411"/>
      </w:tblGrid>
      <w:tr w:rsidR="007B7F5E" w:rsidRPr="00052399" w:rsidTr="00905A27">
        <w:tc>
          <w:tcPr>
            <w:tcW w:w="1692" w:type="dxa"/>
            <w:shd w:val="clear" w:color="auto" w:fill="8DB3E2"/>
          </w:tcPr>
          <w:p w:rsidR="00E469E7" w:rsidRPr="006957A0" w:rsidRDefault="00E469E7" w:rsidP="00F449FA">
            <w:pPr>
              <w:rPr>
                <w:sz w:val="16"/>
                <w:szCs w:val="16"/>
                <w:lang w:val="sv-FI"/>
              </w:rPr>
            </w:pPr>
            <w:r w:rsidRPr="006957A0">
              <w:rPr>
                <w:sz w:val="16"/>
                <w:szCs w:val="16"/>
                <w:lang w:val="sv-FI"/>
              </w:rPr>
              <w:t>TM</w:t>
            </w:r>
          </w:p>
        </w:tc>
        <w:tc>
          <w:tcPr>
            <w:tcW w:w="941" w:type="dxa"/>
            <w:shd w:val="clear" w:color="auto" w:fill="8DB3E2"/>
          </w:tcPr>
          <w:p w:rsidR="00E469E7" w:rsidRPr="006957A0" w:rsidRDefault="00E469E7" w:rsidP="00F449FA">
            <w:pPr>
              <w:rPr>
                <w:sz w:val="16"/>
                <w:szCs w:val="16"/>
                <w:lang w:val="sv-FI"/>
              </w:rPr>
            </w:pPr>
            <w:r w:rsidRPr="006957A0">
              <w:rPr>
                <w:sz w:val="16"/>
                <w:szCs w:val="16"/>
                <w:lang w:val="sv-FI"/>
              </w:rPr>
              <w:t>Eruf</w:t>
            </w:r>
          </w:p>
        </w:tc>
        <w:tc>
          <w:tcPr>
            <w:tcW w:w="877" w:type="dxa"/>
            <w:shd w:val="clear" w:color="auto" w:fill="8DB3E2"/>
          </w:tcPr>
          <w:p w:rsidR="00E469E7" w:rsidRPr="006957A0" w:rsidRDefault="00E469E7" w:rsidP="00F449FA">
            <w:pPr>
              <w:rPr>
                <w:sz w:val="16"/>
                <w:szCs w:val="16"/>
                <w:lang w:val="sv-FI"/>
              </w:rPr>
            </w:pPr>
            <w:r w:rsidRPr="006957A0">
              <w:rPr>
                <w:sz w:val="16"/>
                <w:szCs w:val="16"/>
                <w:lang w:val="sv-FI"/>
              </w:rPr>
              <w:t>ESF</w:t>
            </w:r>
          </w:p>
        </w:tc>
        <w:tc>
          <w:tcPr>
            <w:tcW w:w="993" w:type="dxa"/>
            <w:shd w:val="clear" w:color="auto" w:fill="8DB3E2"/>
          </w:tcPr>
          <w:p w:rsidR="00E469E7" w:rsidRPr="006957A0" w:rsidRDefault="00E469E7" w:rsidP="00F449FA">
            <w:pPr>
              <w:rPr>
                <w:sz w:val="16"/>
                <w:szCs w:val="16"/>
                <w:lang w:val="sv-FI"/>
              </w:rPr>
            </w:pPr>
            <w:r w:rsidRPr="006957A0">
              <w:rPr>
                <w:sz w:val="16"/>
                <w:szCs w:val="16"/>
                <w:lang w:val="sv-FI"/>
              </w:rPr>
              <w:t>EJFLU</w:t>
            </w:r>
          </w:p>
        </w:tc>
        <w:tc>
          <w:tcPr>
            <w:tcW w:w="992" w:type="dxa"/>
            <w:shd w:val="clear" w:color="auto" w:fill="8DB3E2"/>
          </w:tcPr>
          <w:p w:rsidR="00E469E7" w:rsidRPr="006957A0" w:rsidRDefault="00E469E7" w:rsidP="00F449FA">
            <w:pPr>
              <w:rPr>
                <w:sz w:val="16"/>
                <w:szCs w:val="16"/>
                <w:lang w:val="sv-FI"/>
              </w:rPr>
            </w:pPr>
            <w:r w:rsidRPr="006957A0">
              <w:rPr>
                <w:sz w:val="16"/>
                <w:szCs w:val="16"/>
                <w:lang w:val="sv-FI"/>
              </w:rPr>
              <w:t>EHFF</w:t>
            </w:r>
          </w:p>
        </w:tc>
        <w:tc>
          <w:tcPr>
            <w:tcW w:w="1411" w:type="dxa"/>
            <w:shd w:val="clear" w:color="auto" w:fill="8DB3E2"/>
          </w:tcPr>
          <w:p w:rsidR="00E469E7" w:rsidRPr="006957A0" w:rsidRDefault="00E469E7" w:rsidP="007B7F5E">
            <w:pPr>
              <w:jc w:val="center"/>
              <w:rPr>
                <w:sz w:val="16"/>
                <w:szCs w:val="16"/>
                <w:lang w:val="sv-FI"/>
              </w:rPr>
            </w:pPr>
            <w:r w:rsidRPr="006957A0">
              <w:rPr>
                <w:sz w:val="16"/>
                <w:szCs w:val="16"/>
                <w:lang w:val="sv-FI"/>
              </w:rPr>
              <w:t>Totalt</w:t>
            </w:r>
          </w:p>
        </w:tc>
      </w:tr>
      <w:tr w:rsidR="007B7F5E" w:rsidRPr="00052399" w:rsidTr="00905A27">
        <w:tc>
          <w:tcPr>
            <w:tcW w:w="1692" w:type="dxa"/>
            <w:shd w:val="clear" w:color="auto" w:fill="auto"/>
          </w:tcPr>
          <w:p w:rsidR="00E469E7" w:rsidRPr="009F0EDC" w:rsidRDefault="00212690" w:rsidP="009F0EDC">
            <w:pPr>
              <w:pStyle w:val="ANormal"/>
              <w:rPr>
                <w:sz w:val="16"/>
                <w:szCs w:val="16"/>
                <w:lang w:val="sv-FI"/>
              </w:rPr>
            </w:pPr>
            <w:r w:rsidRPr="009F0EDC">
              <w:rPr>
                <w:sz w:val="16"/>
                <w:szCs w:val="16"/>
                <w:lang w:val="sv-FI"/>
              </w:rPr>
              <w:t>1.</w:t>
            </w:r>
            <w:r w:rsidR="009F0EDC">
              <w:rPr>
                <w:sz w:val="16"/>
                <w:szCs w:val="16"/>
                <w:lang w:val="sv-FI"/>
              </w:rPr>
              <w:t xml:space="preserve"> </w:t>
            </w:r>
            <w:r w:rsidR="00D3708A" w:rsidRPr="009F0EDC">
              <w:rPr>
                <w:sz w:val="16"/>
                <w:szCs w:val="16"/>
                <w:lang w:val="sv-FI"/>
              </w:rPr>
              <w:t xml:space="preserve">Att </w:t>
            </w:r>
            <w:r w:rsidR="00436DE5" w:rsidRPr="009F0EDC">
              <w:rPr>
                <w:sz w:val="16"/>
                <w:szCs w:val="16"/>
                <w:lang w:val="sv-FI"/>
              </w:rPr>
              <w:t>stärka forskning, teknisk utveckling och innovation</w:t>
            </w:r>
          </w:p>
        </w:tc>
        <w:tc>
          <w:tcPr>
            <w:tcW w:w="941" w:type="dxa"/>
            <w:shd w:val="clear" w:color="auto" w:fill="auto"/>
          </w:tcPr>
          <w:p w:rsidR="00E469E7" w:rsidRPr="006957A0" w:rsidRDefault="00AB644B" w:rsidP="007B7F5E">
            <w:pPr>
              <w:jc w:val="center"/>
              <w:rPr>
                <w:sz w:val="16"/>
                <w:szCs w:val="16"/>
                <w:lang w:val="sv-FI"/>
              </w:rPr>
            </w:pPr>
            <w:r>
              <w:rPr>
                <w:sz w:val="16"/>
                <w:szCs w:val="16"/>
                <w:lang w:val="sv-FI"/>
              </w:rPr>
              <w:t>1 858 030</w:t>
            </w:r>
          </w:p>
        </w:tc>
        <w:tc>
          <w:tcPr>
            <w:tcW w:w="877" w:type="dxa"/>
            <w:shd w:val="clear" w:color="auto" w:fill="auto"/>
          </w:tcPr>
          <w:p w:rsidR="00E469E7" w:rsidRPr="006957A0" w:rsidRDefault="00E469E7" w:rsidP="007B7F5E">
            <w:pPr>
              <w:jc w:val="center"/>
              <w:rPr>
                <w:sz w:val="16"/>
                <w:szCs w:val="16"/>
                <w:lang w:val="sv-FI"/>
              </w:rPr>
            </w:pPr>
          </w:p>
        </w:tc>
        <w:tc>
          <w:tcPr>
            <w:tcW w:w="993" w:type="dxa"/>
            <w:shd w:val="clear" w:color="auto" w:fill="auto"/>
          </w:tcPr>
          <w:p w:rsidR="00E469E7" w:rsidRPr="006957A0" w:rsidRDefault="00E469E7" w:rsidP="007B7F5E">
            <w:pPr>
              <w:jc w:val="center"/>
              <w:rPr>
                <w:sz w:val="16"/>
                <w:szCs w:val="16"/>
                <w:lang w:val="sv-FI"/>
              </w:rPr>
            </w:pPr>
          </w:p>
        </w:tc>
        <w:tc>
          <w:tcPr>
            <w:tcW w:w="992" w:type="dxa"/>
            <w:shd w:val="clear" w:color="auto" w:fill="auto"/>
          </w:tcPr>
          <w:p w:rsidR="00E469E7" w:rsidRPr="006957A0" w:rsidRDefault="00E469E7" w:rsidP="007B7F5E">
            <w:pPr>
              <w:jc w:val="center"/>
              <w:rPr>
                <w:sz w:val="16"/>
                <w:szCs w:val="16"/>
                <w:lang w:val="sv-FI"/>
              </w:rPr>
            </w:pPr>
          </w:p>
        </w:tc>
        <w:tc>
          <w:tcPr>
            <w:tcW w:w="1411" w:type="dxa"/>
            <w:shd w:val="clear" w:color="auto" w:fill="C6D9F1" w:themeFill="text2" w:themeFillTint="33"/>
          </w:tcPr>
          <w:p w:rsidR="00E469E7" w:rsidRPr="006957A0" w:rsidRDefault="006957A0" w:rsidP="00AB644B">
            <w:pPr>
              <w:jc w:val="center"/>
              <w:rPr>
                <w:b/>
                <w:sz w:val="16"/>
                <w:szCs w:val="16"/>
                <w:lang w:val="sv-FI"/>
              </w:rPr>
            </w:pPr>
            <w:r w:rsidRPr="006957A0">
              <w:rPr>
                <w:b/>
                <w:sz w:val="16"/>
                <w:szCs w:val="16"/>
                <w:lang w:val="sv-FI"/>
              </w:rPr>
              <w:t xml:space="preserve">1 857 </w:t>
            </w:r>
            <w:r w:rsidR="00AB644B">
              <w:rPr>
                <w:b/>
                <w:sz w:val="16"/>
                <w:szCs w:val="16"/>
                <w:lang w:val="sv-FI"/>
              </w:rPr>
              <w:t>030</w:t>
            </w:r>
          </w:p>
        </w:tc>
      </w:tr>
      <w:tr w:rsidR="007B7F5E" w:rsidRPr="00052399" w:rsidTr="00905A27">
        <w:tc>
          <w:tcPr>
            <w:tcW w:w="1692" w:type="dxa"/>
            <w:shd w:val="clear" w:color="auto" w:fill="auto"/>
          </w:tcPr>
          <w:p w:rsidR="00E469E7" w:rsidRPr="009F0EDC" w:rsidRDefault="00E469E7" w:rsidP="009F0EDC">
            <w:pPr>
              <w:pStyle w:val="ANormal"/>
              <w:rPr>
                <w:sz w:val="16"/>
                <w:szCs w:val="16"/>
                <w:lang w:val="sv-FI"/>
              </w:rPr>
            </w:pPr>
            <w:r w:rsidRPr="009F0EDC">
              <w:rPr>
                <w:sz w:val="16"/>
                <w:szCs w:val="16"/>
                <w:lang w:val="sv-FI"/>
              </w:rPr>
              <w:t>2.</w:t>
            </w:r>
            <w:r w:rsidR="009F0EDC">
              <w:rPr>
                <w:sz w:val="16"/>
                <w:szCs w:val="16"/>
                <w:lang w:val="sv-FI"/>
              </w:rPr>
              <w:t xml:space="preserve"> </w:t>
            </w:r>
            <w:r w:rsidR="00212690" w:rsidRPr="009F0EDC">
              <w:rPr>
                <w:sz w:val="16"/>
                <w:szCs w:val="16"/>
                <w:lang w:val="sv-FI"/>
              </w:rPr>
              <w:t>Att öka tillgång till, användningen av och kvaliteten på informations</w:t>
            </w:r>
            <w:r w:rsidR="009F0EDC">
              <w:rPr>
                <w:sz w:val="16"/>
                <w:szCs w:val="16"/>
                <w:lang w:val="sv-FI"/>
              </w:rPr>
              <w:t>-</w:t>
            </w:r>
            <w:r w:rsidR="00212690" w:rsidRPr="009F0EDC">
              <w:rPr>
                <w:sz w:val="16"/>
                <w:szCs w:val="16"/>
                <w:lang w:val="sv-FI"/>
              </w:rPr>
              <w:t xml:space="preserve"> och kommunikationsteknik </w:t>
            </w:r>
          </w:p>
        </w:tc>
        <w:tc>
          <w:tcPr>
            <w:tcW w:w="941" w:type="dxa"/>
            <w:shd w:val="clear" w:color="auto" w:fill="auto"/>
          </w:tcPr>
          <w:p w:rsidR="00E469E7" w:rsidRPr="006957A0" w:rsidRDefault="00E469E7" w:rsidP="007B7F5E">
            <w:pPr>
              <w:jc w:val="center"/>
              <w:rPr>
                <w:sz w:val="16"/>
                <w:szCs w:val="16"/>
                <w:lang w:val="sv-FI"/>
              </w:rPr>
            </w:pPr>
          </w:p>
        </w:tc>
        <w:tc>
          <w:tcPr>
            <w:tcW w:w="877" w:type="dxa"/>
            <w:shd w:val="clear" w:color="auto" w:fill="auto"/>
          </w:tcPr>
          <w:p w:rsidR="00E469E7" w:rsidRPr="006957A0" w:rsidRDefault="00E469E7" w:rsidP="007B7F5E">
            <w:pPr>
              <w:jc w:val="center"/>
              <w:rPr>
                <w:sz w:val="16"/>
                <w:szCs w:val="16"/>
                <w:lang w:val="sv-FI"/>
              </w:rPr>
            </w:pPr>
          </w:p>
        </w:tc>
        <w:tc>
          <w:tcPr>
            <w:tcW w:w="993" w:type="dxa"/>
            <w:shd w:val="clear" w:color="auto" w:fill="auto"/>
          </w:tcPr>
          <w:p w:rsidR="00E469E7" w:rsidRPr="006957A0" w:rsidRDefault="00E469E7" w:rsidP="007B7F5E">
            <w:pPr>
              <w:jc w:val="center"/>
              <w:rPr>
                <w:sz w:val="16"/>
                <w:szCs w:val="16"/>
                <w:lang w:val="sv-FI"/>
              </w:rPr>
            </w:pPr>
          </w:p>
        </w:tc>
        <w:tc>
          <w:tcPr>
            <w:tcW w:w="992" w:type="dxa"/>
            <w:shd w:val="clear" w:color="auto" w:fill="auto"/>
          </w:tcPr>
          <w:p w:rsidR="00E469E7" w:rsidRPr="006957A0" w:rsidRDefault="00E469E7" w:rsidP="007B7F5E">
            <w:pPr>
              <w:jc w:val="center"/>
              <w:rPr>
                <w:sz w:val="16"/>
                <w:szCs w:val="16"/>
                <w:lang w:val="sv-FI"/>
              </w:rPr>
            </w:pPr>
          </w:p>
        </w:tc>
        <w:tc>
          <w:tcPr>
            <w:tcW w:w="1411" w:type="dxa"/>
            <w:shd w:val="clear" w:color="auto" w:fill="C6D9F1" w:themeFill="text2" w:themeFillTint="33"/>
          </w:tcPr>
          <w:p w:rsidR="00E469E7" w:rsidRPr="006957A0" w:rsidRDefault="00E469E7" w:rsidP="007B7F5E">
            <w:pPr>
              <w:jc w:val="center"/>
              <w:rPr>
                <w:b/>
                <w:sz w:val="16"/>
                <w:szCs w:val="16"/>
                <w:lang w:val="sv-FI"/>
              </w:rPr>
            </w:pPr>
          </w:p>
        </w:tc>
      </w:tr>
      <w:tr w:rsidR="007B7F5E" w:rsidRPr="00052399" w:rsidTr="00905A27">
        <w:tc>
          <w:tcPr>
            <w:tcW w:w="1692" w:type="dxa"/>
            <w:shd w:val="clear" w:color="auto" w:fill="auto"/>
          </w:tcPr>
          <w:p w:rsidR="00E469E7" w:rsidRPr="009F0EDC" w:rsidRDefault="00E469E7" w:rsidP="009F0EDC">
            <w:pPr>
              <w:pStyle w:val="ANormal"/>
              <w:rPr>
                <w:sz w:val="16"/>
                <w:szCs w:val="16"/>
                <w:lang w:val="sv-FI"/>
              </w:rPr>
            </w:pPr>
            <w:r w:rsidRPr="009F0EDC">
              <w:rPr>
                <w:sz w:val="16"/>
                <w:szCs w:val="16"/>
                <w:lang w:val="sv-FI"/>
              </w:rPr>
              <w:t>3.</w:t>
            </w:r>
            <w:r w:rsidR="009F0EDC">
              <w:rPr>
                <w:sz w:val="16"/>
                <w:szCs w:val="16"/>
                <w:lang w:val="sv-FI"/>
              </w:rPr>
              <w:t xml:space="preserve"> </w:t>
            </w:r>
            <w:r w:rsidR="00212690" w:rsidRPr="009F0EDC">
              <w:rPr>
                <w:sz w:val="16"/>
                <w:szCs w:val="16"/>
                <w:lang w:val="sv-FI"/>
              </w:rPr>
              <w:t>Att öka konkurrenskraften hos små och medelstora företag, inom jordbruket (för EJ</w:t>
            </w:r>
            <w:r w:rsidR="000F32C3" w:rsidRPr="009F0EDC">
              <w:rPr>
                <w:sz w:val="16"/>
                <w:szCs w:val="16"/>
                <w:lang w:val="sv-FI"/>
              </w:rPr>
              <w:t>FLU) samt inom fiske och vatte</w:t>
            </w:r>
            <w:r w:rsidR="009F0EDC">
              <w:rPr>
                <w:sz w:val="16"/>
                <w:szCs w:val="16"/>
                <w:lang w:val="sv-FI"/>
              </w:rPr>
              <w:t>n</w:t>
            </w:r>
            <w:r w:rsidR="000F32C3" w:rsidRPr="009F0EDC">
              <w:rPr>
                <w:sz w:val="16"/>
                <w:szCs w:val="16"/>
                <w:lang w:val="sv-FI"/>
              </w:rPr>
              <w:t>bru</w:t>
            </w:r>
            <w:r w:rsidR="00212690" w:rsidRPr="009F0EDC">
              <w:rPr>
                <w:sz w:val="16"/>
                <w:szCs w:val="16"/>
                <w:lang w:val="sv-FI"/>
              </w:rPr>
              <w:t>k (för EHFF).</w:t>
            </w:r>
          </w:p>
        </w:tc>
        <w:tc>
          <w:tcPr>
            <w:tcW w:w="941" w:type="dxa"/>
            <w:shd w:val="clear" w:color="auto" w:fill="auto"/>
          </w:tcPr>
          <w:p w:rsidR="00E469E7" w:rsidRPr="006957A0" w:rsidRDefault="008F153C" w:rsidP="00AB644B">
            <w:pPr>
              <w:jc w:val="center"/>
              <w:rPr>
                <w:sz w:val="16"/>
                <w:szCs w:val="16"/>
                <w:lang w:val="sv-FI"/>
              </w:rPr>
            </w:pPr>
            <w:r w:rsidRPr="006957A0">
              <w:rPr>
                <w:sz w:val="16"/>
                <w:szCs w:val="16"/>
                <w:lang w:val="sv-FI"/>
              </w:rPr>
              <w:t>4</w:t>
            </w:r>
            <w:r w:rsidR="00212713" w:rsidRPr="006957A0">
              <w:rPr>
                <w:sz w:val="16"/>
                <w:szCs w:val="16"/>
                <w:lang w:val="sv-FI"/>
              </w:rPr>
              <w:t>64</w:t>
            </w:r>
            <w:r w:rsidRPr="006957A0">
              <w:rPr>
                <w:sz w:val="16"/>
                <w:szCs w:val="16"/>
                <w:lang w:val="sv-FI"/>
              </w:rPr>
              <w:t xml:space="preserve"> </w:t>
            </w:r>
            <w:r w:rsidR="00AB644B">
              <w:rPr>
                <w:sz w:val="16"/>
                <w:szCs w:val="16"/>
                <w:lang w:val="sv-FI"/>
              </w:rPr>
              <w:t>508</w:t>
            </w:r>
          </w:p>
        </w:tc>
        <w:tc>
          <w:tcPr>
            <w:tcW w:w="877" w:type="dxa"/>
            <w:shd w:val="clear" w:color="auto" w:fill="auto"/>
          </w:tcPr>
          <w:p w:rsidR="00E469E7" w:rsidRPr="006957A0" w:rsidRDefault="00E469E7" w:rsidP="007B7F5E">
            <w:pPr>
              <w:jc w:val="center"/>
              <w:rPr>
                <w:sz w:val="16"/>
                <w:szCs w:val="16"/>
                <w:lang w:val="sv-FI"/>
              </w:rPr>
            </w:pPr>
          </w:p>
        </w:tc>
        <w:tc>
          <w:tcPr>
            <w:tcW w:w="993" w:type="dxa"/>
            <w:shd w:val="clear" w:color="auto" w:fill="auto"/>
          </w:tcPr>
          <w:p w:rsidR="00E469E7" w:rsidRPr="006957A0" w:rsidRDefault="00022A23" w:rsidP="007B7F5E">
            <w:pPr>
              <w:jc w:val="center"/>
              <w:rPr>
                <w:sz w:val="16"/>
                <w:szCs w:val="16"/>
                <w:lang w:val="sv-FI"/>
              </w:rPr>
            </w:pPr>
            <w:r w:rsidRPr="006957A0">
              <w:rPr>
                <w:sz w:val="16"/>
                <w:szCs w:val="16"/>
                <w:lang w:val="sv-FI"/>
              </w:rPr>
              <w:t>4</w:t>
            </w:r>
            <w:r w:rsidR="002E6DD4">
              <w:rPr>
                <w:sz w:val="16"/>
                <w:szCs w:val="16"/>
                <w:lang w:val="sv-FI"/>
              </w:rPr>
              <w:t> 084 896</w:t>
            </w:r>
          </w:p>
        </w:tc>
        <w:tc>
          <w:tcPr>
            <w:tcW w:w="992" w:type="dxa"/>
            <w:shd w:val="clear" w:color="auto" w:fill="auto"/>
          </w:tcPr>
          <w:p w:rsidR="00E469E7" w:rsidRPr="00F962AF" w:rsidRDefault="001C7DED" w:rsidP="007B7F5E">
            <w:pPr>
              <w:jc w:val="center"/>
              <w:rPr>
                <w:sz w:val="16"/>
                <w:szCs w:val="16"/>
                <w:lang w:val="sv-FI"/>
              </w:rPr>
            </w:pPr>
            <w:r w:rsidRPr="00F962AF">
              <w:rPr>
                <w:sz w:val="16"/>
                <w:szCs w:val="16"/>
                <w:lang w:val="sv-FI"/>
              </w:rPr>
              <w:t>2 040 000</w:t>
            </w:r>
          </w:p>
        </w:tc>
        <w:tc>
          <w:tcPr>
            <w:tcW w:w="1411" w:type="dxa"/>
            <w:shd w:val="clear" w:color="auto" w:fill="C6D9F1" w:themeFill="text2" w:themeFillTint="33"/>
          </w:tcPr>
          <w:p w:rsidR="00E469E7" w:rsidRPr="00F962AF" w:rsidRDefault="007B7F5E" w:rsidP="00AB644B">
            <w:pPr>
              <w:jc w:val="center"/>
              <w:rPr>
                <w:b/>
                <w:sz w:val="16"/>
                <w:szCs w:val="16"/>
                <w:lang w:val="sv-FI"/>
              </w:rPr>
            </w:pPr>
            <w:r w:rsidRPr="00F962AF">
              <w:rPr>
                <w:b/>
                <w:sz w:val="16"/>
                <w:szCs w:val="16"/>
                <w:lang w:val="sv-FI"/>
              </w:rPr>
              <w:t xml:space="preserve">6 589 </w:t>
            </w:r>
            <w:r w:rsidR="00AB644B" w:rsidRPr="00F962AF">
              <w:rPr>
                <w:b/>
                <w:sz w:val="16"/>
                <w:szCs w:val="16"/>
                <w:lang w:val="sv-FI"/>
              </w:rPr>
              <w:t>404</w:t>
            </w:r>
          </w:p>
        </w:tc>
      </w:tr>
      <w:tr w:rsidR="007B7F5E" w:rsidRPr="00052399" w:rsidTr="00905A27">
        <w:tc>
          <w:tcPr>
            <w:tcW w:w="1692" w:type="dxa"/>
            <w:shd w:val="clear" w:color="auto" w:fill="auto"/>
          </w:tcPr>
          <w:p w:rsidR="00E469E7" w:rsidRPr="009F0EDC" w:rsidRDefault="00E469E7" w:rsidP="009F0EDC">
            <w:pPr>
              <w:pStyle w:val="ANormal"/>
              <w:rPr>
                <w:sz w:val="16"/>
                <w:szCs w:val="16"/>
                <w:lang w:val="sv-FI"/>
              </w:rPr>
            </w:pPr>
            <w:r w:rsidRPr="009F0EDC">
              <w:rPr>
                <w:sz w:val="16"/>
                <w:szCs w:val="16"/>
                <w:lang w:val="sv-FI"/>
              </w:rPr>
              <w:t>4.</w:t>
            </w:r>
            <w:r w:rsidR="009F0EDC">
              <w:rPr>
                <w:sz w:val="16"/>
                <w:szCs w:val="16"/>
                <w:lang w:val="sv-FI"/>
              </w:rPr>
              <w:t xml:space="preserve"> </w:t>
            </w:r>
            <w:r w:rsidR="00212690" w:rsidRPr="009F0EDC">
              <w:rPr>
                <w:sz w:val="16"/>
                <w:szCs w:val="16"/>
                <w:lang w:val="sv-FI"/>
              </w:rPr>
              <w:t>Att stödja övergången till en koldioxidsnål ekonomi inom alla sektorer</w:t>
            </w:r>
          </w:p>
        </w:tc>
        <w:tc>
          <w:tcPr>
            <w:tcW w:w="941" w:type="dxa"/>
            <w:shd w:val="clear" w:color="auto" w:fill="auto"/>
          </w:tcPr>
          <w:p w:rsidR="00E469E7" w:rsidRPr="006957A0" w:rsidRDefault="00E469E7" w:rsidP="007B7F5E">
            <w:pPr>
              <w:jc w:val="center"/>
              <w:rPr>
                <w:sz w:val="16"/>
                <w:szCs w:val="16"/>
                <w:lang w:val="sv-FI"/>
              </w:rPr>
            </w:pPr>
          </w:p>
        </w:tc>
        <w:tc>
          <w:tcPr>
            <w:tcW w:w="877" w:type="dxa"/>
            <w:shd w:val="clear" w:color="auto" w:fill="auto"/>
          </w:tcPr>
          <w:p w:rsidR="00E469E7" w:rsidRPr="006957A0" w:rsidRDefault="00E469E7" w:rsidP="007B7F5E">
            <w:pPr>
              <w:jc w:val="center"/>
              <w:rPr>
                <w:sz w:val="16"/>
                <w:szCs w:val="16"/>
                <w:lang w:val="sv-FI"/>
              </w:rPr>
            </w:pPr>
          </w:p>
        </w:tc>
        <w:tc>
          <w:tcPr>
            <w:tcW w:w="993" w:type="dxa"/>
            <w:shd w:val="clear" w:color="auto" w:fill="auto"/>
          </w:tcPr>
          <w:p w:rsidR="00E469E7" w:rsidRPr="006957A0" w:rsidRDefault="00E469E7" w:rsidP="007B7F5E">
            <w:pPr>
              <w:jc w:val="center"/>
              <w:rPr>
                <w:sz w:val="16"/>
                <w:szCs w:val="16"/>
                <w:lang w:val="sv-FI"/>
              </w:rPr>
            </w:pPr>
          </w:p>
        </w:tc>
        <w:tc>
          <w:tcPr>
            <w:tcW w:w="992" w:type="dxa"/>
            <w:shd w:val="clear" w:color="auto" w:fill="auto"/>
          </w:tcPr>
          <w:p w:rsidR="00E469E7" w:rsidRPr="006957A0" w:rsidRDefault="00E469E7" w:rsidP="007B7F5E">
            <w:pPr>
              <w:jc w:val="center"/>
              <w:rPr>
                <w:sz w:val="16"/>
                <w:szCs w:val="16"/>
                <w:lang w:val="sv-FI"/>
              </w:rPr>
            </w:pPr>
          </w:p>
        </w:tc>
        <w:tc>
          <w:tcPr>
            <w:tcW w:w="1411" w:type="dxa"/>
            <w:shd w:val="clear" w:color="auto" w:fill="C6D9F1" w:themeFill="text2" w:themeFillTint="33"/>
          </w:tcPr>
          <w:p w:rsidR="00E469E7" w:rsidRPr="006957A0" w:rsidRDefault="00E469E7" w:rsidP="007B7F5E">
            <w:pPr>
              <w:jc w:val="center"/>
              <w:rPr>
                <w:b/>
                <w:sz w:val="16"/>
                <w:szCs w:val="16"/>
                <w:lang w:val="sv-FI"/>
              </w:rPr>
            </w:pPr>
          </w:p>
        </w:tc>
      </w:tr>
      <w:tr w:rsidR="007B7F5E" w:rsidRPr="00052399" w:rsidTr="00905A27">
        <w:tc>
          <w:tcPr>
            <w:tcW w:w="1692" w:type="dxa"/>
            <w:shd w:val="clear" w:color="auto" w:fill="auto"/>
          </w:tcPr>
          <w:p w:rsidR="00E469E7" w:rsidRPr="009F0EDC" w:rsidRDefault="00E469E7" w:rsidP="009F0EDC">
            <w:pPr>
              <w:pStyle w:val="ANormal"/>
              <w:rPr>
                <w:sz w:val="16"/>
                <w:szCs w:val="16"/>
                <w:lang w:val="sv-FI"/>
              </w:rPr>
            </w:pPr>
            <w:r w:rsidRPr="009F0EDC">
              <w:rPr>
                <w:sz w:val="16"/>
                <w:szCs w:val="16"/>
                <w:lang w:val="sv-FI"/>
              </w:rPr>
              <w:t>5.</w:t>
            </w:r>
            <w:r w:rsidR="009F0EDC">
              <w:rPr>
                <w:sz w:val="16"/>
                <w:szCs w:val="16"/>
                <w:lang w:val="sv-FI"/>
              </w:rPr>
              <w:t xml:space="preserve"> </w:t>
            </w:r>
            <w:r w:rsidR="00141C75" w:rsidRPr="009F0EDC">
              <w:rPr>
                <w:sz w:val="16"/>
                <w:szCs w:val="16"/>
                <w:lang w:val="sv-FI"/>
              </w:rPr>
              <w:t>Att främja anpassning, riskförebyggande och riskhantering i samband med klimatförändringar.</w:t>
            </w:r>
          </w:p>
        </w:tc>
        <w:tc>
          <w:tcPr>
            <w:tcW w:w="941" w:type="dxa"/>
            <w:shd w:val="clear" w:color="auto" w:fill="auto"/>
          </w:tcPr>
          <w:p w:rsidR="00E469E7" w:rsidRPr="006957A0" w:rsidRDefault="00E469E7" w:rsidP="007B7F5E">
            <w:pPr>
              <w:jc w:val="center"/>
              <w:rPr>
                <w:sz w:val="16"/>
                <w:szCs w:val="16"/>
                <w:lang w:val="sv-FI"/>
              </w:rPr>
            </w:pPr>
          </w:p>
        </w:tc>
        <w:tc>
          <w:tcPr>
            <w:tcW w:w="877" w:type="dxa"/>
            <w:shd w:val="clear" w:color="auto" w:fill="auto"/>
          </w:tcPr>
          <w:p w:rsidR="00E469E7" w:rsidRPr="006957A0" w:rsidRDefault="00E469E7" w:rsidP="007B7F5E">
            <w:pPr>
              <w:jc w:val="center"/>
              <w:rPr>
                <w:sz w:val="16"/>
                <w:szCs w:val="16"/>
                <w:lang w:val="sv-FI"/>
              </w:rPr>
            </w:pPr>
          </w:p>
        </w:tc>
        <w:tc>
          <w:tcPr>
            <w:tcW w:w="993" w:type="dxa"/>
            <w:shd w:val="clear" w:color="auto" w:fill="auto"/>
          </w:tcPr>
          <w:p w:rsidR="00E469E7" w:rsidRPr="006957A0" w:rsidRDefault="002E6DD4" w:rsidP="007B7F5E">
            <w:pPr>
              <w:jc w:val="center"/>
              <w:rPr>
                <w:sz w:val="16"/>
                <w:szCs w:val="16"/>
                <w:lang w:val="sv-FI"/>
              </w:rPr>
            </w:pPr>
            <w:r>
              <w:rPr>
                <w:sz w:val="16"/>
                <w:szCs w:val="16"/>
                <w:lang w:val="sv-FI"/>
              </w:rPr>
              <w:t>159 285</w:t>
            </w:r>
          </w:p>
        </w:tc>
        <w:tc>
          <w:tcPr>
            <w:tcW w:w="992" w:type="dxa"/>
            <w:shd w:val="clear" w:color="auto" w:fill="auto"/>
          </w:tcPr>
          <w:p w:rsidR="00E469E7" w:rsidRPr="006957A0" w:rsidRDefault="00E469E7" w:rsidP="007B7F5E">
            <w:pPr>
              <w:jc w:val="center"/>
              <w:rPr>
                <w:sz w:val="16"/>
                <w:szCs w:val="16"/>
                <w:lang w:val="sv-FI"/>
              </w:rPr>
            </w:pPr>
          </w:p>
        </w:tc>
        <w:tc>
          <w:tcPr>
            <w:tcW w:w="1411" w:type="dxa"/>
            <w:shd w:val="clear" w:color="auto" w:fill="C6D9F1" w:themeFill="text2" w:themeFillTint="33"/>
          </w:tcPr>
          <w:p w:rsidR="00E469E7" w:rsidRPr="006957A0" w:rsidRDefault="007539B3" w:rsidP="007B7F5E">
            <w:pPr>
              <w:jc w:val="center"/>
              <w:rPr>
                <w:b/>
                <w:sz w:val="16"/>
                <w:szCs w:val="16"/>
                <w:lang w:val="sv-FI"/>
              </w:rPr>
            </w:pPr>
            <w:r>
              <w:rPr>
                <w:b/>
                <w:sz w:val="16"/>
                <w:szCs w:val="16"/>
                <w:lang w:val="sv-FI"/>
              </w:rPr>
              <w:t>159 285</w:t>
            </w:r>
          </w:p>
        </w:tc>
      </w:tr>
      <w:tr w:rsidR="007B7F5E" w:rsidRPr="00052399" w:rsidTr="00905A27">
        <w:tc>
          <w:tcPr>
            <w:tcW w:w="1692" w:type="dxa"/>
            <w:shd w:val="clear" w:color="auto" w:fill="auto"/>
          </w:tcPr>
          <w:p w:rsidR="00E469E7" w:rsidRPr="009F0EDC" w:rsidRDefault="00E469E7" w:rsidP="009F0EDC">
            <w:pPr>
              <w:pStyle w:val="ANormal"/>
              <w:rPr>
                <w:sz w:val="16"/>
                <w:szCs w:val="16"/>
                <w:lang w:val="sv-FI"/>
              </w:rPr>
            </w:pPr>
            <w:r w:rsidRPr="009F0EDC">
              <w:rPr>
                <w:sz w:val="16"/>
                <w:szCs w:val="16"/>
                <w:lang w:val="sv-FI"/>
              </w:rPr>
              <w:t>6.</w:t>
            </w:r>
            <w:r w:rsidR="009F0EDC">
              <w:rPr>
                <w:sz w:val="16"/>
                <w:szCs w:val="16"/>
                <w:lang w:val="sv-FI"/>
              </w:rPr>
              <w:t xml:space="preserve"> </w:t>
            </w:r>
            <w:r w:rsidR="00141C75" w:rsidRPr="009F0EDC">
              <w:rPr>
                <w:sz w:val="16"/>
                <w:szCs w:val="16"/>
                <w:lang w:val="sv-FI"/>
              </w:rPr>
              <w:t>Att skydda miljön och främja en hållbar användning av resurser.</w:t>
            </w:r>
          </w:p>
        </w:tc>
        <w:tc>
          <w:tcPr>
            <w:tcW w:w="941" w:type="dxa"/>
            <w:shd w:val="clear" w:color="auto" w:fill="auto"/>
          </w:tcPr>
          <w:p w:rsidR="00E469E7" w:rsidRPr="006957A0" w:rsidRDefault="00E469E7" w:rsidP="007B7F5E">
            <w:pPr>
              <w:jc w:val="center"/>
              <w:rPr>
                <w:sz w:val="16"/>
                <w:szCs w:val="16"/>
                <w:lang w:val="sv-FI"/>
              </w:rPr>
            </w:pPr>
          </w:p>
        </w:tc>
        <w:tc>
          <w:tcPr>
            <w:tcW w:w="877" w:type="dxa"/>
            <w:shd w:val="clear" w:color="auto" w:fill="auto"/>
          </w:tcPr>
          <w:p w:rsidR="00E469E7" w:rsidRPr="006957A0" w:rsidRDefault="00E469E7" w:rsidP="007B7F5E">
            <w:pPr>
              <w:jc w:val="center"/>
              <w:rPr>
                <w:sz w:val="16"/>
                <w:szCs w:val="16"/>
                <w:lang w:val="sv-FI"/>
              </w:rPr>
            </w:pPr>
          </w:p>
        </w:tc>
        <w:tc>
          <w:tcPr>
            <w:tcW w:w="993" w:type="dxa"/>
            <w:shd w:val="clear" w:color="auto" w:fill="auto"/>
          </w:tcPr>
          <w:p w:rsidR="00E469E7" w:rsidRPr="006957A0" w:rsidRDefault="002E6DD4" w:rsidP="007B7F5E">
            <w:pPr>
              <w:jc w:val="center"/>
              <w:rPr>
                <w:sz w:val="16"/>
                <w:szCs w:val="16"/>
                <w:lang w:val="sv-FI"/>
              </w:rPr>
            </w:pPr>
            <w:r>
              <w:rPr>
                <w:sz w:val="16"/>
                <w:szCs w:val="16"/>
                <w:lang w:val="sv-FI"/>
              </w:rPr>
              <w:t>14 996 290</w:t>
            </w:r>
          </w:p>
        </w:tc>
        <w:tc>
          <w:tcPr>
            <w:tcW w:w="992" w:type="dxa"/>
            <w:shd w:val="clear" w:color="auto" w:fill="auto"/>
          </w:tcPr>
          <w:p w:rsidR="00E469E7" w:rsidRPr="00F962AF" w:rsidRDefault="007B7F5E" w:rsidP="007B7F5E">
            <w:pPr>
              <w:jc w:val="center"/>
              <w:rPr>
                <w:sz w:val="16"/>
                <w:szCs w:val="16"/>
                <w:lang w:val="sv-FI"/>
              </w:rPr>
            </w:pPr>
            <w:r w:rsidRPr="00F962AF">
              <w:rPr>
                <w:sz w:val="16"/>
                <w:szCs w:val="16"/>
                <w:lang w:val="sv-FI"/>
              </w:rPr>
              <w:t>850 000</w:t>
            </w:r>
          </w:p>
        </w:tc>
        <w:tc>
          <w:tcPr>
            <w:tcW w:w="1411" w:type="dxa"/>
            <w:shd w:val="clear" w:color="auto" w:fill="C6D9F1" w:themeFill="text2" w:themeFillTint="33"/>
          </w:tcPr>
          <w:p w:rsidR="00E469E7" w:rsidRPr="00F962AF" w:rsidRDefault="007B7F5E" w:rsidP="005F12E7">
            <w:pPr>
              <w:ind w:left="34"/>
              <w:jc w:val="center"/>
              <w:rPr>
                <w:b/>
                <w:sz w:val="16"/>
                <w:szCs w:val="16"/>
                <w:lang w:val="sv-FI"/>
              </w:rPr>
            </w:pPr>
            <w:r w:rsidRPr="00F962AF">
              <w:rPr>
                <w:b/>
                <w:sz w:val="16"/>
                <w:szCs w:val="16"/>
                <w:lang w:val="sv-FI"/>
              </w:rPr>
              <w:t>15 846 290</w:t>
            </w:r>
          </w:p>
        </w:tc>
      </w:tr>
      <w:tr w:rsidR="007B7F5E" w:rsidRPr="00052399" w:rsidTr="00905A27">
        <w:tc>
          <w:tcPr>
            <w:tcW w:w="1692" w:type="dxa"/>
            <w:shd w:val="clear" w:color="auto" w:fill="auto"/>
          </w:tcPr>
          <w:p w:rsidR="00E469E7" w:rsidRPr="009F0EDC" w:rsidRDefault="009F0EDC" w:rsidP="009F0EDC">
            <w:pPr>
              <w:pStyle w:val="ANormal"/>
              <w:rPr>
                <w:sz w:val="16"/>
                <w:szCs w:val="16"/>
                <w:lang w:val="sv-FI"/>
              </w:rPr>
            </w:pPr>
            <w:r>
              <w:rPr>
                <w:sz w:val="16"/>
                <w:szCs w:val="16"/>
                <w:lang w:val="sv-FI"/>
              </w:rPr>
              <w:t xml:space="preserve">7. </w:t>
            </w:r>
            <w:r w:rsidR="00141C75" w:rsidRPr="009F0EDC">
              <w:rPr>
                <w:sz w:val="16"/>
                <w:szCs w:val="16"/>
                <w:lang w:val="sv-FI"/>
              </w:rPr>
              <w:t xml:space="preserve">Att </w:t>
            </w:r>
            <w:r w:rsidRPr="009F0EDC">
              <w:rPr>
                <w:sz w:val="16"/>
                <w:szCs w:val="16"/>
                <w:lang w:val="sv-FI"/>
              </w:rPr>
              <w:t>främja hållbara transporter och få bort flaskhalsar i viktig nätinfrastruktur</w:t>
            </w:r>
          </w:p>
        </w:tc>
        <w:tc>
          <w:tcPr>
            <w:tcW w:w="941" w:type="dxa"/>
            <w:shd w:val="clear" w:color="auto" w:fill="auto"/>
          </w:tcPr>
          <w:p w:rsidR="00E469E7" w:rsidRPr="006957A0" w:rsidRDefault="00E469E7" w:rsidP="007B7F5E">
            <w:pPr>
              <w:jc w:val="center"/>
              <w:rPr>
                <w:sz w:val="16"/>
                <w:szCs w:val="16"/>
                <w:lang w:val="sv-FI"/>
              </w:rPr>
            </w:pPr>
          </w:p>
        </w:tc>
        <w:tc>
          <w:tcPr>
            <w:tcW w:w="877" w:type="dxa"/>
            <w:shd w:val="clear" w:color="auto" w:fill="auto"/>
          </w:tcPr>
          <w:p w:rsidR="00E469E7" w:rsidRPr="006957A0" w:rsidRDefault="00E469E7" w:rsidP="007B7F5E">
            <w:pPr>
              <w:jc w:val="center"/>
              <w:rPr>
                <w:sz w:val="16"/>
                <w:szCs w:val="16"/>
                <w:lang w:val="sv-FI"/>
              </w:rPr>
            </w:pPr>
          </w:p>
        </w:tc>
        <w:tc>
          <w:tcPr>
            <w:tcW w:w="993" w:type="dxa"/>
            <w:shd w:val="clear" w:color="auto" w:fill="auto"/>
          </w:tcPr>
          <w:p w:rsidR="00E469E7" w:rsidRPr="006957A0" w:rsidRDefault="00E469E7" w:rsidP="007B7F5E">
            <w:pPr>
              <w:jc w:val="center"/>
              <w:rPr>
                <w:sz w:val="16"/>
                <w:szCs w:val="16"/>
                <w:lang w:val="sv-FI"/>
              </w:rPr>
            </w:pPr>
          </w:p>
        </w:tc>
        <w:tc>
          <w:tcPr>
            <w:tcW w:w="992" w:type="dxa"/>
            <w:shd w:val="clear" w:color="auto" w:fill="auto"/>
          </w:tcPr>
          <w:p w:rsidR="00E469E7" w:rsidRPr="006957A0" w:rsidRDefault="00E469E7" w:rsidP="007B7F5E">
            <w:pPr>
              <w:jc w:val="center"/>
              <w:rPr>
                <w:sz w:val="16"/>
                <w:szCs w:val="16"/>
                <w:lang w:val="sv-FI"/>
              </w:rPr>
            </w:pPr>
          </w:p>
        </w:tc>
        <w:tc>
          <w:tcPr>
            <w:tcW w:w="1411" w:type="dxa"/>
            <w:shd w:val="clear" w:color="auto" w:fill="C6D9F1" w:themeFill="text2" w:themeFillTint="33"/>
          </w:tcPr>
          <w:p w:rsidR="00E469E7" w:rsidRPr="006957A0" w:rsidRDefault="00E469E7" w:rsidP="007B7F5E">
            <w:pPr>
              <w:jc w:val="center"/>
              <w:rPr>
                <w:b/>
                <w:sz w:val="16"/>
                <w:szCs w:val="16"/>
                <w:lang w:val="sv-FI"/>
              </w:rPr>
            </w:pPr>
          </w:p>
        </w:tc>
      </w:tr>
      <w:tr w:rsidR="007B7F5E" w:rsidRPr="00052399" w:rsidTr="00905A27">
        <w:tc>
          <w:tcPr>
            <w:tcW w:w="1692" w:type="dxa"/>
            <w:shd w:val="clear" w:color="auto" w:fill="auto"/>
          </w:tcPr>
          <w:p w:rsidR="00E469E7" w:rsidRPr="00212690" w:rsidRDefault="00E469E7" w:rsidP="00F449FA">
            <w:pPr>
              <w:rPr>
                <w:sz w:val="16"/>
                <w:szCs w:val="16"/>
                <w:lang w:val="sv-FI"/>
              </w:rPr>
            </w:pPr>
            <w:r w:rsidRPr="00212690">
              <w:rPr>
                <w:sz w:val="16"/>
                <w:szCs w:val="16"/>
                <w:lang w:val="sv-FI"/>
              </w:rPr>
              <w:t>8.</w:t>
            </w:r>
            <w:r w:rsidR="009F0EDC">
              <w:rPr>
                <w:sz w:val="16"/>
                <w:szCs w:val="16"/>
                <w:lang w:val="sv-FI"/>
              </w:rPr>
              <w:t xml:space="preserve"> Att främja sysselsättning och arbetskraftens rörlighet</w:t>
            </w:r>
          </w:p>
        </w:tc>
        <w:tc>
          <w:tcPr>
            <w:tcW w:w="941" w:type="dxa"/>
            <w:shd w:val="clear" w:color="auto" w:fill="auto"/>
          </w:tcPr>
          <w:p w:rsidR="00E469E7" w:rsidRPr="006957A0" w:rsidRDefault="00E469E7" w:rsidP="007B7F5E">
            <w:pPr>
              <w:jc w:val="center"/>
              <w:rPr>
                <w:sz w:val="16"/>
                <w:szCs w:val="16"/>
                <w:lang w:val="sv-FI"/>
              </w:rPr>
            </w:pPr>
          </w:p>
        </w:tc>
        <w:tc>
          <w:tcPr>
            <w:tcW w:w="877" w:type="dxa"/>
            <w:shd w:val="clear" w:color="auto" w:fill="auto"/>
          </w:tcPr>
          <w:p w:rsidR="00E469E7" w:rsidRPr="006957A0" w:rsidRDefault="00212713" w:rsidP="00AB644B">
            <w:pPr>
              <w:jc w:val="center"/>
              <w:rPr>
                <w:sz w:val="16"/>
                <w:szCs w:val="16"/>
                <w:lang w:val="sv-FI"/>
              </w:rPr>
            </w:pPr>
            <w:r w:rsidRPr="006957A0">
              <w:rPr>
                <w:sz w:val="16"/>
                <w:szCs w:val="16"/>
                <w:lang w:val="sv-FI"/>
              </w:rPr>
              <w:t xml:space="preserve">741 </w:t>
            </w:r>
            <w:r w:rsidR="00AB644B">
              <w:rPr>
                <w:sz w:val="16"/>
                <w:szCs w:val="16"/>
                <w:lang w:val="sv-FI"/>
              </w:rPr>
              <w:t>943</w:t>
            </w:r>
          </w:p>
        </w:tc>
        <w:tc>
          <w:tcPr>
            <w:tcW w:w="993" w:type="dxa"/>
            <w:shd w:val="clear" w:color="auto" w:fill="auto"/>
          </w:tcPr>
          <w:p w:rsidR="00E469E7" w:rsidRPr="006957A0" w:rsidRDefault="00022A23" w:rsidP="007B7F5E">
            <w:pPr>
              <w:jc w:val="center"/>
              <w:rPr>
                <w:sz w:val="16"/>
                <w:szCs w:val="16"/>
                <w:lang w:val="sv-FI"/>
              </w:rPr>
            </w:pPr>
            <w:r w:rsidRPr="006957A0">
              <w:rPr>
                <w:sz w:val="16"/>
                <w:szCs w:val="16"/>
                <w:lang w:val="sv-FI"/>
              </w:rPr>
              <w:t>132 300</w:t>
            </w:r>
          </w:p>
        </w:tc>
        <w:tc>
          <w:tcPr>
            <w:tcW w:w="992" w:type="dxa"/>
            <w:shd w:val="clear" w:color="auto" w:fill="auto"/>
          </w:tcPr>
          <w:p w:rsidR="00E469E7" w:rsidRPr="00F962AF" w:rsidRDefault="007B7F5E" w:rsidP="007B7F5E">
            <w:pPr>
              <w:jc w:val="center"/>
              <w:rPr>
                <w:sz w:val="16"/>
                <w:szCs w:val="16"/>
                <w:lang w:val="sv-FI"/>
              </w:rPr>
            </w:pPr>
            <w:r w:rsidRPr="00F962AF">
              <w:rPr>
                <w:sz w:val="16"/>
                <w:szCs w:val="16"/>
                <w:lang w:val="sv-FI"/>
              </w:rPr>
              <w:t>340 000</w:t>
            </w:r>
          </w:p>
        </w:tc>
        <w:tc>
          <w:tcPr>
            <w:tcW w:w="1411" w:type="dxa"/>
            <w:shd w:val="clear" w:color="auto" w:fill="C6D9F1" w:themeFill="text2" w:themeFillTint="33"/>
          </w:tcPr>
          <w:p w:rsidR="00E469E7" w:rsidRPr="00F962AF" w:rsidRDefault="007B7F5E" w:rsidP="00AB644B">
            <w:pPr>
              <w:jc w:val="center"/>
              <w:rPr>
                <w:b/>
                <w:sz w:val="16"/>
                <w:szCs w:val="16"/>
                <w:lang w:val="sv-FI"/>
              </w:rPr>
            </w:pPr>
            <w:r w:rsidRPr="00F962AF">
              <w:rPr>
                <w:b/>
                <w:sz w:val="16"/>
                <w:szCs w:val="16"/>
                <w:lang w:val="sv-FI"/>
              </w:rPr>
              <w:t xml:space="preserve">1 214 </w:t>
            </w:r>
            <w:r w:rsidR="00AB644B" w:rsidRPr="00F962AF">
              <w:rPr>
                <w:b/>
                <w:sz w:val="16"/>
                <w:szCs w:val="16"/>
                <w:lang w:val="sv-FI"/>
              </w:rPr>
              <w:t>243</w:t>
            </w:r>
          </w:p>
        </w:tc>
      </w:tr>
      <w:tr w:rsidR="007B7F5E" w:rsidRPr="00052399" w:rsidTr="00905A27">
        <w:tc>
          <w:tcPr>
            <w:tcW w:w="1692" w:type="dxa"/>
            <w:shd w:val="clear" w:color="auto" w:fill="auto"/>
          </w:tcPr>
          <w:p w:rsidR="00E469E7" w:rsidRPr="00212690" w:rsidRDefault="00E469E7" w:rsidP="00F449FA">
            <w:pPr>
              <w:rPr>
                <w:sz w:val="16"/>
                <w:szCs w:val="16"/>
                <w:lang w:val="sv-FI"/>
              </w:rPr>
            </w:pPr>
            <w:r w:rsidRPr="00212690">
              <w:rPr>
                <w:sz w:val="16"/>
                <w:szCs w:val="16"/>
                <w:lang w:val="sv-FI"/>
              </w:rPr>
              <w:t>9.</w:t>
            </w:r>
            <w:r w:rsidR="009F0EDC">
              <w:rPr>
                <w:sz w:val="16"/>
                <w:szCs w:val="16"/>
                <w:lang w:val="sv-FI"/>
              </w:rPr>
              <w:t xml:space="preserve"> Att främja social inkludering och bekämpa fattigdom</w:t>
            </w:r>
          </w:p>
        </w:tc>
        <w:tc>
          <w:tcPr>
            <w:tcW w:w="941" w:type="dxa"/>
            <w:shd w:val="clear" w:color="auto" w:fill="auto"/>
          </w:tcPr>
          <w:p w:rsidR="00E469E7" w:rsidRPr="006957A0" w:rsidRDefault="00E469E7" w:rsidP="007B7F5E">
            <w:pPr>
              <w:jc w:val="center"/>
              <w:rPr>
                <w:sz w:val="16"/>
                <w:szCs w:val="16"/>
                <w:lang w:val="sv-FI"/>
              </w:rPr>
            </w:pPr>
          </w:p>
        </w:tc>
        <w:tc>
          <w:tcPr>
            <w:tcW w:w="877" w:type="dxa"/>
            <w:shd w:val="clear" w:color="auto" w:fill="auto"/>
          </w:tcPr>
          <w:p w:rsidR="00E469E7" w:rsidRPr="006957A0" w:rsidRDefault="00212713" w:rsidP="00AB644B">
            <w:pPr>
              <w:jc w:val="center"/>
              <w:rPr>
                <w:sz w:val="16"/>
                <w:szCs w:val="16"/>
                <w:lang w:val="sv-FI"/>
              </w:rPr>
            </w:pPr>
            <w:r w:rsidRPr="006957A0">
              <w:rPr>
                <w:sz w:val="16"/>
                <w:szCs w:val="16"/>
                <w:lang w:val="sv-FI"/>
              </w:rPr>
              <w:t xml:space="preserve">494 </w:t>
            </w:r>
            <w:r w:rsidR="00AB644B">
              <w:rPr>
                <w:sz w:val="16"/>
                <w:szCs w:val="16"/>
                <w:lang w:val="sv-FI"/>
              </w:rPr>
              <w:t>628</w:t>
            </w:r>
          </w:p>
        </w:tc>
        <w:tc>
          <w:tcPr>
            <w:tcW w:w="993" w:type="dxa"/>
            <w:shd w:val="clear" w:color="auto" w:fill="auto"/>
          </w:tcPr>
          <w:p w:rsidR="00E469E7" w:rsidRPr="006957A0" w:rsidRDefault="002E6DD4" w:rsidP="007B7F5E">
            <w:pPr>
              <w:jc w:val="center"/>
              <w:rPr>
                <w:sz w:val="16"/>
                <w:szCs w:val="16"/>
                <w:lang w:val="sv-FI"/>
              </w:rPr>
            </w:pPr>
            <w:r>
              <w:rPr>
                <w:sz w:val="16"/>
                <w:szCs w:val="16"/>
                <w:lang w:val="sv-FI"/>
              </w:rPr>
              <w:t>503 73</w:t>
            </w:r>
            <w:r w:rsidR="00022A23" w:rsidRPr="006957A0">
              <w:rPr>
                <w:sz w:val="16"/>
                <w:szCs w:val="16"/>
                <w:lang w:val="sv-FI"/>
              </w:rPr>
              <w:t>0</w:t>
            </w:r>
          </w:p>
        </w:tc>
        <w:tc>
          <w:tcPr>
            <w:tcW w:w="992" w:type="dxa"/>
            <w:shd w:val="clear" w:color="auto" w:fill="auto"/>
          </w:tcPr>
          <w:p w:rsidR="00E469E7" w:rsidRPr="006957A0" w:rsidRDefault="00E469E7" w:rsidP="007B7F5E">
            <w:pPr>
              <w:jc w:val="center"/>
              <w:rPr>
                <w:sz w:val="16"/>
                <w:szCs w:val="16"/>
                <w:lang w:val="sv-FI"/>
              </w:rPr>
            </w:pPr>
          </w:p>
        </w:tc>
        <w:tc>
          <w:tcPr>
            <w:tcW w:w="1411" w:type="dxa"/>
            <w:shd w:val="clear" w:color="auto" w:fill="C6D9F1" w:themeFill="text2" w:themeFillTint="33"/>
          </w:tcPr>
          <w:p w:rsidR="00E469E7" w:rsidRPr="006957A0" w:rsidRDefault="007539B3" w:rsidP="00AB644B">
            <w:pPr>
              <w:jc w:val="center"/>
              <w:rPr>
                <w:b/>
                <w:sz w:val="16"/>
                <w:szCs w:val="16"/>
                <w:lang w:val="sv-FI"/>
              </w:rPr>
            </w:pPr>
            <w:r>
              <w:rPr>
                <w:b/>
                <w:sz w:val="16"/>
                <w:szCs w:val="16"/>
                <w:lang w:val="sv-FI"/>
              </w:rPr>
              <w:t xml:space="preserve">998 </w:t>
            </w:r>
            <w:r w:rsidR="00AB644B">
              <w:rPr>
                <w:b/>
                <w:sz w:val="16"/>
                <w:szCs w:val="16"/>
                <w:lang w:val="sv-FI"/>
              </w:rPr>
              <w:t>358</w:t>
            </w:r>
          </w:p>
        </w:tc>
      </w:tr>
      <w:tr w:rsidR="007B7F5E" w:rsidRPr="00052399" w:rsidTr="00905A27">
        <w:tc>
          <w:tcPr>
            <w:tcW w:w="1692" w:type="dxa"/>
            <w:shd w:val="clear" w:color="auto" w:fill="auto"/>
          </w:tcPr>
          <w:p w:rsidR="00E469E7" w:rsidRPr="00212690" w:rsidRDefault="00E469E7" w:rsidP="00F449FA">
            <w:pPr>
              <w:rPr>
                <w:sz w:val="16"/>
                <w:szCs w:val="16"/>
                <w:lang w:val="sv-FI"/>
              </w:rPr>
            </w:pPr>
            <w:r w:rsidRPr="00212690">
              <w:rPr>
                <w:sz w:val="16"/>
                <w:szCs w:val="16"/>
                <w:lang w:val="sv-FI"/>
              </w:rPr>
              <w:t>10.</w:t>
            </w:r>
            <w:r w:rsidR="009F0EDC">
              <w:rPr>
                <w:sz w:val="16"/>
                <w:szCs w:val="16"/>
                <w:lang w:val="sv-FI"/>
              </w:rPr>
              <w:t xml:space="preserve"> Att investera i utbildning, färdigheter och livslångt lärande</w:t>
            </w:r>
          </w:p>
        </w:tc>
        <w:tc>
          <w:tcPr>
            <w:tcW w:w="941" w:type="dxa"/>
            <w:shd w:val="clear" w:color="auto" w:fill="auto"/>
          </w:tcPr>
          <w:p w:rsidR="00E469E7" w:rsidRPr="006957A0" w:rsidRDefault="00E469E7" w:rsidP="007B7F5E">
            <w:pPr>
              <w:jc w:val="center"/>
              <w:rPr>
                <w:sz w:val="16"/>
                <w:szCs w:val="16"/>
                <w:lang w:val="sv-FI"/>
              </w:rPr>
            </w:pPr>
          </w:p>
        </w:tc>
        <w:tc>
          <w:tcPr>
            <w:tcW w:w="877" w:type="dxa"/>
            <w:shd w:val="clear" w:color="auto" w:fill="auto"/>
          </w:tcPr>
          <w:p w:rsidR="00E469E7" w:rsidRPr="006957A0" w:rsidRDefault="00212713" w:rsidP="00AB644B">
            <w:pPr>
              <w:jc w:val="center"/>
              <w:rPr>
                <w:sz w:val="16"/>
                <w:szCs w:val="16"/>
                <w:lang w:val="sv-FI"/>
              </w:rPr>
            </w:pPr>
            <w:r w:rsidRPr="006957A0">
              <w:rPr>
                <w:sz w:val="16"/>
                <w:szCs w:val="16"/>
                <w:lang w:val="sv-FI"/>
              </w:rPr>
              <w:t xml:space="preserve">1 236 </w:t>
            </w:r>
            <w:r w:rsidR="00AB644B">
              <w:rPr>
                <w:sz w:val="16"/>
                <w:szCs w:val="16"/>
                <w:lang w:val="sv-FI"/>
              </w:rPr>
              <w:t>571</w:t>
            </w:r>
          </w:p>
        </w:tc>
        <w:tc>
          <w:tcPr>
            <w:tcW w:w="993" w:type="dxa"/>
            <w:shd w:val="clear" w:color="auto" w:fill="auto"/>
          </w:tcPr>
          <w:p w:rsidR="00E469E7" w:rsidRPr="006957A0" w:rsidRDefault="007539B3" w:rsidP="007B7F5E">
            <w:pPr>
              <w:jc w:val="center"/>
              <w:rPr>
                <w:sz w:val="16"/>
                <w:szCs w:val="16"/>
                <w:lang w:val="sv-FI"/>
              </w:rPr>
            </w:pPr>
            <w:r>
              <w:rPr>
                <w:sz w:val="16"/>
                <w:szCs w:val="16"/>
                <w:lang w:val="sv-FI"/>
              </w:rPr>
              <w:t>166 500</w:t>
            </w:r>
          </w:p>
        </w:tc>
        <w:tc>
          <w:tcPr>
            <w:tcW w:w="992" w:type="dxa"/>
            <w:shd w:val="clear" w:color="auto" w:fill="auto"/>
          </w:tcPr>
          <w:p w:rsidR="00E469E7" w:rsidRPr="006957A0" w:rsidRDefault="00E469E7" w:rsidP="007B7F5E">
            <w:pPr>
              <w:jc w:val="center"/>
              <w:rPr>
                <w:sz w:val="16"/>
                <w:szCs w:val="16"/>
                <w:lang w:val="sv-FI"/>
              </w:rPr>
            </w:pPr>
          </w:p>
        </w:tc>
        <w:tc>
          <w:tcPr>
            <w:tcW w:w="1411" w:type="dxa"/>
            <w:shd w:val="clear" w:color="auto" w:fill="C6D9F1" w:themeFill="text2" w:themeFillTint="33"/>
          </w:tcPr>
          <w:p w:rsidR="00E469E7" w:rsidRPr="006957A0" w:rsidRDefault="006957A0" w:rsidP="00AB644B">
            <w:pPr>
              <w:jc w:val="center"/>
              <w:rPr>
                <w:b/>
                <w:sz w:val="16"/>
                <w:szCs w:val="16"/>
                <w:lang w:val="sv-FI"/>
              </w:rPr>
            </w:pPr>
            <w:r w:rsidRPr="006957A0">
              <w:rPr>
                <w:b/>
                <w:sz w:val="16"/>
                <w:szCs w:val="16"/>
                <w:lang w:val="sv-FI"/>
              </w:rPr>
              <w:t>1</w:t>
            </w:r>
            <w:r w:rsidR="007539B3">
              <w:rPr>
                <w:b/>
                <w:sz w:val="16"/>
                <w:szCs w:val="16"/>
                <w:lang w:val="sv-FI"/>
              </w:rPr>
              <w:t> 40</w:t>
            </w:r>
            <w:r w:rsidR="00AB644B">
              <w:rPr>
                <w:b/>
                <w:sz w:val="16"/>
                <w:szCs w:val="16"/>
                <w:lang w:val="sv-FI"/>
              </w:rPr>
              <w:t>3</w:t>
            </w:r>
            <w:r w:rsidR="007539B3">
              <w:rPr>
                <w:b/>
                <w:sz w:val="16"/>
                <w:szCs w:val="16"/>
                <w:lang w:val="sv-FI"/>
              </w:rPr>
              <w:t xml:space="preserve"> </w:t>
            </w:r>
            <w:r w:rsidR="00AB644B">
              <w:rPr>
                <w:b/>
                <w:sz w:val="16"/>
                <w:szCs w:val="16"/>
                <w:lang w:val="sv-FI"/>
              </w:rPr>
              <w:t>071</w:t>
            </w:r>
          </w:p>
        </w:tc>
      </w:tr>
      <w:tr w:rsidR="007B7F5E" w:rsidRPr="00052399" w:rsidTr="00905A27">
        <w:tc>
          <w:tcPr>
            <w:tcW w:w="1692" w:type="dxa"/>
            <w:shd w:val="clear" w:color="auto" w:fill="auto"/>
          </w:tcPr>
          <w:p w:rsidR="009F0EDC" w:rsidRPr="006957A0" w:rsidRDefault="009F0EDC" w:rsidP="00F449FA">
            <w:pPr>
              <w:rPr>
                <w:sz w:val="16"/>
                <w:szCs w:val="16"/>
                <w:lang w:val="sv-FI"/>
              </w:rPr>
            </w:pPr>
            <w:r>
              <w:rPr>
                <w:sz w:val="16"/>
                <w:szCs w:val="16"/>
                <w:lang w:val="sv-FI"/>
              </w:rPr>
              <w:t>11. Att förbättra den institutionella kapaciteten och effektiviteten hos den offentliga förvaltningen</w:t>
            </w:r>
          </w:p>
        </w:tc>
        <w:tc>
          <w:tcPr>
            <w:tcW w:w="941" w:type="dxa"/>
            <w:shd w:val="clear" w:color="auto" w:fill="auto"/>
          </w:tcPr>
          <w:p w:rsidR="009F0EDC" w:rsidRPr="006957A0" w:rsidRDefault="009F0EDC" w:rsidP="007B7F5E">
            <w:pPr>
              <w:jc w:val="center"/>
              <w:rPr>
                <w:sz w:val="16"/>
                <w:szCs w:val="16"/>
                <w:lang w:val="sv-FI"/>
              </w:rPr>
            </w:pPr>
          </w:p>
        </w:tc>
        <w:tc>
          <w:tcPr>
            <w:tcW w:w="877" w:type="dxa"/>
            <w:shd w:val="clear" w:color="auto" w:fill="auto"/>
          </w:tcPr>
          <w:p w:rsidR="009F0EDC" w:rsidRPr="006957A0" w:rsidRDefault="009F0EDC" w:rsidP="007B7F5E">
            <w:pPr>
              <w:jc w:val="center"/>
              <w:rPr>
                <w:sz w:val="16"/>
                <w:szCs w:val="16"/>
                <w:highlight w:val="yellow"/>
                <w:lang w:val="sv-FI"/>
              </w:rPr>
            </w:pPr>
          </w:p>
        </w:tc>
        <w:tc>
          <w:tcPr>
            <w:tcW w:w="993" w:type="dxa"/>
            <w:shd w:val="clear" w:color="auto" w:fill="auto"/>
          </w:tcPr>
          <w:p w:rsidR="009F0EDC" w:rsidRPr="006957A0" w:rsidRDefault="009F0EDC" w:rsidP="007B7F5E">
            <w:pPr>
              <w:jc w:val="center"/>
              <w:rPr>
                <w:sz w:val="16"/>
                <w:szCs w:val="16"/>
                <w:lang w:val="sv-FI"/>
              </w:rPr>
            </w:pPr>
          </w:p>
        </w:tc>
        <w:tc>
          <w:tcPr>
            <w:tcW w:w="992" w:type="dxa"/>
            <w:shd w:val="clear" w:color="auto" w:fill="auto"/>
          </w:tcPr>
          <w:p w:rsidR="009F0EDC" w:rsidRPr="006957A0" w:rsidRDefault="009F0EDC" w:rsidP="007B7F5E">
            <w:pPr>
              <w:jc w:val="center"/>
              <w:rPr>
                <w:sz w:val="16"/>
                <w:szCs w:val="16"/>
                <w:lang w:val="sv-FI"/>
              </w:rPr>
            </w:pPr>
          </w:p>
        </w:tc>
        <w:tc>
          <w:tcPr>
            <w:tcW w:w="1411" w:type="dxa"/>
            <w:shd w:val="clear" w:color="auto" w:fill="C6D9F1" w:themeFill="text2" w:themeFillTint="33"/>
          </w:tcPr>
          <w:p w:rsidR="009F0EDC" w:rsidRDefault="009F0EDC" w:rsidP="007B7F5E">
            <w:pPr>
              <w:jc w:val="center"/>
              <w:rPr>
                <w:b/>
                <w:sz w:val="16"/>
                <w:szCs w:val="16"/>
                <w:lang w:val="sv-FI"/>
              </w:rPr>
            </w:pPr>
          </w:p>
        </w:tc>
      </w:tr>
      <w:tr w:rsidR="007B7F5E" w:rsidRPr="00052399" w:rsidTr="00905A27">
        <w:tc>
          <w:tcPr>
            <w:tcW w:w="1692" w:type="dxa"/>
            <w:shd w:val="clear" w:color="auto" w:fill="auto"/>
          </w:tcPr>
          <w:p w:rsidR="00E469E7" w:rsidRPr="006957A0" w:rsidRDefault="00E469E7" w:rsidP="00F449FA">
            <w:pPr>
              <w:rPr>
                <w:sz w:val="16"/>
                <w:szCs w:val="16"/>
                <w:lang w:val="sv-FI"/>
              </w:rPr>
            </w:pPr>
            <w:r w:rsidRPr="006957A0">
              <w:rPr>
                <w:sz w:val="16"/>
                <w:szCs w:val="16"/>
                <w:lang w:val="sv-FI"/>
              </w:rPr>
              <w:t>Tekniskt stöd*</w:t>
            </w:r>
          </w:p>
        </w:tc>
        <w:tc>
          <w:tcPr>
            <w:tcW w:w="941" w:type="dxa"/>
            <w:shd w:val="clear" w:color="auto" w:fill="auto"/>
          </w:tcPr>
          <w:p w:rsidR="00E469E7" w:rsidRPr="00F962AF" w:rsidRDefault="00E469E7" w:rsidP="007B7F5E">
            <w:pPr>
              <w:jc w:val="center"/>
              <w:rPr>
                <w:sz w:val="16"/>
                <w:szCs w:val="16"/>
                <w:lang w:val="sv-FI"/>
              </w:rPr>
            </w:pPr>
          </w:p>
        </w:tc>
        <w:tc>
          <w:tcPr>
            <w:tcW w:w="877" w:type="dxa"/>
            <w:shd w:val="clear" w:color="auto" w:fill="auto"/>
          </w:tcPr>
          <w:p w:rsidR="00E469E7" w:rsidRPr="00F962AF" w:rsidRDefault="001C7DED" w:rsidP="00AB644B">
            <w:pPr>
              <w:jc w:val="center"/>
              <w:rPr>
                <w:sz w:val="16"/>
                <w:szCs w:val="16"/>
                <w:lang w:val="sv-FI"/>
              </w:rPr>
            </w:pPr>
            <w:r w:rsidRPr="00F962AF">
              <w:rPr>
                <w:sz w:val="16"/>
                <w:szCs w:val="16"/>
                <w:lang w:val="sv-FI"/>
              </w:rPr>
              <w:t xml:space="preserve">199 </w:t>
            </w:r>
            <w:r w:rsidR="00AB644B" w:rsidRPr="00F962AF">
              <w:rPr>
                <w:sz w:val="16"/>
                <w:szCs w:val="16"/>
                <w:lang w:val="sv-FI"/>
              </w:rPr>
              <w:t>820</w:t>
            </w:r>
          </w:p>
        </w:tc>
        <w:tc>
          <w:tcPr>
            <w:tcW w:w="993" w:type="dxa"/>
            <w:shd w:val="clear" w:color="auto" w:fill="auto"/>
          </w:tcPr>
          <w:p w:rsidR="00E469E7" w:rsidRPr="00F962AF" w:rsidRDefault="00022A23" w:rsidP="007B7F5E">
            <w:pPr>
              <w:jc w:val="center"/>
              <w:rPr>
                <w:sz w:val="16"/>
                <w:szCs w:val="16"/>
                <w:lang w:val="sv-FI"/>
              </w:rPr>
            </w:pPr>
            <w:r w:rsidRPr="00F962AF">
              <w:rPr>
                <w:sz w:val="16"/>
                <w:szCs w:val="16"/>
                <w:lang w:val="sv-FI"/>
              </w:rPr>
              <w:t>666 000</w:t>
            </w:r>
          </w:p>
        </w:tc>
        <w:tc>
          <w:tcPr>
            <w:tcW w:w="992" w:type="dxa"/>
            <w:shd w:val="clear" w:color="auto" w:fill="auto"/>
          </w:tcPr>
          <w:p w:rsidR="00E469E7" w:rsidRPr="00F962AF" w:rsidRDefault="007B7F5E" w:rsidP="007B7F5E">
            <w:pPr>
              <w:jc w:val="center"/>
              <w:rPr>
                <w:sz w:val="16"/>
                <w:szCs w:val="16"/>
                <w:lang w:val="sv-FI"/>
              </w:rPr>
            </w:pPr>
            <w:r w:rsidRPr="00F962AF">
              <w:rPr>
                <w:sz w:val="16"/>
                <w:szCs w:val="16"/>
                <w:lang w:val="sv-FI"/>
              </w:rPr>
              <w:t>170 000</w:t>
            </w:r>
          </w:p>
        </w:tc>
        <w:tc>
          <w:tcPr>
            <w:tcW w:w="1411" w:type="dxa"/>
            <w:shd w:val="clear" w:color="auto" w:fill="C6D9F1" w:themeFill="text2" w:themeFillTint="33"/>
          </w:tcPr>
          <w:p w:rsidR="00E469E7" w:rsidRPr="00F962AF" w:rsidRDefault="007B7F5E" w:rsidP="00AB644B">
            <w:pPr>
              <w:jc w:val="center"/>
              <w:rPr>
                <w:b/>
                <w:sz w:val="16"/>
                <w:szCs w:val="16"/>
                <w:lang w:val="sv-FI"/>
              </w:rPr>
            </w:pPr>
            <w:r w:rsidRPr="00F962AF">
              <w:rPr>
                <w:b/>
                <w:sz w:val="16"/>
                <w:szCs w:val="16"/>
                <w:lang w:val="sv-FI"/>
              </w:rPr>
              <w:t xml:space="preserve">1 035 </w:t>
            </w:r>
            <w:r w:rsidR="00AB644B" w:rsidRPr="00F962AF">
              <w:rPr>
                <w:b/>
                <w:sz w:val="16"/>
                <w:szCs w:val="16"/>
                <w:lang w:val="sv-FI"/>
              </w:rPr>
              <w:t>820</w:t>
            </w:r>
          </w:p>
        </w:tc>
      </w:tr>
      <w:tr w:rsidR="007B7F5E" w:rsidRPr="00052399" w:rsidTr="00905A27">
        <w:tc>
          <w:tcPr>
            <w:tcW w:w="1692" w:type="dxa"/>
            <w:shd w:val="clear" w:color="auto" w:fill="C6D9F1" w:themeFill="text2" w:themeFillTint="33"/>
          </w:tcPr>
          <w:p w:rsidR="00E469E7" w:rsidRPr="006957A0" w:rsidRDefault="00E469E7" w:rsidP="00F449FA">
            <w:pPr>
              <w:rPr>
                <w:sz w:val="16"/>
                <w:szCs w:val="16"/>
                <w:lang w:val="sv-FI"/>
              </w:rPr>
            </w:pPr>
            <w:r w:rsidRPr="006957A0">
              <w:rPr>
                <w:sz w:val="16"/>
                <w:szCs w:val="16"/>
                <w:lang w:val="sv-FI"/>
              </w:rPr>
              <w:t>Totalt</w:t>
            </w:r>
          </w:p>
        </w:tc>
        <w:tc>
          <w:tcPr>
            <w:tcW w:w="941" w:type="dxa"/>
            <w:shd w:val="clear" w:color="auto" w:fill="C6D9F1" w:themeFill="text2" w:themeFillTint="33"/>
          </w:tcPr>
          <w:p w:rsidR="00E469E7" w:rsidRPr="00F962AF" w:rsidRDefault="00022A23" w:rsidP="007C1EE3">
            <w:pPr>
              <w:jc w:val="center"/>
              <w:rPr>
                <w:b/>
                <w:sz w:val="16"/>
                <w:szCs w:val="16"/>
                <w:lang w:val="sv-FI"/>
              </w:rPr>
            </w:pPr>
            <w:r w:rsidRPr="00F962AF">
              <w:rPr>
                <w:b/>
                <w:sz w:val="16"/>
                <w:szCs w:val="16"/>
                <w:lang w:val="sv-FI"/>
              </w:rPr>
              <w:t>2</w:t>
            </w:r>
            <w:r w:rsidR="001C7DED" w:rsidRPr="00F962AF">
              <w:rPr>
                <w:b/>
                <w:sz w:val="16"/>
                <w:szCs w:val="16"/>
                <w:lang w:val="sv-FI"/>
              </w:rPr>
              <w:t> 3</w:t>
            </w:r>
            <w:r w:rsidR="00212713" w:rsidRPr="00F962AF">
              <w:rPr>
                <w:b/>
                <w:sz w:val="16"/>
                <w:szCs w:val="16"/>
                <w:lang w:val="sv-FI"/>
              </w:rPr>
              <w:t>2</w:t>
            </w:r>
            <w:r w:rsidR="007C1EE3" w:rsidRPr="00F962AF">
              <w:rPr>
                <w:b/>
                <w:sz w:val="16"/>
                <w:szCs w:val="16"/>
                <w:lang w:val="sv-FI"/>
              </w:rPr>
              <w:t>2 538</w:t>
            </w:r>
          </w:p>
        </w:tc>
        <w:tc>
          <w:tcPr>
            <w:tcW w:w="877" w:type="dxa"/>
            <w:shd w:val="clear" w:color="auto" w:fill="C6D9F1" w:themeFill="text2" w:themeFillTint="33"/>
          </w:tcPr>
          <w:p w:rsidR="00E469E7" w:rsidRPr="00F962AF" w:rsidRDefault="00212713" w:rsidP="00AB644B">
            <w:pPr>
              <w:jc w:val="center"/>
              <w:rPr>
                <w:b/>
                <w:sz w:val="16"/>
                <w:szCs w:val="16"/>
                <w:lang w:val="sv-FI"/>
              </w:rPr>
            </w:pPr>
            <w:r w:rsidRPr="00F962AF">
              <w:rPr>
                <w:b/>
                <w:sz w:val="16"/>
                <w:szCs w:val="16"/>
                <w:lang w:val="sv-FI"/>
              </w:rPr>
              <w:t>2 </w:t>
            </w:r>
            <w:r w:rsidR="001C7DED" w:rsidRPr="00F962AF">
              <w:rPr>
                <w:b/>
                <w:sz w:val="16"/>
                <w:szCs w:val="16"/>
                <w:lang w:val="sv-FI"/>
              </w:rPr>
              <w:t>6</w:t>
            </w:r>
            <w:r w:rsidRPr="00F962AF">
              <w:rPr>
                <w:b/>
                <w:sz w:val="16"/>
                <w:szCs w:val="16"/>
                <w:lang w:val="sv-FI"/>
              </w:rPr>
              <w:t xml:space="preserve">72 </w:t>
            </w:r>
            <w:r w:rsidR="00AB644B" w:rsidRPr="00F962AF">
              <w:rPr>
                <w:b/>
                <w:sz w:val="16"/>
                <w:szCs w:val="16"/>
                <w:lang w:val="sv-FI"/>
              </w:rPr>
              <w:t>962</w:t>
            </w:r>
          </w:p>
        </w:tc>
        <w:tc>
          <w:tcPr>
            <w:tcW w:w="993" w:type="dxa"/>
            <w:shd w:val="clear" w:color="auto" w:fill="C6D9F1" w:themeFill="text2" w:themeFillTint="33"/>
          </w:tcPr>
          <w:p w:rsidR="00E469E7" w:rsidRPr="00F962AF" w:rsidRDefault="00FB442D" w:rsidP="007B7F5E">
            <w:pPr>
              <w:jc w:val="center"/>
              <w:rPr>
                <w:b/>
                <w:sz w:val="16"/>
                <w:szCs w:val="16"/>
                <w:lang w:val="sv-FI"/>
              </w:rPr>
            </w:pPr>
            <w:r w:rsidRPr="00F962AF">
              <w:rPr>
                <w:b/>
                <w:sz w:val="16"/>
                <w:szCs w:val="16"/>
                <w:lang w:val="sv-FI"/>
              </w:rPr>
              <w:t>20</w:t>
            </w:r>
            <w:r w:rsidR="007539B3" w:rsidRPr="00F962AF">
              <w:rPr>
                <w:b/>
                <w:sz w:val="16"/>
                <w:szCs w:val="16"/>
                <w:lang w:val="sv-FI"/>
              </w:rPr>
              <w:t> 709 000</w:t>
            </w:r>
          </w:p>
        </w:tc>
        <w:tc>
          <w:tcPr>
            <w:tcW w:w="992" w:type="dxa"/>
            <w:shd w:val="clear" w:color="auto" w:fill="C6D9F1" w:themeFill="text2" w:themeFillTint="33"/>
          </w:tcPr>
          <w:p w:rsidR="00E469E7" w:rsidRPr="00F962AF" w:rsidRDefault="007B7F5E" w:rsidP="007B7F5E">
            <w:pPr>
              <w:jc w:val="center"/>
              <w:rPr>
                <w:b/>
                <w:sz w:val="16"/>
                <w:szCs w:val="16"/>
                <w:lang w:val="sv-FI"/>
              </w:rPr>
            </w:pPr>
            <w:r w:rsidRPr="00F962AF">
              <w:rPr>
                <w:b/>
                <w:sz w:val="16"/>
                <w:szCs w:val="16"/>
                <w:lang w:val="sv-FI"/>
              </w:rPr>
              <w:t>3 400 000</w:t>
            </w:r>
          </w:p>
        </w:tc>
        <w:tc>
          <w:tcPr>
            <w:tcW w:w="1411" w:type="dxa"/>
            <w:shd w:val="clear" w:color="auto" w:fill="C6D9F1" w:themeFill="text2" w:themeFillTint="33"/>
          </w:tcPr>
          <w:p w:rsidR="00E469E7" w:rsidRPr="00F962AF" w:rsidRDefault="007539B3" w:rsidP="00AB644B">
            <w:pPr>
              <w:jc w:val="center"/>
              <w:rPr>
                <w:b/>
                <w:sz w:val="16"/>
                <w:szCs w:val="16"/>
                <w:lang w:val="sv-FI"/>
              </w:rPr>
            </w:pPr>
            <w:r w:rsidRPr="00F962AF">
              <w:rPr>
                <w:b/>
                <w:sz w:val="16"/>
                <w:szCs w:val="16"/>
                <w:lang w:val="sv-FI"/>
              </w:rPr>
              <w:t>2</w:t>
            </w:r>
            <w:r w:rsidR="007B7F5E" w:rsidRPr="00F962AF">
              <w:rPr>
                <w:b/>
                <w:sz w:val="16"/>
                <w:szCs w:val="16"/>
                <w:lang w:val="sv-FI"/>
              </w:rPr>
              <w:t>9 1</w:t>
            </w:r>
            <w:r w:rsidRPr="00F962AF">
              <w:rPr>
                <w:b/>
                <w:sz w:val="16"/>
                <w:szCs w:val="16"/>
                <w:lang w:val="sv-FI"/>
              </w:rPr>
              <w:t>0</w:t>
            </w:r>
            <w:r w:rsidR="00AB644B" w:rsidRPr="00F962AF">
              <w:rPr>
                <w:b/>
                <w:sz w:val="16"/>
                <w:szCs w:val="16"/>
                <w:lang w:val="sv-FI"/>
              </w:rPr>
              <w:t>4 500</w:t>
            </w:r>
          </w:p>
        </w:tc>
      </w:tr>
    </w:tbl>
    <w:p w:rsidR="00E469E7" w:rsidRPr="00E469E7" w:rsidRDefault="00E469E7" w:rsidP="00E469E7">
      <w:pPr>
        <w:pStyle w:val="ANormal"/>
      </w:pPr>
    </w:p>
    <w:p w:rsidR="002E6DD4" w:rsidRDefault="002B5430" w:rsidP="002B5430">
      <w:pPr>
        <w:pStyle w:val="RubrikA"/>
        <w:numPr>
          <w:ilvl w:val="0"/>
          <w:numId w:val="14"/>
        </w:numPr>
      </w:pPr>
      <w:r>
        <w:br w:type="page"/>
      </w:r>
      <w:bookmarkStart w:id="27" w:name="_Toc384891713"/>
      <w:r>
        <w:t>Bilag</w:t>
      </w:r>
      <w:r w:rsidR="002043EA">
        <w:t>or</w:t>
      </w:r>
      <w:bookmarkEnd w:id="27"/>
    </w:p>
    <w:p w:rsidR="002B5430" w:rsidRDefault="002B5430" w:rsidP="002B5430">
      <w:pPr>
        <w:pStyle w:val="Rubrikmellanrum"/>
      </w:pPr>
    </w:p>
    <w:p w:rsidR="002F3E6E" w:rsidRDefault="002B5430" w:rsidP="002B5430">
      <w:pPr>
        <w:pStyle w:val="Punktlista"/>
        <w:sectPr w:rsidR="002F3E6E">
          <w:headerReference w:type="even" r:id="rId16"/>
          <w:headerReference w:type="default" r:id="rId17"/>
          <w:footerReference w:type="default" r:id="rId18"/>
          <w:type w:val="continuous"/>
          <w:pgSz w:w="11906" w:h="16838" w:code="9"/>
          <w:pgMar w:top="1134" w:right="3175" w:bottom="1247" w:left="2041" w:header="737" w:footer="737" w:gutter="0"/>
          <w:cols w:space="720"/>
          <w:formProt w:val="0"/>
          <w:titlePg/>
          <w:docGrid w:linePitch="224"/>
        </w:sectPr>
      </w:pPr>
      <w:r>
        <w:t>Bilaga: Konsekvensanalys av landsbygdsutvecklingsprogrammet</w:t>
      </w:r>
    </w:p>
    <w:tbl>
      <w:tblPr>
        <w:tblW w:w="5000" w:type="pct"/>
        <w:jc w:val="center"/>
        <w:tblLook w:val="04A0" w:firstRow="1" w:lastRow="0" w:firstColumn="1" w:lastColumn="0" w:noHBand="0" w:noVBand="1"/>
      </w:tblPr>
      <w:tblGrid>
        <w:gridCol w:w="9288"/>
      </w:tblGrid>
      <w:tr w:rsidR="002F3E6E" w:rsidTr="00334CD5">
        <w:trPr>
          <w:trHeight w:val="2880"/>
          <w:jc w:val="center"/>
        </w:trPr>
        <w:tc>
          <w:tcPr>
            <w:tcW w:w="5000" w:type="pct"/>
          </w:tcPr>
          <w:p w:rsidR="002F3E6E" w:rsidRPr="002F3E6E" w:rsidRDefault="002F3E6E" w:rsidP="00334CD5">
            <w:pPr>
              <w:pStyle w:val="Ingetavstnd"/>
              <w:jc w:val="center"/>
              <w:rPr>
                <w:rFonts w:ascii="Cambria" w:hAnsi="Cambria"/>
                <w:caps/>
              </w:rPr>
            </w:pPr>
            <w:r w:rsidRPr="002F3E6E">
              <w:t>LR</w:t>
            </w:r>
          </w:p>
        </w:tc>
      </w:tr>
      <w:tr w:rsidR="002F3E6E" w:rsidTr="002F3E6E">
        <w:trPr>
          <w:trHeight w:val="1440"/>
          <w:jc w:val="center"/>
        </w:trPr>
        <w:tc>
          <w:tcPr>
            <w:tcW w:w="5000" w:type="pct"/>
            <w:tcBorders>
              <w:bottom w:val="single" w:sz="4" w:space="0" w:color="4F81BD"/>
            </w:tcBorders>
            <w:vAlign w:val="center"/>
          </w:tcPr>
          <w:p w:rsidR="002F3E6E" w:rsidRPr="002F3E6E" w:rsidRDefault="002F3E6E" w:rsidP="00334CD5">
            <w:pPr>
              <w:pStyle w:val="Ingetavstnd"/>
              <w:jc w:val="center"/>
              <w:rPr>
                <w:rFonts w:ascii="Cambria" w:hAnsi="Cambria"/>
                <w:sz w:val="40"/>
                <w:szCs w:val="40"/>
              </w:rPr>
            </w:pPr>
            <w:r w:rsidRPr="002F3E6E">
              <w:rPr>
                <w:lang w:val="sv-SE"/>
              </w:rPr>
              <w:t>Konsekvensanalys över landskapsregeringens förslag till landsbygdsutvecklingsprogram för perioden 2014-2020</w:t>
            </w:r>
          </w:p>
        </w:tc>
      </w:tr>
      <w:tr w:rsidR="002F3E6E" w:rsidTr="002F3E6E">
        <w:trPr>
          <w:trHeight w:val="720"/>
          <w:jc w:val="center"/>
        </w:trPr>
        <w:tc>
          <w:tcPr>
            <w:tcW w:w="5000" w:type="pct"/>
            <w:tcBorders>
              <w:top w:val="single" w:sz="4" w:space="0" w:color="4F81BD"/>
            </w:tcBorders>
            <w:vAlign w:val="center"/>
          </w:tcPr>
          <w:p w:rsidR="002F3E6E" w:rsidRPr="002F3E6E" w:rsidRDefault="002F3E6E" w:rsidP="00334CD5">
            <w:pPr>
              <w:pStyle w:val="Ingetavstnd"/>
              <w:jc w:val="center"/>
              <w:rPr>
                <w:rFonts w:ascii="Cambria" w:hAnsi="Cambria"/>
                <w:sz w:val="44"/>
                <w:szCs w:val="44"/>
              </w:rPr>
            </w:pPr>
            <w:r w:rsidRPr="002F3E6E">
              <w:t>Bilaga till meddelande till lagtinget om landskapsregeringens EU-program. Analysen är gjord utgående från finansieringsramen i omställningsbudgeten och i jämförelse med rikets förslag till landsbygdsutvecklingsprogram. Landskapsregeringens slutsatser på basen av konsekvensanalysen redovisas sist i bilagan.</w:t>
            </w:r>
          </w:p>
        </w:tc>
      </w:tr>
      <w:tr w:rsidR="002F3E6E" w:rsidTr="00334CD5">
        <w:trPr>
          <w:trHeight w:val="360"/>
          <w:jc w:val="center"/>
        </w:trPr>
        <w:tc>
          <w:tcPr>
            <w:tcW w:w="5000" w:type="pct"/>
            <w:vAlign w:val="center"/>
          </w:tcPr>
          <w:p w:rsidR="002F3E6E" w:rsidRDefault="002F3E6E" w:rsidP="00334CD5">
            <w:pPr>
              <w:pStyle w:val="Ingetavstnd"/>
              <w:jc w:val="center"/>
            </w:pPr>
          </w:p>
        </w:tc>
      </w:tr>
      <w:tr w:rsidR="002F3E6E" w:rsidTr="00334CD5">
        <w:trPr>
          <w:trHeight w:val="360"/>
          <w:jc w:val="center"/>
        </w:trPr>
        <w:tc>
          <w:tcPr>
            <w:tcW w:w="5000" w:type="pct"/>
            <w:vAlign w:val="center"/>
          </w:tcPr>
          <w:p w:rsidR="002F3E6E" w:rsidRDefault="002F3E6E" w:rsidP="00334CD5">
            <w:pPr>
              <w:pStyle w:val="Ingetavstnd"/>
              <w:jc w:val="center"/>
              <w:rPr>
                <w:b/>
                <w:bCs/>
              </w:rPr>
            </w:pPr>
            <w:r>
              <w:rPr>
                <w:b/>
                <w:bCs/>
              </w:rPr>
              <w:t>Ålands landskapsregering</w:t>
            </w:r>
          </w:p>
        </w:tc>
      </w:tr>
      <w:tr w:rsidR="002F3E6E" w:rsidTr="00334CD5">
        <w:trPr>
          <w:trHeight w:val="360"/>
          <w:jc w:val="center"/>
        </w:trPr>
        <w:tc>
          <w:tcPr>
            <w:tcW w:w="5000" w:type="pct"/>
            <w:vAlign w:val="center"/>
          </w:tcPr>
          <w:p w:rsidR="002F3E6E" w:rsidRDefault="002F3E6E" w:rsidP="00334CD5">
            <w:pPr>
              <w:pStyle w:val="Ingetavstnd"/>
              <w:jc w:val="center"/>
              <w:rPr>
                <w:b/>
                <w:bCs/>
              </w:rPr>
            </w:pPr>
            <w:r>
              <w:rPr>
                <w:b/>
                <w:bCs/>
                <w:lang w:val="sv-SE"/>
              </w:rPr>
              <w:t>2014-04-10</w:t>
            </w:r>
          </w:p>
        </w:tc>
      </w:tr>
    </w:tbl>
    <w:p w:rsidR="002F3E6E" w:rsidRDefault="002F3E6E" w:rsidP="002F3E6E"/>
    <w:p w:rsidR="002F3E6E" w:rsidRDefault="002F3E6E" w:rsidP="002F3E6E"/>
    <w:tbl>
      <w:tblPr>
        <w:tblpPr w:leftFromText="187" w:rightFromText="187" w:horzAnchor="margin" w:tblpXSpec="center" w:tblpYSpec="bottom"/>
        <w:tblW w:w="5000" w:type="pct"/>
        <w:tblLook w:val="04A0" w:firstRow="1" w:lastRow="0" w:firstColumn="1" w:lastColumn="0" w:noHBand="0" w:noVBand="1"/>
      </w:tblPr>
      <w:tblGrid>
        <w:gridCol w:w="9288"/>
      </w:tblGrid>
      <w:tr w:rsidR="002F3E6E" w:rsidTr="00334CD5">
        <w:tc>
          <w:tcPr>
            <w:tcW w:w="5000" w:type="pct"/>
          </w:tcPr>
          <w:p w:rsidR="002F3E6E" w:rsidRDefault="002F3E6E" w:rsidP="00334CD5">
            <w:pPr>
              <w:pStyle w:val="Ingetavstnd"/>
            </w:pPr>
          </w:p>
        </w:tc>
      </w:tr>
    </w:tbl>
    <w:p w:rsidR="002F3E6E" w:rsidRDefault="002F3E6E" w:rsidP="002F3E6E"/>
    <w:p w:rsidR="002F3E6E" w:rsidRDefault="002F3E6E" w:rsidP="002F3E6E">
      <w:r>
        <w:br w:type="page"/>
      </w:r>
    </w:p>
    <w:p w:rsidR="002F3E6E" w:rsidRPr="00FF7401" w:rsidRDefault="002F3E6E" w:rsidP="002F3E6E">
      <w:pPr>
        <w:jc w:val="both"/>
        <w:rPr>
          <w:b/>
        </w:rPr>
      </w:pPr>
      <w:r w:rsidRPr="00FF7401">
        <w:rPr>
          <w:b/>
        </w:rPr>
        <w:t>KONSEKVENSANALYS GÄLLANDE ÅLANDS LANDSKAPSREGERING LANDSBYGDSUTVECKLINGSPROGRAM 2014-2020</w:t>
      </w:r>
    </w:p>
    <w:p w:rsidR="002F3E6E" w:rsidRPr="00FF7401" w:rsidRDefault="002F3E6E" w:rsidP="002F3E6E">
      <w:pPr>
        <w:pStyle w:val="Rubrik1"/>
        <w:jc w:val="both"/>
      </w:pPr>
      <w:r w:rsidRPr="00FF7401">
        <w:t>Bakgrund</w:t>
      </w:r>
    </w:p>
    <w:p w:rsidR="002F3E6E" w:rsidRDefault="002F3E6E" w:rsidP="002F3E6E">
      <w:pPr>
        <w:jc w:val="both"/>
      </w:pPr>
      <w:r w:rsidRPr="00FF7401">
        <w:t>Denna konsekvensanalys</w:t>
      </w:r>
      <w:r>
        <w:t xml:space="preserve"> har tagits fram som ett komplement till den förhandsutvärdering som görs inom ramen för utarbetandet av landsbygdsutvecklingsprogrammet. Förhandsutvärderingen skall bland annat bedöma hur väl programmet bidrar till unionens strategier och mål, hur programmet hänger ihop gällande behov, strategier och åtgärder, om programmet fördelar budgetmedlen i överenstämmelse med programmets mål och strategier, om programmets indikatorer är tydliga och relevanta, om målen är realistiska och om de förväntade utfallet kommer att bidra till resultatet. Förhandsutvärderingen genomförs parallellt med programarbetet med målsättningen att kunna påverka programarbetet under arbetets gång och därmed försäkra en högre kvalitet i det slutliga programförslaget.</w:t>
      </w:r>
    </w:p>
    <w:p w:rsidR="002F3E6E" w:rsidRDefault="002F3E6E" w:rsidP="002F3E6E">
      <w:pPr>
        <w:jc w:val="both"/>
      </w:pPr>
      <w:r>
        <w:t xml:space="preserve">På Åland och i Finland råder delad behörighet gällande jordbrukspolitiken mellan riket och Åland för vilket det redogörs närmare för nedan. Eftersom huvuddelen av de produkter som det åländska lantbruket producerar avsätts i Finland är de åländska producenterna beroende av ett så neutralt konkurrensförhållande mellan producenterna i riket och på Åland som möjligt. I uppdraget för förhandsutvärderingen ingick inte att jämföra det åländska programmet i förhållande till rikets ur konkurrensperspektiv varför landskapsregeringen kompletterar beslutsunderlaget för programarbetet med denna konsekvensanalys där det åländska programmet jämförs med rikets. </w:t>
      </w:r>
    </w:p>
    <w:p w:rsidR="002F3E6E" w:rsidRPr="00FF7401" w:rsidRDefault="002F3E6E" w:rsidP="002F3E6E">
      <w:pPr>
        <w:pStyle w:val="Rubrik1"/>
        <w:jc w:val="both"/>
      </w:pPr>
      <w:r w:rsidRPr="00FF7401">
        <w:t>Behörighet</w:t>
      </w:r>
    </w:p>
    <w:p w:rsidR="002F3E6E" w:rsidRDefault="002F3E6E" w:rsidP="002F3E6E">
      <w:pPr>
        <w:jc w:val="both"/>
      </w:pPr>
      <w:r w:rsidRPr="00FF7401">
        <w:t>Landskapet Åland och riket har delad behörighet gällande ansvaret för jordbrukspolitiken på Åland. Enligt 18§ 15</w:t>
      </w:r>
      <w:r>
        <w:t xml:space="preserve"> punkt</w:t>
      </w:r>
      <w:r w:rsidRPr="00FF7401">
        <w:t xml:space="preserve"> </w:t>
      </w:r>
      <w:r>
        <w:t>självstyrelselagen</w:t>
      </w:r>
      <w:r w:rsidRPr="00FF7401">
        <w:t xml:space="preserve"> har lan</w:t>
      </w:r>
      <w:r>
        <w:t>d</w:t>
      </w:r>
      <w:r w:rsidRPr="00FF7401">
        <w:t xml:space="preserve">skapet ansvar för den del av jordbrukspolitiken som omfattar styrningen av jordbrukspolitiken. Riket ansvarar enligt 27§ 15 punkt </w:t>
      </w:r>
      <w:r>
        <w:t>självstyrelselagen</w:t>
      </w:r>
      <w:r w:rsidRPr="00FF7401">
        <w:t xml:space="preserve"> för priset på lantbruksprodukter samt främjande av export av lantbruksprodukter. Eftersom skrivningarna i självstyrelselagen inte reflekterar förhållandena i jordbrukspolitiken som gäller efter EU-medlemskapet har riksmyndigheten och landskapet tolkat fördelningen av ansvaret till att landskapet ansvarar för strukturpolitiken inom jordbruket och riket ansvarar för inkomstpolitiken. I praktiken har ansvarsfördelningen</w:t>
      </w:r>
      <w:r>
        <w:t xml:space="preserve"> som huvudprincip</w:t>
      </w:r>
      <w:r w:rsidRPr="00FF7401">
        <w:t xml:space="preserve"> genomförts så att landskapet har implementerat åtgärderna inom landsbygdsutvecklingsprogrammet i enlighet med EU:s landsbygdsutvecklingsförordning och riket har ansvarat för jordbrukspolitikens första pelare samt de nationella inkomststöden.  Landskapet har vidare</w:t>
      </w:r>
      <w:r>
        <w:t xml:space="preserve"> </w:t>
      </w:r>
      <w:r w:rsidRPr="00FF7401">
        <w:t>lagstiftningsbehörigheten över närings</w:t>
      </w:r>
      <w:r>
        <w:t xml:space="preserve">verksamhet i enlighet med </w:t>
      </w:r>
      <w:r w:rsidRPr="00FF7401">
        <w:t xml:space="preserve">18§ 22 punkt </w:t>
      </w:r>
      <w:r>
        <w:t>själstyrelselagen</w:t>
      </w:r>
      <w:r w:rsidRPr="00FF7401">
        <w:t xml:space="preserve"> med vissa undantag. </w:t>
      </w:r>
    </w:p>
    <w:p w:rsidR="002F3E6E" w:rsidRDefault="002F3E6E" w:rsidP="002F3E6E">
      <w:pPr>
        <w:jc w:val="both"/>
      </w:pPr>
      <w:r w:rsidRPr="00FF7401">
        <w:t>Behörigheten kring jordbruksstöd</w:t>
      </w:r>
      <w:r>
        <w:t>en</w:t>
      </w:r>
      <w:r w:rsidRPr="00FF7401">
        <w:t xml:space="preserve"> utreds för</w:t>
      </w:r>
      <w:r>
        <w:t xml:space="preserve"> </w:t>
      </w:r>
      <w:r w:rsidRPr="00FF7401">
        <w:t>närvarande av en arbetsgrupp tillsatt vid jord- och skogsbruksministeriet.</w:t>
      </w:r>
      <w:r>
        <w:t xml:space="preserve"> Behörigheten utreds med hänsyn till att vi går in i en ny finansieringsperiod 2014-2020 samt de förändringar och reformer som genomförs inom den gemensamma jordbrukspolitiken. Landskapsregeringen har i detta arbete påpekat för riksmyndigheterna att det har skett en betydande förändring i fördelningen av finansieringsansvaret gällande finansieringen av jordbrukspolitiken som helhet. Förändringen har föranletts dels av att ansvaret för LFA-stödet överfördes från riksmyndigheten från år 2000 men också genom att betydelsen av landsbygdsutvecklingsprogrammet i Finlands jordbrukspolitik fått större betydelse vartefter möjligheterna till nationella inkomststöd minskat med striktare tillämpning av statsstödsreglerna inom EU för Finlands del. Nedan ses ett sammandrag av hur finansieringsansvaret förändrats över tid, Ålands respektive rikets stöds andel av</w:t>
      </w:r>
      <w:r w:rsidRPr="000A67DA">
        <w:t xml:space="preserve"> </w:t>
      </w:r>
      <w:r w:rsidRPr="007432AE">
        <w:t>lantbruksproduktionsomsättningen före och efter EU-inträdet</w:t>
      </w:r>
      <w:r w:rsidRPr="000A67DA">
        <w:t>:</w:t>
      </w:r>
    </w:p>
    <w:tbl>
      <w:tblPr>
        <w:tblStyle w:val="Tabellrutnt"/>
        <w:tblW w:w="0" w:type="auto"/>
        <w:tblLook w:val="04A0" w:firstRow="1" w:lastRow="0" w:firstColumn="1" w:lastColumn="0" w:noHBand="0" w:noVBand="1"/>
      </w:tblPr>
      <w:tblGrid>
        <w:gridCol w:w="3070"/>
        <w:gridCol w:w="3071"/>
        <w:gridCol w:w="3071"/>
      </w:tblGrid>
      <w:tr w:rsidR="002F3E6E" w:rsidTr="00334CD5">
        <w:tc>
          <w:tcPr>
            <w:tcW w:w="3070" w:type="dxa"/>
          </w:tcPr>
          <w:p w:rsidR="002F3E6E" w:rsidRDefault="002F3E6E" w:rsidP="00334CD5">
            <w:pPr>
              <w:spacing w:line="276" w:lineRule="auto"/>
              <w:jc w:val="both"/>
            </w:pPr>
            <w:r>
              <w:t>Åland före EU-inträde</w:t>
            </w:r>
          </w:p>
          <w:p w:rsidR="002F3E6E" w:rsidRDefault="002F3E6E" w:rsidP="00334CD5">
            <w:pPr>
              <w:spacing w:line="276" w:lineRule="auto"/>
              <w:jc w:val="both"/>
            </w:pPr>
          </w:p>
          <w:p w:rsidR="002F3E6E" w:rsidRDefault="002F3E6E" w:rsidP="00334CD5">
            <w:pPr>
              <w:spacing w:line="276" w:lineRule="auto"/>
              <w:jc w:val="both"/>
            </w:pPr>
            <w:r>
              <w:t>4,4 %</w:t>
            </w:r>
          </w:p>
          <w:p w:rsidR="002F3E6E" w:rsidRDefault="002F3E6E" w:rsidP="00334CD5">
            <w:pPr>
              <w:spacing w:line="276" w:lineRule="auto"/>
              <w:jc w:val="both"/>
            </w:pPr>
          </w:p>
        </w:tc>
        <w:tc>
          <w:tcPr>
            <w:tcW w:w="3071" w:type="dxa"/>
          </w:tcPr>
          <w:p w:rsidR="002F3E6E" w:rsidRDefault="002F3E6E" w:rsidP="00334CD5">
            <w:pPr>
              <w:spacing w:line="276" w:lineRule="auto"/>
              <w:jc w:val="both"/>
            </w:pPr>
            <w:r>
              <w:t>Åland efter EU-inträde 1999</w:t>
            </w:r>
          </w:p>
          <w:p w:rsidR="002F3E6E" w:rsidRDefault="002F3E6E" w:rsidP="00334CD5">
            <w:pPr>
              <w:spacing w:line="276" w:lineRule="auto"/>
              <w:jc w:val="both"/>
            </w:pPr>
          </w:p>
          <w:p w:rsidR="002F3E6E" w:rsidRDefault="002F3E6E" w:rsidP="00334CD5">
            <w:pPr>
              <w:spacing w:line="276" w:lineRule="auto"/>
              <w:jc w:val="both"/>
            </w:pPr>
            <w:r>
              <w:t>12,5%</w:t>
            </w:r>
          </w:p>
        </w:tc>
        <w:tc>
          <w:tcPr>
            <w:tcW w:w="3071" w:type="dxa"/>
          </w:tcPr>
          <w:p w:rsidR="002F3E6E" w:rsidRDefault="002F3E6E" w:rsidP="00334CD5">
            <w:pPr>
              <w:spacing w:line="276" w:lineRule="auto"/>
              <w:jc w:val="both"/>
            </w:pPr>
            <w:r>
              <w:t>Åland efter EU-inträde 2011</w:t>
            </w:r>
          </w:p>
          <w:p w:rsidR="002F3E6E" w:rsidRDefault="002F3E6E" w:rsidP="00334CD5">
            <w:pPr>
              <w:spacing w:line="276" w:lineRule="auto"/>
              <w:jc w:val="both"/>
            </w:pPr>
          </w:p>
          <w:p w:rsidR="002F3E6E" w:rsidRDefault="002F3E6E" w:rsidP="00334CD5">
            <w:pPr>
              <w:spacing w:line="276" w:lineRule="auto"/>
              <w:jc w:val="both"/>
            </w:pPr>
            <w:r>
              <w:t>25,5 %</w:t>
            </w:r>
          </w:p>
        </w:tc>
      </w:tr>
      <w:tr w:rsidR="002F3E6E" w:rsidTr="00334CD5">
        <w:tc>
          <w:tcPr>
            <w:tcW w:w="3070" w:type="dxa"/>
          </w:tcPr>
          <w:p w:rsidR="002F3E6E" w:rsidRDefault="002F3E6E" w:rsidP="00334CD5">
            <w:pPr>
              <w:spacing w:line="276" w:lineRule="auto"/>
              <w:jc w:val="both"/>
            </w:pPr>
            <w:r>
              <w:t>Riket på Åland före EU-inträde</w:t>
            </w:r>
          </w:p>
          <w:p w:rsidR="002F3E6E" w:rsidRDefault="002F3E6E" w:rsidP="00334CD5">
            <w:pPr>
              <w:spacing w:line="276" w:lineRule="auto"/>
              <w:jc w:val="both"/>
            </w:pPr>
          </w:p>
          <w:p w:rsidR="002F3E6E" w:rsidRDefault="002F3E6E" w:rsidP="00334CD5">
            <w:pPr>
              <w:spacing w:line="276" w:lineRule="auto"/>
              <w:jc w:val="both"/>
            </w:pPr>
            <w:r>
              <w:t>Ca 15 %</w:t>
            </w:r>
          </w:p>
          <w:p w:rsidR="002F3E6E" w:rsidRDefault="002F3E6E" w:rsidP="00334CD5">
            <w:pPr>
              <w:spacing w:line="276" w:lineRule="auto"/>
              <w:jc w:val="both"/>
            </w:pPr>
          </w:p>
          <w:p w:rsidR="002F3E6E" w:rsidRDefault="002F3E6E" w:rsidP="00334CD5">
            <w:pPr>
              <w:spacing w:line="276" w:lineRule="auto"/>
              <w:jc w:val="both"/>
            </w:pPr>
          </w:p>
        </w:tc>
        <w:tc>
          <w:tcPr>
            <w:tcW w:w="3071" w:type="dxa"/>
          </w:tcPr>
          <w:p w:rsidR="002F3E6E" w:rsidRDefault="002F3E6E" w:rsidP="00334CD5">
            <w:pPr>
              <w:spacing w:line="276" w:lineRule="auto"/>
              <w:jc w:val="both"/>
            </w:pPr>
            <w:r>
              <w:t>Riket på Åland efter EU-inträde 1999</w:t>
            </w:r>
          </w:p>
          <w:p w:rsidR="002F3E6E" w:rsidRDefault="002F3E6E" w:rsidP="00334CD5">
            <w:pPr>
              <w:spacing w:line="276" w:lineRule="auto"/>
              <w:jc w:val="both"/>
            </w:pPr>
          </w:p>
          <w:p w:rsidR="002F3E6E" w:rsidRDefault="002F3E6E" w:rsidP="00334CD5">
            <w:pPr>
              <w:spacing w:line="276" w:lineRule="auto"/>
              <w:jc w:val="both"/>
            </w:pPr>
            <w:r>
              <w:t>25,2 %</w:t>
            </w:r>
          </w:p>
        </w:tc>
        <w:tc>
          <w:tcPr>
            <w:tcW w:w="3071" w:type="dxa"/>
          </w:tcPr>
          <w:p w:rsidR="002F3E6E" w:rsidRDefault="002F3E6E" w:rsidP="00334CD5">
            <w:pPr>
              <w:spacing w:line="276" w:lineRule="auto"/>
              <w:jc w:val="both"/>
            </w:pPr>
            <w:r>
              <w:t>Riket på Åland efter EU-inträde 2011</w:t>
            </w:r>
          </w:p>
          <w:p w:rsidR="002F3E6E" w:rsidRDefault="002F3E6E" w:rsidP="00334CD5">
            <w:pPr>
              <w:spacing w:line="276" w:lineRule="auto"/>
              <w:jc w:val="both"/>
            </w:pPr>
          </w:p>
          <w:p w:rsidR="002F3E6E" w:rsidRDefault="002F3E6E" w:rsidP="00334CD5">
            <w:pPr>
              <w:spacing w:line="276" w:lineRule="auto"/>
              <w:jc w:val="both"/>
            </w:pPr>
            <w:r>
              <w:t>21,5 %</w:t>
            </w:r>
          </w:p>
          <w:p w:rsidR="002F3E6E" w:rsidRDefault="002F3E6E" w:rsidP="00334CD5">
            <w:pPr>
              <w:spacing w:line="276" w:lineRule="auto"/>
              <w:jc w:val="both"/>
            </w:pPr>
          </w:p>
        </w:tc>
      </w:tr>
    </w:tbl>
    <w:p w:rsidR="002F3E6E" w:rsidRDefault="002F3E6E" w:rsidP="002F3E6E">
      <w:pPr>
        <w:jc w:val="both"/>
      </w:pPr>
    </w:p>
    <w:p w:rsidR="002F3E6E" w:rsidRDefault="002F3E6E" w:rsidP="002F3E6E">
      <w:pPr>
        <w:jc w:val="both"/>
      </w:pPr>
      <w:r>
        <w:t>Grundprincipen i jordbruksbehörigheten är att riket skall ansvara för jordbrukets inkomster medan landskapets ansvar skall hänföras till genomförande av strukturella insatser samt miljöinsatser inom jordbrukspolitiken. Landskapsregeringen har i detta sammanhang påpekat att den tidigare tydliga ansvarsfördelning mellan inkomstpolitik och strukturpolitik inom jordbrukspolitiken under EU-medlemskapet blivit alltmer diffus och landskapsregeringen kommit att ansvara för områden som är att betrakta som inkomstpolitik och därmed felaktigt belastar landskapets budget.</w:t>
      </w:r>
    </w:p>
    <w:p w:rsidR="002F3E6E" w:rsidRDefault="002F3E6E" w:rsidP="002F3E6E">
      <w:pPr>
        <w:pStyle w:val="Rubrik1"/>
      </w:pPr>
      <w:r w:rsidRPr="00FF7401">
        <w:t>Tidtabell</w:t>
      </w:r>
    </w:p>
    <w:p w:rsidR="002F3E6E" w:rsidRDefault="002F3E6E" w:rsidP="002F3E6E">
      <w:pPr>
        <w:jc w:val="both"/>
      </w:pPr>
      <w:r>
        <w:t>Tidtabellen gällande programarbetet regleras i rådets förordning (EU) nr 1303/2013 om fastställande av gemensamma bestämmelser för strukturfonderna. Enligt förordningen skall medlemsstaterna utarbeta en partnerskapsöverenskommelse i dialog med kommissionen som innehåller en sammanfattning av de prioriteringar och insatser som medlemsstaten gör inom ramen för de europeiska struktur- och investeringsfonderna. Enligt samma förordning skall medlemsstaterna lämna programförslag innehållande de insatser som sammanfattas i partnerskapsöverenskommelsen till kommissionen senast tre månader efter att partnerskapsöverenskommelsen lämnats till kommissionen. Partnerskapsöverenskommelsen lämnades till kommissionen den 17 februari 2014. Detta betyder att Ålands måste lämna sitt förslag till landsbygdsutvecklingsprogram till kommissionen senast den 17 maj 2014. Europeiska kommissionen har sedan 6 månader på sig att ta ställning till åländska förslaget till landsbygdsutvecklingsprogram, under förutsättning att programmet är komplett. Det innebär att kommissionens beslut om det nya programmet kan förväntas komma i november 2014. Landskapsregeringen kan om man så vill starta implementeringen av programmet från det datum som programmet mottagits av kommission dock så att implementeringen görs på egen risk men att kostnaderna är stödberättigade om åtgärden i fråga godkänns.</w:t>
      </w:r>
    </w:p>
    <w:p w:rsidR="002F3E6E" w:rsidRDefault="002F3E6E" w:rsidP="002F3E6E">
      <w:pPr>
        <w:jc w:val="both"/>
      </w:pPr>
      <w:r>
        <w:t>Innan landskapsregeringen lämnar programmet till kommissionen skall en andra omgång av remissutlåtande över programmet inhämtas samt formellt beslut fattas om godkännande av programmet.</w:t>
      </w:r>
    </w:p>
    <w:p w:rsidR="002F3E6E" w:rsidRPr="00FF7401" w:rsidRDefault="002F3E6E" w:rsidP="002F3E6E">
      <w:pPr>
        <w:pStyle w:val="Rubrik1"/>
      </w:pPr>
      <w:r w:rsidRPr="00FF7401">
        <w:t>Det allmänna läget i jordbruket</w:t>
      </w:r>
    </w:p>
    <w:p w:rsidR="002F3E6E" w:rsidRDefault="002F3E6E" w:rsidP="002F3E6E">
      <w:pPr>
        <w:jc w:val="both"/>
      </w:pPr>
      <w:r w:rsidRPr="00682A3A">
        <w:t>Som grund för framtagand</w:t>
      </w:r>
      <w:r>
        <w:t>e av</w:t>
      </w:r>
      <w:r w:rsidRPr="00682A3A">
        <w:t xml:space="preserve"> landsbygdsutvecklingsprogrammet har en socioekonomisk nulägesbeskrivning </w:t>
      </w:r>
      <w:r>
        <w:t>utarbetats</w:t>
      </w:r>
      <w:r w:rsidRPr="00682A3A">
        <w:t>. Ett sammandrag av beskrivningen finns i förslaget till landsbygdsutvecklingsprogram och utgör en grund för behovsanalysen.</w:t>
      </w:r>
      <w:r>
        <w:t xml:space="preserve"> </w:t>
      </w:r>
    </w:p>
    <w:p w:rsidR="002F3E6E" w:rsidRDefault="002F3E6E" w:rsidP="002F3E6E">
      <w:pPr>
        <w:jc w:val="both"/>
      </w:pPr>
      <w:r>
        <w:t>Sammanfattningsvis kan konstateras att gårdarna blivit färre och större, samtidigt som medelåldern bland odlarna stigit. I utredningen konstateras att de flesta sektorerna inom det åländska lantbruket är beroende av betydande subventioner från EU, riket och Åland. Utredningen konstaterar vidare att försäljningsprisnivåerna inom lantbruket varit relativt stabila under det senaste decenniet samtidigt som insatsvarukostnader, t.ex. drivmedel och gödsel, haft en betydande prisutveckling. Sammantaget har det lett till att omsättningen inom företagen utvecklats väl i takt med strukturutvecklingen men produktiviteten sett till förädlingsvärde per arbetad timme inte utvecklats i samma utsträckning som omsättningen. Företagarna måste arbeta mera för att uppnå samma lönsamhetsnivå som för 10 år sedan och de som inte genomfört någon strukturutveckling och inte ökat sin omsättning har troligtvis en betydligt mer negativ situation i sina företag.</w:t>
      </w:r>
    </w:p>
    <w:p w:rsidR="002F3E6E" w:rsidRDefault="002F3E6E" w:rsidP="002F3E6E">
      <w:pPr>
        <w:jc w:val="both"/>
        <w:rPr>
          <w:rStyle w:val="Stark"/>
        </w:rPr>
      </w:pPr>
      <w:r>
        <w:t xml:space="preserve">Utredningen konstaterar också att primärnäringarna har stor betydelse för livsmedelsindustrin med tanke på försörjningen av råvaror. Ett förhållande som betecknas som ömsesidigt då primärnäringarnas möjligheter till lokalavsättning av produkterna är av stor betydelse för näringens utveckling. Det konstateras också att branschen som helhet är av relativt stor betydelse för det åländska samhället. Branschens andel av BNP uppgår till ca 4,5 % och den direkta sysselsättningen uppgår till 870 personer och den indirekta till ca 1300 personer. Lantbruksnäringen och livsmedelsindustrin är därtill mycket exportinriktad och står för ca.10 % av landskapets totala export. I rapporten konstateras också att livsmedelsindustrin till omsättningen utgör nästan hälften av den totala tillverkningsindustrin. Europeiska kommissionen har särskilt uppmärksammat det beskrivna beroendeförhållandet mellan primärnäringarna och industrin i sitt positionspapper där kommissionen pekar ut de saker som de anser att respektive medlemsstat särskilt skall fokusera på i sitt programarbete. De säger i </w:t>
      </w:r>
      <w:r w:rsidRPr="00520D4C">
        <w:t>sitt positionspapper att</w:t>
      </w:r>
      <w:r w:rsidRPr="00520D4C">
        <w:rPr>
          <w:bCs/>
        </w:rPr>
        <w:t xml:space="preserve"> </w:t>
      </w:r>
      <w:r w:rsidRPr="00520D4C">
        <w:rPr>
          <w:rStyle w:val="Stark"/>
        </w:rPr>
        <w:t>kommissionens avdelningar</w:t>
      </w:r>
      <w:r w:rsidRPr="00520D4C">
        <w:t xml:space="preserve"> ser som sin främsta prioritering att säkerställa en tillräcklig </w:t>
      </w:r>
      <w:r w:rsidRPr="00520D4C">
        <w:rPr>
          <w:rStyle w:val="Stark"/>
        </w:rPr>
        <w:t>primärproduktion</w:t>
      </w:r>
      <w:r w:rsidRPr="00520D4C">
        <w:t xml:space="preserve"> och på så sätt se till att det finns livsmedel för konsumenterna och </w:t>
      </w:r>
      <w:r w:rsidRPr="00520D4C">
        <w:rPr>
          <w:rStyle w:val="Stark"/>
        </w:rPr>
        <w:t>råmaterial för Ålands livsmedelsindustri.</w:t>
      </w:r>
    </w:p>
    <w:p w:rsidR="002F3E6E" w:rsidRDefault="002F3E6E" w:rsidP="002F3E6E">
      <w:pPr>
        <w:jc w:val="both"/>
        <w:rPr>
          <w:rStyle w:val="Stark"/>
          <w:b w:val="0"/>
        </w:rPr>
      </w:pPr>
      <w:r>
        <w:rPr>
          <w:rStyle w:val="Stark"/>
        </w:rPr>
        <w:t>Det åländska lantbrukets struktur kännetecknas av att växtodlingen är huvudproduktionsinriktning på 65 % av gårdarna och djurproduktion på 35 % av gårdarna. Djurgårdarna använder dock nästan 45 % av den tillgängliga arealen till sin produktion. Inom detta område kan det konstateras att Åland avviker relativt kraftigt från strukturen inom rikets jordbruk där förhållande djurproduktion – växtodling i princip är det omvända.</w:t>
      </w:r>
    </w:p>
    <w:p w:rsidR="002F3E6E" w:rsidRPr="00520D4C" w:rsidRDefault="002F3E6E" w:rsidP="002F3E6E">
      <w:pPr>
        <w:jc w:val="both"/>
      </w:pPr>
      <w:r>
        <w:rPr>
          <w:rStyle w:val="Stark"/>
        </w:rPr>
        <w:t>Inom djurproduktionen är det mjölkproduktionen som är den till omsättning mest omfattande och är också den näst viktigaste produktionsinriktningen som helhet med nästan 30 % av den totala produktionsomsättningen. Trädgårdsodlingen inkluderande äppelodlingen är den viktigaste med nästan 40 % av omsättningen. Inom växtodlingen är också chipspotatisodlingen viktig med ca 12 % av totalomsättningen.</w:t>
      </w:r>
    </w:p>
    <w:p w:rsidR="002F3E6E" w:rsidRDefault="002F3E6E" w:rsidP="002F3E6E">
      <w:pPr>
        <w:jc w:val="both"/>
      </w:pPr>
      <w:r>
        <w:t>Inför programarbetet har landskapsregeringen låtit göra en socioekonomisk beskrivning av Åland för att få ett faktaunderlag för programarbetet. För lantbrukets del konstateras bland annat att a</w:t>
      </w:r>
      <w:r w:rsidRPr="00682A3A">
        <w:t>ntal</w:t>
      </w:r>
      <w:r>
        <w:t>et</w:t>
      </w:r>
      <w:r w:rsidRPr="00682A3A">
        <w:t xml:space="preserve"> gårdar på Åland</w:t>
      </w:r>
      <w:r>
        <w:t xml:space="preserve"> minskar fortsatt, f</w:t>
      </w:r>
      <w:r w:rsidRPr="00682A3A">
        <w:t>r</w:t>
      </w:r>
      <w:r>
        <w:t>ån</w:t>
      </w:r>
      <w:r w:rsidRPr="00682A3A">
        <w:t xml:space="preserve"> </w:t>
      </w:r>
      <w:r>
        <w:t>979 år 1990 till 513 år</w:t>
      </w:r>
      <w:r w:rsidRPr="00682A3A">
        <w:t xml:space="preserve"> 2012</w:t>
      </w:r>
      <w:r>
        <w:t xml:space="preserve">. I ett kortare perspektiv kan man konstatera att antalet gårdar med miljöstödsavtal var 570 år 2006. I dag är antalet gårdar med miljöstödsavtal under 450. Jordbruksarealen som omfattas av miljöstödet är i princip oförändrat. </w:t>
      </w:r>
      <w:r w:rsidRPr="00682A3A">
        <w:t xml:space="preserve"> Nedgången i antalet jordbrukslägenheter har skett parallellt med en fortlöpande storleksrationalisering.  Sålunda registreras en markant förskjutning uppåt i de kvarvarande gårdarnas storlek. Gårdarna blir färre och större vilket  också är den rådande utvecklingen i de kringliggande regionerna. Utvecklingen av medelarealen på Åland har gått från strax över 20 ha år 2000 till strax över 27 ha år 2012.</w:t>
      </w:r>
      <w:r w:rsidRPr="00682A3A">
        <w:rPr>
          <w:color w:val="FF0000"/>
        </w:rPr>
        <w:t xml:space="preserve"> </w:t>
      </w:r>
      <w:r>
        <w:t>Omsättningen som helhet har legat ganska stabil kring 20 miljoner euro de senaste åren. Sett till grödesfördelning är vallodlingen dominerande på Åland. Grödan odlas på nästan 50 % av den totala arealen.</w:t>
      </w:r>
    </w:p>
    <w:p w:rsidR="002F3E6E" w:rsidRDefault="002F3E6E" w:rsidP="002F3E6E">
      <w:pPr>
        <w:jc w:val="both"/>
      </w:pPr>
      <w:r>
        <w:t xml:space="preserve">Utvecklingen av den ekologiska produktionen har varit mycket framgångsrik de senaste åren och odlingen uppgår i dagsläget till 25 % av arealen vilket är en mycket hög nivå i jämförelse med omkringliggande regioner. Det har dock konstaterats att produktiviteten på denna areal är mycket låg och den producerade volymen ekologiska produkter är blygsam även om det de senaste åren varit en positiv utveckling gällande t.ex. ekologisk spannmål. </w:t>
      </w:r>
    </w:p>
    <w:p w:rsidR="002F3E6E" w:rsidRDefault="002F3E6E" w:rsidP="002F3E6E">
      <w:pPr>
        <w:jc w:val="both"/>
      </w:pPr>
      <w:r>
        <w:t>Jordbruket står fortfarande för en betydande andel av näringsämnesutlakningen till vattendragen. Jordbruket på Åland beräknas stå för ca 10 % av den årliga fosforbelastningen och ca 37,5 % av den årliga kvävebelastningen. Det har dock konstaterats att den stora andelen vinterbevuxen (t.ex. vall) mark samt extensivt odlad areal (t.ex. ekologisk produktion) haft betydelse för en minskad näringsämnesbelastning från jordbruket.</w:t>
      </w:r>
    </w:p>
    <w:p w:rsidR="002F3E6E" w:rsidRDefault="002F3E6E" w:rsidP="002F3E6E">
      <w:pPr>
        <w:pStyle w:val="Rubrik1"/>
        <w:spacing w:before="100" w:beforeAutospacing="1"/>
      </w:pPr>
      <w:r>
        <w:t>Den gemensamma jordbrukspolitiken</w:t>
      </w:r>
    </w:p>
    <w:p w:rsidR="002F3E6E" w:rsidRPr="007432AE" w:rsidRDefault="002F3E6E" w:rsidP="002F3E6E">
      <w:pPr>
        <w:jc w:val="both"/>
      </w:pPr>
      <w:r w:rsidRPr="007432AE">
        <w:t xml:space="preserve">EU:s jordbrukspolitik – </w:t>
      </w:r>
      <w:r w:rsidRPr="007432AE">
        <w:rPr>
          <w:rStyle w:val="Stark"/>
        </w:rPr>
        <w:t>den gemensamma jordbrukspolitiken</w:t>
      </w:r>
      <w:r w:rsidRPr="007432AE">
        <w:t xml:space="preserve"> – ska se till att EU:s matproduktion går hand i hand med en ekonomiskt livskraftig landsbygd och miljöåtgärder för klimat, vattenresurser, bioenergi och biologisk mångfald.  Jordbruk är den huvudsakliga ekonomiska verksamheten i de flesta landsbygdsområden i EU och jordbrukarna är mycket viktiga ekonomiska aktörer i landsbygdsområden. Jordbrukspolitiken handlar inte bara om mat utan också om naturresurser, företagande och boende i landsbygdsområdena.</w:t>
      </w:r>
    </w:p>
    <w:p w:rsidR="002F3E6E" w:rsidRDefault="002F3E6E" w:rsidP="002F3E6E">
      <w:pPr>
        <w:spacing w:before="100" w:beforeAutospacing="1" w:after="100" w:afterAutospacing="1"/>
        <w:jc w:val="both"/>
      </w:pPr>
      <w:r>
        <w:t>De grundläggande målen för den gemensamma jordbrukspolitiken är; hållbar livsmedelsproduktion, hållbar förvaltning av naturresurser och klimatåtgärder och balanserad territoriell utveckling. Den gemensamma jordbrukspolitiken och reformen av den har som gemensamt tema att främja ett effektivt resursutnyttjande för att säkra en smart och hållbar tillväxt som inkluderar alla EU:s jordbruk och landsbygdsområden i linje med Europa 2020 –strategin.</w:t>
      </w:r>
    </w:p>
    <w:p w:rsidR="002F3E6E" w:rsidRDefault="002F3E6E" w:rsidP="002F3E6E">
      <w:pPr>
        <w:spacing w:before="100" w:beforeAutospacing="1" w:after="100" w:afterAutospacing="1"/>
        <w:jc w:val="both"/>
      </w:pPr>
      <w:r>
        <w:t>I genomförande av politiken har man valt att dela upp politiken i två separata pelare. Pelare 1 omfattar direkta stödbetalningar och marknadsregleringar medan pelare 2 omfattar landsbygdsutvecklingspolitiken. Den gemensamma jordbrukspolitiken kopplas till finansieringsperioder. Denna finansieringsperiod sträcker sig från 2014 till 2020 och nu föreslås jordbrukspolitiken reformeras med bakgrund i utmaningen att utveckla matproduktionen för att försörja en växande befolkning samtidigt som klimatet, den biologiska mångfalden och mark- och vattenkvaliteten skall skyddas. Med tanke på utmaningen kommer den reformerade politiken att inriktas på att åstadkomma hållbara jordbruksmetoder, innovationer och ett rättvisare stödsystem för EU:s lantbrukare.</w:t>
      </w:r>
    </w:p>
    <w:p w:rsidR="002F3E6E" w:rsidRDefault="002F3E6E" w:rsidP="002F3E6E">
      <w:pPr>
        <w:spacing w:before="100" w:beforeAutospacing="1" w:after="100" w:afterAutospacing="1"/>
        <w:jc w:val="both"/>
      </w:pPr>
      <w:r>
        <w:t>I praktiken innebär det att inom pelare 1 införs en förgröningsdel, utgörande av 30 % av gårdsstödet med specifika miljöinriktade villkor som lantbrukaren måste uppfylla för att erhålla hela gårdsstödet. Inom pelare 1 utvecklas möjligheten till att koppla en del av produktionen till gårdsstödet. Denna möjlighet kommer att utnyttjas fullt ut av Finland som ett sätt att ersätta en del av de nationella artikel 141-stöden som varit viktiga för bl.a. djurproduktionen under tidigare perioder. Det kommer att innebära att t.ex. mjölkproduktionen kommer att få ett högre gårdsstöd jämfört med växtproduktionen. Regelverket och villkoren för detta produktionskopplingssystem skall vara färdigt till sommaren 2014 men ministeriet har utlovat att systemen för skärgårdsförhöjningar som funnits i artikel 141 systemet skall vara kvar och att stödnivåerna för exempelvis mjölkproduktionen skall väsentligt öka.</w:t>
      </w:r>
    </w:p>
    <w:p w:rsidR="002F3E6E" w:rsidRPr="00B51C82" w:rsidRDefault="002F3E6E" w:rsidP="002F3E6E">
      <w:pPr>
        <w:spacing w:before="100" w:beforeAutospacing="1" w:after="100" w:afterAutospacing="1"/>
        <w:jc w:val="both"/>
        <w:rPr>
          <w:rFonts w:ascii="Verdana" w:hAnsi="Verdana"/>
          <w:sz w:val="17"/>
          <w:szCs w:val="17"/>
          <w:lang w:eastAsia="sv-FI"/>
        </w:rPr>
      </w:pPr>
      <w:r>
        <w:t xml:space="preserve">Inom pelare två, som landskapet i huvudsak har ansvar över, skall ett landsbygdsutvecklingsprogram utarbetas som arbetar mot EU:s 2020 strategi och de tematiska mål och unionsprioriteringar som finns fastställda. </w:t>
      </w:r>
    </w:p>
    <w:p w:rsidR="002F3E6E" w:rsidRDefault="002F3E6E" w:rsidP="002F3E6E">
      <w:pPr>
        <w:pStyle w:val="Rubrik1"/>
      </w:pPr>
      <w:r>
        <w:t>Utarbetande och genomförande av ett landsbygdsutvecklingsprogram</w:t>
      </w:r>
    </w:p>
    <w:p w:rsidR="002F3E6E" w:rsidRDefault="002F3E6E" w:rsidP="002F3E6E">
      <w:pPr>
        <w:jc w:val="both"/>
      </w:pPr>
      <w:r>
        <w:t>Syftet med landsbygdsutvecklingsprogrammet är att programmet skall stödja och komplettera de direktstöd och marknadsåtgärder som ingår i den gemensamma jordbrukspolitiken och därmed bidra till uppfyllande av de generella målsättningarna inom jordbrukspolitiken och gemenskapspolitiken. Landsbygdsutvecklingsprogrammet skall ha tre övergripande mål; främjande av jordbrukets konkurrenskraft, säkerställande av hållbar förvaltning av naturresurser och klimatåtgärder, uppnående av territoriellt balanserad utveckling av ekonomier och samhällen på landsbygden samt skapande och upprätthållande av sysselsättning.</w:t>
      </w:r>
    </w:p>
    <w:p w:rsidR="002F3E6E" w:rsidRDefault="002F3E6E" w:rsidP="002F3E6E">
      <w:pPr>
        <w:jc w:val="both"/>
      </w:pPr>
      <w:r>
        <w:t>Inom ramen för landsbygdsutvecklingsprogrammet har unionen fastställt sex stycken unionsprioriteringar samt under respektive unionsprioriteringar ett antal fokusområden som arbetet i landsbygdsutvecklingsprogrammen skall utgå från för att bidra till de övergripande målsättningarna och till den gemensamma strategiska ramen. Unionsprioriteringarna och fokusområdena finns beskrivna i förslaget till landsbygdsutvecklingsprogrammet. En central punkt i arbetet med landsbygdsutvecklingsprogrammet är den så kallade interventionslogiken som förenklat kan kallas ”den röda tråden”. I programmet skall finnas en lägesbeskrivning utifrån vilken det skall göras en SWOT-analys där styrkor/svagheter samt möjligheter/hot listas. Utifrån analysen görs sedan en beskrivning av de särskilda behov som föreligger inom programområdet samt en strategi med åtgärder som skall motsvara behoven. I en väl sammanhållen interventionslogik håller den ovan beskrivda kedjan en logisk följd och åtgärderna kan antas svara mot de behov som konstaterats.</w:t>
      </w:r>
    </w:p>
    <w:p w:rsidR="002F3E6E" w:rsidRDefault="002F3E6E" w:rsidP="002F3E6E">
      <w:pPr>
        <w:jc w:val="both"/>
      </w:pPr>
      <w:r>
        <w:t xml:space="preserve">I programmets bakgrundsbeskrivning kan konstateras att lantbrukets minskade lönsamhet, minskad produktivitet, stigande kostnader och åldersstrukturen bland företagarna tas upp som ett särskilt problem. </w:t>
      </w:r>
    </w:p>
    <w:p w:rsidR="002F3E6E" w:rsidRDefault="002F3E6E" w:rsidP="002F3E6E">
      <w:pPr>
        <w:jc w:val="both"/>
      </w:pPr>
      <w:r>
        <w:t>I analysen i programmet har framkommit att de viktigaste behoven är:</w:t>
      </w:r>
    </w:p>
    <w:p w:rsidR="002F3E6E" w:rsidRDefault="002F3E6E" w:rsidP="002F3E6E">
      <w:pPr>
        <w:pStyle w:val="Liststycke"/>
        <w:numPr>
          <w:ilvl w:val="0"/>
          <w:numId w:val="25"/>
        </w:numPr>
        <w:jc w:val="both"/>
        <w:rPr>
          <w:rFonts w:ascii="Times New Roman" w:hAnsi="Times New Roman"/>
          <w:sz w:val="24"/>
          <w:szCs w:val="24"/>
        </w:rPr>
      </w:pPr>
      <w:r>
        <w:rPr>
          <w:rFonts w:ascii="Times New Roman" w:hAnsi="Times New Roman"/>
          <w:sz w:val="24"/>
          <w:szCs w:val="24"/>
        </w:rPr>
        <w:t>Kompetensutveckling</w:t>
      </w:r>
    </w:p>
    <w:p w:rsidR="002F3E6E" w:rsidRDefault="002F3E6E" w:rsidP="002F3E6E">
      <w:pPr>
        <w:pStyle w:val="Liststycke"/>
        <w:numPr>
          <w:ilvl w:val="0"/>
          <w:numId w:val="25"/>
        </w:numPr>
        <w:jc w:val="both"/>
        <w:rPr>
          <w:rFonts w:ascii="Times New Roman" w:hAnsi="Times New Roman"/>
          <w:sz w:val="24"/>
          <w:szCs w:val="24"/>
        </w:rPr>
      </w:pPr>
      <w:r>
        <w:rPr>
          <w:rFonts w:ascii="Times New Roman" w:hAnsi="Times New Roman"/>
          <w:sz w:val="24"/>
          <w:szCs w:val="24"/>
        </w:rPr>
        <w:t>Produktivitet</w:t>
      </w:r>
    </w:p>
    <w:p w:rsidR="002F3E6E" w:rsidRDefault="002F3E6E" w:rsidP="002F3E6E">
      <w:pPr>
        <w:pStyle w:val="Liststycke"/>
        <w:numPr>
          <w:ilvl w:val="0"/>
          <w:numId w:val="25"/>
        </w:numPr>
        <w:jc w:val="both"/>
        <w:rPr>
          <w:rFonts w:ascii="Times New Roman" w:hAnsi="Times New Roman"/>
          <w:sz w:val="24"/>
          <w:szCs w:val="24"/>
        </w:rPr>
      </w:pPr>
      <w:r>
        <w:rPr>
          <w:rFonts w:ascii="Times New Roman" w:hAnsi="Times New Roman"/>
          <w:sz w:val="24"/>
          <w:szCs w:val="24"/>
        </w:rPr>
        <w:t>Lönsamhet</w:t>
      </w:r>
    </w:p>
    <w:p w:rsidR="002F3E6E" w:rsidRDefault="002F3E6E" w:rsidP="002F3E6E">
      <w:pPr>
        <w:pStyle w:val="Liststycke"/>
        <w:numPr>
          <w:ilvl w:val="0"/>
          <w:numId w:val="25"/>
        </w:numPr>
        <w:jc w:val="both"/>
        <w:rPr>
          <w:rFonts w:ascii="Times New Roman" w:hAnsi="Times New Roman"/>
          <w:sz w:val="24"/>
          <w:szCs w:val="24"/>
        </w:rPr>
      </w:pPr>
      <w:r>
        <w:rPr>
          <w:rFonts w:ascii="Times New Roman" w:hAnsi="Times New Roman"/>
          <w:sz w:val="24"/>
          <w:szCs w:val="24"/>
        </w:rPr>
        <w:t>Konkurrenskraft</w:t>
      </w:r>
    </w:p>
    <w:p w:rsidR="002F3E6E" w:rsidRDefault="002F3E6E" w:rsidP="002F3E6E">
      <w:pPr>
        <w:pStyle w:val="Liststycke"/>
        <w:numPr>
          <w:ilvl w:val="0"/>
          <w:numId w:val="25"/>
        </w:numPr>
        <w:jc w:val="both"/>
        <w:rPr>
          <w:rFonts w:ascii="Times New Roman" w:hAnsi="Times New Roman"/>
          <w:sz w:val="24"/>
          <w:szCs w:val="24"/>
        </w:rPr>
      </w:pPr>
      <w:r>
        <w:rPr>
          <w:rFonts w:ascii="Times New Roman" w:hAnsi="Times New Roman"/>
          <w:sz w:val="24"/>
          <w:szCs w:val="24"/>
        </w:rPr>
        <w:t>Vattenkvalitet</w:t>
      </w:r>
    </w:p>
    <w:p w:rsidR="002F3E6E" w:rsidRDefault="002F3E6E" w:rsidP="002F3E6E">
      <w:pPr>
        <w:pStyle w:val="Liststycke"/>
        <w:numPr>
          <w:ilvl w:val="0"/>
          <w:numId w:val="25"/>
        </w:numPr>
        <w:jc w:val="both"/>
        <w:rPr>
          <w:rFonts w:ascii="Times New Roman" w:hAnsi="Times New Roman"/>
          <w:sz w:val="24"/>
          <w:szCs w:val="24"/>
        </w:rPr>
      </w:pPr>
      <w:r>
        <w:rPr>
          <w:rFonts w:ascii="Times New Roman" w:hAnsi="Times New Roman"/>
          <w:sz w:val="24"/>
          <w:szCs w:val="24"/>
        </w:rPr>
        <w:t>Biologisk mångfald</w:t>
      </w:r>
    </w:p>
    <w:p w:rsidR="002F3E6E" w:rsidRPr="00C64225" w:rsidRDefault="002F3E6E" w:rsidP="002F3E6E">
      <w:pPr>
        <w:pStyle w:val="Liststycke"/>
        <w:jc w:val="both"/>
        <w:rPr>
          <w:rFonts w:ascii="Times New Roman" w:hAnsi="Times New Roman"/>
          <w:sz w:val="24"/>
          <w:szCs w:val="24"/>
        </w:rPr>
      </w:pPr>
    </w:p>
    <w:p w:rsidR="002F3E6E" w:rsidRDefault="002F3E6E" w:rsidP="002F3E6E">
      <w:pPr>
        <w:pStyle w:val="Rubrik2"/>
      </w:pPr>
      <w:r>
        <w:t>Sammanfattning av åtgärderna i programmet</w:t>
      </w:r>
    </w:p>
    <w:p w:rsidR="002F3E6E" w:rsidRDefault="002F3E6E" w:rsidP="002F3E6E">
      <w:pPr>
        <w:jc w:val="both"/>
      </w:pPr>
      <w:r>
        <w:t>Programförslaget kan förenklat delas i fyra områden:</w:t>
      </w:r>
    </w:p>
    <w:p w:rsidR="002F3E6E" w:rsidRDefault="002F3E6E" w:rsidP="002F3E6E">
      <w:pPr>
        <w:pStyle w:val="Liststycke"/>
        <w:numPr>
          <w:ilvl w:val="0"/>
          <w:numId w:val="25"/>
        </w:numPr>
        <w:jc w:val="both"/>
        <w:rPr>
          <w:rFonts w:ascii="Times New Roman" w:hAnsi="Times New Roman"/>
          <w:sz w:val="24"/>
          <w:szCs w:val="24"/>
        </w:rPr>
      </w:pPr>
      <w:r>
        <w:rPr>
          <w:rFonts w:ascii="Times New Roman" w:hAnsi="Times New Roman"/>
          <w:sz w:val="24"/>
          <w:szCs w:val="24"/>
        </w:rPr>
        <w:t>Utvecklande av konkurrenskraften</w:t>
      </w:r>
    </w:p>
    <w:p w:rsidR="002F3E6E" w:rsidRDefault="002F3E6E" w:rsidP="002F3E6E">
      <w:pPr>
        <w:pStyle w:val="Liststycke"/>
        <w:numPr>
          <w:ilvl w:val="0"/>
          <w:numId w:val="25"/>
        </w:numPr>
        <w:jc w:val="both"/>
        <w:rPr>
          <w:rFonts w:ascii="Times New Roman" w:hAnsi="Times New Roman"/>
          <w:sz w:val="24"/>
          <w:szCs w:val="24"/>
        </w:rPr>
      </w:pPr>
      <w:r>
        <w:rPr>
          <w:rFonts w:ascii="Times New Roman" w:hAnsi="Times New Roman"/>
          <w:sz w:val="24"/>
          <w:szCs w:val="24"/>
        </w:rPr>
        <w:t xml:space="preserve">Miljö, LFA-stödet och ekologisk produktion </w:t>
      </w:r>
    </w:p>
    <w:p w:rsidR="002F3E6E" w:rsidRDefault="002F3E6E" w:rsidP="002F3E6E">
      <w:pPr>
        <w:pStyle w:val="Liststycke"/>
        <w:numPr>
          <w:ilvl w:val="0"/>
          <w:numId w:val="25"/>
        </w:numPr>
        <w:jc w:val="both"/>
        <w:rPr>
          <w:rFonts w:ascii="Times New Roman" w:hAnsi="Times New Roman"/>
          <w:sz w:val="24"/>
          <w:szCs w:val="24"/>
        </w:rPr>
      </w:pPr>
      <w:r>
        <w:rPr>
          <w:rFonts w:ascii="Times New Roman" w:hAnsi="Times New Roman"/>
          <w:sz w:val="24"/>
          <w:szCs w:val="24"/>
        </w:rPr>
        <w:t>Landsbygdsutveckling</w:t>
      </w:r>
    </w:p>
    <w:p w:rsidR="002F3E6E" w:rsidRDefault="002F3E6E" w:rsidP="002F3E6E">
      <w:pPr>
        <w:pStyle w:val="Liststycke"/>
        <w:numPr>
          <w:ilvl w:val="0"/>
          <w:numId w:val="25"/>
        </w:numPr>
        <w:jc w:val="both"/>
        <w:rPr>
          <w:rFonts w:ascii="Times New Roman" w:hAnsi="Times New Roman"/>
          <w:sz w:val="24"/>
          <w:szCs w:val="24"/>
        </w:rPr>
      </w:pPr>
      <w:r>
        <w:rPr>
          <w:rFonts w:ascii="Times New Roman" w:hAnsi="Times New Roman"/>
          <w:sz w:val="24"/>
          <w:szCs w:val="24"/>
        </w:rPr>
        <w:t>Kompetensutveckling</w:t>
      </w:r>
    </w:p>
    <w:p w:rsidR="002F3E6E" w:rsidRDefault="002F3E6E" w:rsidP="002F3E6E">
      <w:pPr>
        <w:jc w:val="both"/>
      </w:pPr>
      <w:r>
        <w:t>Inom området för utvecklande av konkurrenskraften återfinns åtgärderna investeringsstöd till fysiska tillgångar såväl inom primärproduktion som inom förädling samt åtgärden startstöd till unga lantbrukare. Området motsvarar i stort upplägget inom nuvarande periods åtgärder men i programmet har området givits ett något större fokus baserat på de konstaterade behoven om ökad konkurrenskraft, behov av strukturutveckling samt krav om ökad kompetens inom näringen.</w:t>
      </w:r>
    </w:p>
    <w:p w:rsidR="002F3E6E" w:rsidRDefault="002F3E6E" w:rsidP="002F3E6E">
      <w:pPr>
        <w:jc w:val="both"/>
      </w:pPr>
      <w:r>
        <w:t>Inom området miljö- och LFA-stödet samt ekologisk produktion finns tre huvudåtgärder samt ett antal underåtgärder. Den budgetmässigt viktigaste åtgärden utgörs av LFA-stödet som har konstaterats vara ett av lantbrukets viktigaste inkomststöd och en grundläggande faktor för produktionsförutsättningar inom de flesta produktionsinriktningar på Åland. Åtgärden har därför anpassats helt och hållet efter utformningen av stödåtgärden i rikets landsbygdsutvecklingsprogram både till villkor och till stödnivå.</w:t>
      </w:r>
    </w:p>
    <w:p w:rsidR="002F3E6E" w:rsidRDefault="002F3E6E" w:rsidP="002F3E6E">
      <w:pPr>
        <w:jc w:val="both"/>
      </w:pPr>
      <w:r>
        <w:t>Åtgärden till ekologisk produktion var i tidigare program en del av miljöstödet. Åtgärden har nu separerats från miljöstödet av EU för att skapa en tydligare uppdelning och för att tydliggöra att åtgärden skall ersätta kostnader och inkomstbortfall för den ekologiska produktionen. Eventuella villkor och krav som är miljörelaterade skall också för ekologiska produktionens del återfinnas i ett separat miljöstöd. Ekologisk produktion kan således få både stöd för ekologisk produktion och olika former av miljöstöd där det är tillämpligt.</w:t>
      </w:r>
    </w:p>
    <w:p w:rsidR="002F3E6E" w:rsidRDefault="002F3E6E" w:rsidP="002F3E6E">
      <w:pPr>
        <w:jc w:val="both"/>
      </w:pPr>
      <w:r>
        <w:t>Miljöstödet består av en huvudåtgärd där det ingår fyra villkor som lantbrukaren skall uppfylla samt 15 tilläggsåtgärder som har mer specifikt syfte och mål. Målsättningen inom huvudåtgärden är att skapa en åtgärd som generellt begränsar gödslingen inom det åländska lantbruket under de lagstadgade nivåerna. Åtgärden förväntas erhålla en hög anslutningsgrad och därmed få en stort betydelse för näringsämnesbelastningen i våra vattendrag. Inom EU:s nitratdirektiv förväntar sig kommissionen att medlemstaterna antingen använder sig av EU:s stödsystem för att stimulera en frivillig begränsning av gödslingen eller att man tillämpar striktare lagstiftning för att minska nivåerna. Utgångspunkten för de 15 tilläggsåtgärderna är att skapa tydliga miljöeffekter inom olika specifika områden och produktionsinriktningar. Allmänt har utgångspunkten vid utformande av miljöstödsåtgärderna varit att förenkla systemet jämfört med tidigare samt koncentrera medlen till åtgärder som har faktiskt bevisad effekt för miljön och åtgärder som det också finns intresse för genomförande bland lantbrukarna. Kopplat till åtgärden finns också icke produktiva investeringar som genomförs med Leader-metoden samt riktad gårdsvis miljörådgivning.</w:t>
      </w:r>
    </w:p>
    <w:p w:rsidR="002F3E6E" w:rsidRDefault="002F3E6E" w:rsidP="002F3E6E">
      <w:pPr>
        <w:jc w:val="both"/>
      </w:pPr>
      <w:r>
        <w:t xml:space="preserve">Inom området landsbygdsutveckling finns åtgärderna ”grundläggande tjänster och förnyelse av samhällen på landsbygden” samt ”kunskapsöverföring och informationsåtgärder”. Åtgärden grundläggande tjänster är den traditionellt Leader-inriktade åtgärden med syfte att finansiera lokal utveckling. Åtgärden kunskapsöverföring och informationsåtgärder genomförs med syfte att finansiera utvecklingsprojekt som skall diversifiera företagandet på landsbygden. </w:t>
      </w:r>
    </w:p>
    <w:p w:rsidR="002F3E6E" w:rsidRPr="00EF6D40" w:rsidRDefault="002F3E6E" w:rsidP="002F3E6E">
      <w:pPr>
        <w:jc w:val="both"/>
      </w:pPr>
      <w:r>
        <w:t>Leader-metoden används för att genomföra landsbygdsutvecklingsåtgärderna samt för att genomföra de ickeproduktiva miljöinvesteringarna.</w:t>
      </w:r>
    </w:p>
    <w:p w:rsidR="002F3E6E" w:rsidRDefault="002F3E6E" w:rsidP="002F3E6E">
      <w:pPr>
        <w:pStyle w:val="Rubrik2"/>
      </w:pPr>
      <w:r>
        <w:t>Budget</w:t>
      </w:r>
    </w:p>
    <w:p w:rsidR="002F3E6E" w:rsidRDefault="002F3E6E" w:rsidP="002F3E6E">
      <w:pPr>
        <w:jc w:val="both"/>
      </w:pPr>
      <w:r>
        <w:t>Det åländska landsbygdsutvecklingsprogrammet föreslås finansieras genom en budget som i omställningsbudgeten fastslogs till ca 54,5 miljoner euro. EU-finansieringen av denna summa uppgår till 20,7 miljoner euro och därmed blir landskapets andel 34 miljoner euro. Under programperioden 2006-2013 uppgick programmets totalbudget till 57 miljoner varav EU finansierade 17 miljoner och landskapets finansieringsandel uppgick till 40 miljoner. Under programperioden tillkom medel till programmet i form av EU:s återhämtningspaket till följd av den ekonomiska krisen och medel som överfördes från systemet för direktstöd till landsbygdsutveckling genom så kallad modulering. Detta gjorde att programramen utökades med totalt 2,2 miljoner euro varav EU-finansierade knappt 0,6 miljoner och landskapet 1,6 miljoner. Detta gjorde att den totala programbudgeten uppgick till 59,2 miljoner varav EU finansierade 18,1 miljoner och landskapet 41,1 miljoner euro. I ramen för perioden 2007-2013 ingick inte den nationella tilläggsdelen som finansierades nationellt utanför programmet. Det totala värdet av denna åtgärd har under perioden varit ca 4,5 miljoner euro. Det betyder att den faktiska minskningen av finansieringsramen till lantbruket inklusive tilläggsdelen således är ca 7 miljoner euro eller ca 11 %. I förslaget till det nya landsbygdsutvecklingsprogrammet har finansieringsramen fokuserats kring åtgärder riktade mot det traditionella jordbruket samt förädling av jordbruksprodukter. Nedan en jämförelse mellan budgetfördelningen för finansieringsperioden 2007-2013 och finansieringsperioden 2014-2020 som den såg ut i programmets remissversion.</w:t>
      </w:r>
    </w:p>
    <w:tbl>
      <w:tblPr>
        <w:tblStyle w:val="Tabellrutnt"/>
        <w:tblW w:w="0" w:type="auto"/>
        <w:tblLook w:val="04A0" w:firstRow="1" w:lastRow="0" w:firstColumn="1" w:lastColumn="0" w:noHBand="0" w:noVBand="1"/>
      </w:tblPr>
      <w:tblGrid>
        <w:gridCol w:w="3070"/>
        <w:gridCol w:w="3071"/>
        <w:gridCol w:w="3071"/>
      </w:tblGrid>
      <w:tr w:rsidR="002F3E6E" w:rsidRPr="00EB142C" w:rsidTr="00334CD5">
        <w:tc>
          <w:tcPr>
            <w:tcW w:w="3070" w:type="dxa"/>
          </w:tcPr>
          <w:p w:rsidR="002F3E6E" w:rsidRPr="00EB142C" w:rsidRDefault="002F3E6E" w:rsidP="00334CD5">
            <w:pPr>
              <w:spacing w:line="276" w:lineRule="auto"/>
              <w:jc w:val="both"/>
              <w:rPr>
                <w:b/>
                <w:sz w:val="20"/>
                <w:szCs w:val="20"/>
              </w:rPr>
            </w:pPr>
            <w:r w:rsidRPr="00EB142C">
              <w:rPr>
                <w:b/>
                <w:sz w:val="20"/>
                <w:szCs w:val="20"/>
              </w:rPr>
              <w:t>Insatsområde</w:t>
            </w:r>
          </w:p>
        </w:tc>
        <w:tc>
          <w:tcPr>
            <w:tcW w:w="3071" w:type="dxa"/>
          </w:tcPr>
          <w:p w:rsidR="002F3E6E" w:rsidRPr="00EB142C" w:rsidRDefault="002F3E6E" w:rsidP="00334CD5">
            <w:pPr>
              <w:spacing w:line="276" w:lineRule="auto"/>
              <w:jc w:val="center"/>
              <w:rPr>
                <w:b/>
                <w:sz w:val="20"/>
                <w:szCs w:val="20"/>
              </w:rPr>
            </w:pPr>
            <w:r w:rsidRPr="00EB142C">
              <w:rPr>
                <w:b/>
                <w:sz w:val="20"/>
                <w:szCs w:val="20"/>
              </w:rPr>
              <w:t>2007-2013</w:t>
            </w:r>
          </w:p>
        </w:tc>
        <w:tc>
          <w:tcPr>
            <w:tcW w:w="3071" w:type="dxa"/>
          </w:tcPr>
          <w:p w:rsidR="002F3E6E" w:rsidRPr="00EB142C" w:rsidRDefault="002F3E6E" w:rsidP="00334CD5">
            <w:pPr>
              <w:spacing w:line="276" w:lineRule="auto"/>
              <w:jc w:val="center"/>
              <w:rPr>
                <w:b/>
                <w:sz w:val="20"/>
                <w:szCs w:val="20"/>
              </w:rPr>
            </w:pPr>
            <w:r w:rsidRPr="00EB142C">
              <w:rPr>
                <w:b/>
                <w:sz w:val="20"/>
                <w:szCs w:val="20"/>
              </w:rPr>
              <w:t>2014-2020</w:t>
            </w:r>
          </w:p>
        </w:tc>
      </w:tr>
      <w:tr w:rsidR="002F3E6E" w:rsidRPr="00EB142C" w:rsidTr="00334CD5">
        <w:tc>
          <w:tcPr>
            <w:tcW w:w="3070" w:type="dxa"/>
          </w:tcPr>
          <w:p w:rsidR="002F3E6E" w:rsidRPr="00EB142C" w:rsidRDefault="002F3E6E" w:rsidP="00334CD5">
            <w:pPr>
              <w:spacing w:line="276" w:lineRule="auto"/>
              <w:jc w:val="both"/>
              <w:rPr>
                <w:sz w:val="20"/>
                <w:szCs w:val="20"/>
              </w:rPr>
            </w:pPr>
            <w:r w:rsidRPr="00EB142C">
              <w:rPr>
                <w:sz w:val="20"/>
                <w:szCs w:val="20"/>
              </w:rPr>
              <w:t>Rådgivning och kurser</w:t>
            </w:r>
          </w:p>
        </w:tc>
        <w:tc>
          <w:tcPr>
            <w:tcW w:w="3071" w:type="dxa"/>
          </w:tcPr>
          <w:p w:rsidR="002F3E6E" w:rsidRPr="00EB142C" w:rsidRDefault="002F3E6E" w:rsidP="00334CD5">
            <w:pPr>
              <w:spacing w:line="276" w:lineRule="auto"/>
              <w:jc w:val="right"/>
              <w:rPr>
                <w:sz w:val="20"/>
                <w:szCs w:val="20"/>
              </w:rPr>
            </w:pPr>
            <w:r w:rsidRPr="00EB142C">
              <w:rPr>
                <w:sz w:val="20"/>
                <w:szCs w:val="20"/>
              </w:rPr>
              <w:t>125 000</w:t>
            </w:r>
          </w:p>
        </w:tc>
        <w:tc>
          <w:tcPr>
            <w:tcW w:w="3071" w:type="dxa"/>
          </w:tcPr>
          <w:p w:rsidR="002F3E6E" w:rsidRPr="00EB142C" w:rsidRDefault="002F3E6E" w:rsidP="00334CD5">
            <w:pPr>
              <w:spacing w:line="276" w:lineRule="auto"/>
              <w:jc w:val="right"/>
              <w:rPr>
                <w:sz w:val="20"/>
                <w:szCs w:val="20"/>
              </w:rPr>
            </w:pPr>
            <w:r w:rsidRPr="00EB142C">
              <w:rPr>
                <w:sz w:val="20"/>
                <w:szCs w:val="20"/>
              </w:rPr>
              <w:t>450 000</w:t>
            </w:r>
          </w:p>
        </w:tc>
      </w:tr>
      <w:tr w:rsidR="002F3E6E" w:rsidRPr="00EB142C" w:rsidTr="00334CD5">
        <w:tc>
          <w:tcPr>
            <w:tcW w:w="3070" w:type="dxa"/>
          </w:tcPr>
          <w:p w:rsidR="002F3E6E" w:rsidRPr="00EB142C" w:rsidRDefault="002F3E6E" w:rsidP="00334CD5">
            <w:pPr>
              <w:spacing w:line="276" w:lineRule="auto"/>
              <w:jc w:val="both"/>
              <w:rPr>
                <w:sz w:val="20"/>
                <w:szCs w:val="20"/>
              </w:rPr>
            </w:pPr>
            <w:r w:rsidRPr="00EB142C">
              <w:rPr>
                <w:sz w:val="20"/>
                <w:szCs w:val="20"/>
              </w:rPr>
              <w:t>Startstöd och i investeringar</w:t>
            </w:r>
          </w:p>
        </w:tc>
        <w:tc>
          <w:tcPr>
            <w:tcW w:w="3071" w:type="dxa"/>
          </w:tcPr>
          <w:p w:rsidR="002F3E6E" w:rsidRPr="00EB142C" w:rsidRDefault="002F3E6E" w:rsidP="00334CD5">
            <w:pPr>
              <w:spacing w:line="276" w:lineRule="auto"/>
              <w:jc w:val="right"/>
              <w:rPr>
                <w:sz w:val="20"/>
                <w:szCs w:val="20"/>
              </w:rPr>
            </w:pPr>
            <w:r w:rsidRPr="00EB142C">
              <w:rPr>
                <w:sz w:val="20"/>
                <w:szCs w:val="20"/>
              </w:rPr>
              <w:t>5 228 000</w:t>
            </w:r>
          </w:p>
        </w:tc>
        <w:tc>
          <w:tcPr>
            <w:tcW w:w="3071" w:type="dxa"/>
          </w:tcPr>
          <w:p w:rsidR="002F3E6E" w:rsidRPr="00EB142C" w:rsidRDefault="002F3E6E" w:rsidP="00334CD5">
            <w:pPr>
              <w:spacing w:line="276" w:lineRule="auto"/>
              <w:jc w:val="right"/>
              <w:rPr>
                <w:sz w:val="20"/>
                <w:szCs w:val="20"/>
              </w:rPr>
            </w:pPr>
            <w:r w:rsidRPr="00EB142C">
              <w:rPr>
                <w:sz w:val="20"/>
                <w:szCs w:val="20"/>
              </w:rPr>
              <w:t>8 548 000</w:t>
            </w:r>
          </w:p>
        </w:tc>
      </w:tr>
      <w:tr w:rsidR="002F3E6E" w:rsidRPr="00EB142C" w:rsidTr="00334CD5">
        <w:tc>
          <w:tcPr>
            <w:tcW w:w="3070" w:type="dxa"/>
          </w:tcPr>
          <w:p w:rsidR="002F3E6E" w:rsidRPr="00EB142C" w:rsidRDefault="002F3E6E" w:rsidP="00334CD5">
            <w:pPr>
              <w:spacing w:line="276" w:lineRule="auto"/>
              <w:jc w:val="both"/>
              <w:rPr>
                <w:sz w:val="20"/>
                <w:szCs w:val="20"/>
              </w:rPr>
            </w:pPr>
            <w:r w:rsidRPr="00EB142C">
              <w:rPr>
                <w:sz w:val="20"/>
                <w:szCs w:val="20"/>
              </w:rPr>
              <w:t>Förädling</w:t>
            </w:r>
          </w:p>
        </w:tc>
        <w:tc>
          <w:tcPr>
            <w:tcW w:w="3071" w:type="dxa"/>
          </w:tcPr>
          <w:p w:rsidR="002F3E6E" w:rsidRPr="00EB142C" w:rsidRDefault="002F3E6E" w:rsidP="00334CD5">
            <w:pPr>
              <w:spacing w:line="276" w:lineRule="auto"/>
              <w:jc w:val="right"/>
              <w:rPr>
                <w:sz w:val="20"/>
                <w:szCs w:val="20"/>
              </w:rPr>
            </w:pPr>
            <w:r w:rsidRPr="00EB142C">
              <w:rPr>
                <w:sz w:val="20"/>
                <w:szCs w:val="20"/>
              </w:rPr>
              <w:t>2 161 000</w:t>
            </w:r>
          </w:p>
        </w:tc>
        <w:tc>
          <w:tcPr>
            <w:tcW w:w="3071" w:type="dxa"/>
          </w:tcPr>
          <w:p w:rsidR="002F3E6E" w:rsidRPr="00EB142C" w:rsidRDefault="002F3E6E" w:rsidP="00334CD5">
            <w:pPr>
              <w:spacing w:line="276" w:lineRule="auto"/>
              <w:jc w:val="right"/>
              <w:rPr>
                <w:sz w:val="20"/>
                <w:szCs w:val="20"/>
              </w:rPr>
            </w:pPr>
            <w:r w:rsidRPr="00EB142C">
              <w:rPr>
                <w:sz w:val="20"/>
                <w:szCs w:val="20"/>
              </w:rPr>
              <w:t>2 500 000</w:t>
            </w:r>
          </w:p>
        </w:tc>
      </w:tr>
      <w:tr w:rsidR="002F3E6E" w:rsidRPr="00EB142C" w:rsidTr="00334CD5">
        <w:tc>
          <w:tcPr>
            <w:tcW w:w="3070" w:type="dxa"/>
          </w:tcPr>
          <w:p w:rsidR="002F3E6E" w:rsidRPr="00EB142C" w:rsidRDefault="002F3E6E" w:rsidP="00334CD5">
            <w:pPr>
              <w:spacing w:line="276" w:lineRule="auto"/>
              <w:jc w:val="both"/>
              <w:rPr>
                <w:sz w:val="20"/>
                <w:szCs w:val="20"/>
              </w:rPr>
            </w:pPr>
            <w:r w:rsidRPr="00EB142C">
              <w:rPr>
                <w:sz w:val="20"/>
                <w:szCs w:val="20"/>
              </w:rPr>
              <w:t>Miljö och eko*</w:t>
            </w:r>
          </w:p>
        </w:tc>
        <w:tc>
          <w:tcPr>
            <w:tcW w:w="3071" w:type="dxa"/>
          </w:tcPr>
          <w:p w:rsidR="002F3E6E" w:rsidRPr="00EB142C" w:rsidRDefault="002F3E6E" w:rsidP="00334CD5">
            <w:pPr>
              <w:spacing w:line="276" w:lineRule="auto"/>
              <w:jc w:val="right"/>
              <w:rPr>
                <w:sz w:val="20"/>
                <w:szCs w:val="20"/>
              </w:rPr>
            </w:pPr>
            <w:r w:rsidRPr="00EB142C">
              <w:rPr>
                <w:sz w:val="20"/>
                <w:szCs w:val="20"/>
              </w:rPr>
              <w:t>25 734 000</w:t>
            </w:r>
          </w:p>
        </w:tc>
        <w:tc>
          <w:tcPr>
            <w:tcW w:w="3071" w:type="dxa"/>
          </w:tcPr>
          <w:p w:rsidR="002F3E6E" w:rsidRPr="00EB142C" w:rsidRDefault="002F3E6E" w:rsidP="00334CD5">
            <w:pPr>
              <w:spacing w:line="276" w:lineRule="auto"/>
              <w:jc w:val="right"/>
              <w:rPr>
                <w:sz w:val="20"/>
                <w:szCs w:val="20"/>
              </w:rPr>
            </w:pPr>
            <w:r w:rsidRPr="00EB142C">
              <w:rPr>
                <w:sz w:val="20"/>
                <w:szCs w:val="20"/>
              </w:rPr>
              <w:t>15 1634 000</w:t>
            </w:r>
          </w:p>
        </w:tc>
      </w:tr>
      <w:tr w:rsidR="002F3E6E" w:rsidRPr="00EB142C" w:rsidTr="00334CD5">
        <w:tc>
          <w:tcPr>
            <w:tcW w:w="3070" w:type="dxa"/>
          </w:tcPr>
          <w:p w:rsidR="002F3E6E" w:rsidRPr="00EB142C" w:rsidRDefault="002F3E6E" w:rsidP="00334CD5">
            <w:pPr>
              <w:spacing w:line="276" w:lineRule="auto"/>
              <w:jc w:val="both"/>
              <w:rPr>
                <w:sz w:val="20"/>
                <w:szCs w:val="20"/>
              </w:rPr>
            </w:pPr>
            <w:r w:rsidRPr="00EB142C">
              <w:rPr>
                <w:sz w:val="20"/>
                <w:szCs w:val="20"/>
              </w:rPr>
              <w:t>LFA</w:t>
            </w:r>
          </w:p>
        </w:tc>
        <w:tc>
          <w:tcPr>
            <w:tcW w:w="3071" w:type="dxa"/>
          </w:tcPr>
          <w:p w:rsidR="002F3E6E" w:rsidRPr="00EB142C" w:rsidRDefault="002F3E6E" w:rsidP="00334CD5">
            <w:pPr>
              <w:spacing w:line="276" w:lineRule="auto"/>
              <w:jc w:val="right"/>
              <w:rPr>
                <w:sz w:val="20"/>
                <w:szCs w:val="20"/>
              </w:rPr>
            </w:pPr>
            <w:r w:rsidRPr="00EB142C">
              <w:rPr>
                <w:sz w:val="20"/>
                <w:szCs w:val="20"/>
              </w:rPr>
              <w:t>21 920 000</w:t>
            </w:r>
          </w:p>
        </w:tc>
        <w:tc>
          <w:tcPr>
            <w:tcW w:w="3071" w:type="dxa"/>
          </w:tcPr>
          <w:p w:rsidR="002F3E6E" w:rsidRPr="00EB142C" w:rsidRDefault="002F3E6E" w:rsidP="00334CD5">
            <w:pPr>
              <w:spacing w:line="276" w:lineRule="auto"/>
              <w:jc w:val="right"/>
              <w:rPr>
                <w:sz w:val="20"/>
                <w:szCs w:val="20"/>
              </w:rPr>
            </w:pPr>
            <w:r w:rsidRPr="00EB142C">
              <w:rPr>
                <w:sz w:val="20"/>
                <w:szCs w:val="20"/>
              </w:rPr>
              <w:t>25 150 000</w:t>
            </w:r>
          </w:p>
        </w:tc>
      </w:tr>
      <w:tr w:rsidR="002F3E6E" w:rsidRPr="00EB142C" w:rsidTr="00334CD5">
        <w:tc>
          <w:tcPr>
            <w:tcW w:w="3070" w:type="dxa"/>
          </w:tcPr>
          <w:p w:rsidR="002F3E6E" w:rsidRPr="00EB142C" w:rsidRDefault="002F3E6E" w:rsidP="00334CD5">
            <w:pPr>
              <w:spacing w:line="276" w:lineRule="auto"/>
              <w:rPr>
                <w:sz w:val="20"/>
                <w:szCs w:val="20"/>
              </w:rPr>
            </w:pPr>
            <w:r w:rsidRPr="00EB142C">
              <w:rPr>
                <w:sz w:val="20"/>
                <w:szCs w:val="20"/>
              </w:rPr>
              <w:t>Landsbyggdsutveckling (inkl. leader)</w:t>
            </w:r>
          </w:p>
        </w:tc>
        <w:tc>
          <w:tcPr>
            <w:tcW w:w="3071" w:type="dxa"/>
          </w:tcPr>
          <w:p w:rsidR="002F3E6E" w:rsidRPr="00EB142C" w:rsidRDefault="002F3E6E" w:rsidP="00334CD5">
            <w:pPr>
              <w:spacing w:line="276" w:lineRule="auto"/>
              <w:jc w:val="right"/>
              <w:rPr>
                <w:sz w:val="20"/>
                <w:szCs w:val="20"/>
              </w:rPr>
            </w:pPr>
            <w:r w:rsidRPr="00EB142C">
              <w:rPr>
                <w:sz w:val="20"/>
                <w:szCs w:val="20"/>
              </w:rPr>
              <w:t>3 338 000</w:t>
            </w:r>
          </w:p>
        </w:tc>
        <w:tc>
          <w:tcPr>
            <w:tcW w:w="3071" w:type="dxa"/>
          </w:tcPr>
          <w:p w:rsidR="002F3E6E" w:rsidRPr="00EB142C" w:rsidRDefault="002F3E6E" w:rsidP="00334CD5">
            <w:pPr>
              <w:spacing w:line="276" w:lineRule="auto"/>
              <w:jc w:val="right"/>
              <w:rPr>
                <w:sz w:val="20"/>
                <w:szCs w:val="20"/>
              </w:rPr>
            </w:pPr>
            <w:r w:rsidRPr="00EB142C">
              <w:rPr>
                <w:sz w:val="20"/>
                <w:szCs w:val="20"/>
              </w:rPr>
              <w:t>1 010 000</w:t>
            </w:r>
          </w:p>
        </w:tc>
      </w:tr>
      <w:tr w:rsidR="002F3E6E" w:rsidRPr="00EB142C" w:rsidTr="00334CD5">
        <w:tc>
          <w:tcPr>
            <w:tcW w:w="3070" w:type="dxa"/>
          </w:tcPr>
          <w:p w:rsidR="002F3E6E" w:rsidRPr="00EB142C" w:rsidRDefault="002F3E6E" w:rsidP="00334CD5">
            <w:pPr>
              <w:spacing w:line="276" w:lineRule="auto"/>
              <w:jc w:val="both"/>
              <w:rPr>
                <w:sz w:val="20"/>
                <w:szCs w:val="20"/>
              </w:rPr>
            </w:pPr>
            <w:r w:rsidRPr="00EB142C">
              <w:rPr>
                <w:sz w:val="20"/>
                <w:szCs w:val="20"/>
              </w:rPr>
              <w:t>LFA tilläggsdelen</w:t>
            </w:r>
          </w:p>
        </w:tc>
        <w:tc>
          <w:tcPr>
            <w:tcW w:w="3071" w:type="dxa"/>
          </w:tcPr>
          <w:p w:rsidR="002F3E6E" w:rsidRPr="00EB142C" w:rsidRDefault="002F3E6E" w:rsidP="00334CD5">
            <w:pPr>
              <w:spacing w:line="276" w:lineRule="auto"/>
              <w:jc w:val="right"/>
              <w:rPr>
                <w:sz w:val="20"/>
                <w:szCs w:val="20"/>
              </w:rPr>
            </w:pPr>
            <w:r w:rsidRPr="00EB142C">
              <w:rPr>
                <w:sz w:val="20"/>
                <w:szCs w:val="20"/>
              </w:rPr>
              <w:t>4 500 000 (nationellt finansierat)</w:t>
            </w:r>
          </w:p>
        </w:tc>
        <w:tc>
          <w:tcPr>
            <w:tcW w:w="3071" w:type="dxa"/>
          </w:tcPr>
          <w:p w:rsidR="002F3E6E" w:rsidRPr="00EB142C" w:rsidRDefault="002F3E6E" w:rsidP="00334CD5">
            <w:pPr>
              <w:spacing w:line="276" w:lineRule="auto"/>
              <w:jc w:val="right"/>
              <w:rPr>
                <w:sz w:val="20"/>
                <w:szCs w:val="20"/>
              </w:rPr>
            </w:pPr>
            <w:r w:rsidRPr="00EB142C">
              <w:rPr>
                <w:sz w:val="20"/>
                <w:szCs w:val="20"/>
              </w:rPr>
              <w:t>2 426 000 (nationellt finansierat, ingår i LFA ovan. I summan ingår inte finansieringen för år 2014 ca 700 000 som ersätts av staten efter överenskommelse i behörighetsarbetsgruppen)</w:t>
            </w:r>
          </w:p>
        </w:tc>
      </w:tr>
      <w:tr w:rsidR="002F3E6E" w:rsidRPr="00EB142C" w:rsidTr="00334CD5">
        <w:tc>
          <w:tcPr>
            <w:tcW w:w="3070" w:type="dxa"/>
          </w:tcPr>
          <w:p w:rsidR="002F3E6E" w:rsidRPr="00EB142C" w:rsidRDefault="002F3E6E" w:rsidP="00334CD5">
            <w:pPr>
              <w:spacing w:line="276" w:lineRule="auto"/>
              <w:jc w:val="both"/>
              <w:rPr>
                <w:sz w:val="20"/>
                <w:szCs w:val="20"/>
              </w:rPr>
            </w:pPr>
            <w:r w:rsidRPr="00EB142C">
              <w:rPr>
                <w:sz w:val="20"/>
                <w:szCs w:val="20"/>
              </w:rPr>
              <w:t>Tekniskt stöd</w:t>
            </w:r>
          </w:p>
        </w:tc>
        <w:tc>
          <w:tcPr>
            <w:tcW w:w="3071" w:type="dxa"/>
          </w:tcPr>
          <w:p w:rsidR="002F3E6E" w:rsidRPr="00EB142C" w:rsidRDefault="002F3E6E" w:rsidP="00334CD5">
            <w:pPr>
              <w:spacing w:line="276" w:lineRule="auto"/>
              <w:jc w:val="right"/>
              <w:rPr>
                <w:sz w:val="20"/>
                <w:szCs w:val="20"/>
              </w:rPr>
            </w:pPr>
            <w:r w:rsidRPr="00EB142C">
              <w:rPr>
                <w:sz w:val="20"/>
                <w:szCs w:val="20"/>
              </w:rPr>
              <w:t>1 254 000</w:t>
            </w:r>
          </w:p>
        </w:tc>
        <w:tc>
          <w:tcPr>
            <w:tcW w:w="3071" w:type="dxa"/>
          </w:tcPr>
          <w:p w:rsidR="002F3E6E" w:rsidRPr="00EB142C" w:rsidRDefault="002F3E6E" w:rsidP="00334CD5">
            <w:pPr>
              <w:spacing w:line="276" w:lineRule="auto"/>
              <w:jc w:val="right"/>
              <w:rPr>
                <w:sz w:val="20"/>
                <w:szCs w:val="20"/>
              </w:rPr>
            </w:pPr>
            <w:r w:rsidRPr="00EB142C">
              <w:rPr>
                <w:sz w:val="20"/>
                <w:szCs w:val="20"/>
              </w:rPr>
              <w:t>1 800 000</w:t>
            </w:r>
          </w:p>
        </w:tc>
      </w:tr>
      <w:tr w:rsidR="002F3E6E" w:rsidRPr="00EB142C" w:rsidTr="00334CD5">
        <w:tc>
          <w:tcPr>
            <w:tcW w:w="3070" w:type="dxa"/>
          </w:tcPr>
          <w:p w:rsidR="002F3E6E" w:rsidRPr="00EB142C" w:rsidRDefault="002F3E6E" w:rsidP="00334CD5">
            <w:pPr>
              <w:spacing w:line="276" w:lineRule="auto"/>
              <w:jc w:val="both"/>
              <w:rPr>
                <w:sz w:val="20"/>
                <w:szCs w:val="20"/>
              </w:rPr>
            </w:pPr>
            <w:r w:rsidRPr="00EB142C">
              <w:rPr>
                <w:sz w:val="20"/>
                <w:szCs w:val="20"/>
              </w:rPr>
              <w:t>Totalt</w:t>
            </w:r>
          </w:p>
        </w:tc>
        <w:tc>
          <w:tcPr>
            <w:tcW w:w="3071" w:type="dxa"/>
          </w:tcPr>
          <w:p w:rsidR="002F3E6E" w:rsidRPr="00EB142C" w:rsidRDefault="002F3E6E" w:rsidP="00334CD5">
            <w:pPr>
              <w:spacing w:line="276" w:lineRule="auto"/>
              <w:jc w:val="right"/>
              <w:rPr>
                <w:sz w:val="20"/>
                <w:szCs w:val="20"/>
              </w:rPr>
            </w:pPr>
            <w:r w:rsidRPr="00EB142C">
              <w:rPr>
                <w:sz w:val="20"/>
                <w:szCs w:val="20"/>
              </w:rPr>
              <w:t>63,7</w:t>
            </w:r>
          </w:p>
        </w:tc>
        <w:tc>
          <w:tcPr>
            <w:tcW w:w="3071" w:type="dxa"/>
          </w:tcPr>
          <w:p w:rsidR="002F3E6E" w:rsidRPr="00EB142C" w:rsidRDefault="002F3E6E" w:rsidP="00334CD5">
            <w:pPr>
              <w:spacing w:line="276" w:lineRule="auto"/>
              <w:jc w:val="right"/>
              <w:rPr>
                <w:sz w:val="20"/>
                <w:szCs w:val="20"/>
              </w:rPr>
            </w:pPr>
            <w:r w:rsidRPr="00EB142C">
              <w:rPr>
                <w:sz w:val="20"/>
                <w:szCs w:val="20"/>
              </w:rPr>
              <w:t>54,6</w:t>
            </w:r>
          </w:p>
        </w:tc>
      </w:tr>
    </w:tbl>
    <w:p w:rsidR="002F3E6E" w:rsidRDefault="002F3E6E" w:rsidP="002F3E6E">
      <w:pPr>
        <w:jc w:val="both"/>
      </w:pPr>
      <w:r>
        <w:t>*</w:t>
      </w:r>
      <w:r w:rsidRPr="00EB142C">
        <w:rPr>
          <w:sz w:val="20"/>
          <w:szCs w:val="20"/>
        </w:rPr>
        <w:t>Inklusive icke produktiva investeringar som genomförs med Leader-metoden</w:t>
      </w:r>
    </w:p>
    <w:p w:rsidR="002F3E6E" w:rsidRDefault="002F3E6E" w:rsidP="002F3E6E">
      <w:pPr>
        <w:jc w:val="both"/>
      </w:pPr>
      <w:r>
        <w:t>Som konstaterats så är det nya programmet fokuserat kring det traditionella lantbruket, åtgärder som främjar produktivitet och konkurrenskraft (investeringsstöd) och åtgärder som ger förutsättningar för produktivt lantbruk (LFA). Åtgärder som beskurits är miljöstödet, ekologisk produktion samt stöd till övrigt företagande på landsbygden.</w:t>
      </w:r>
    </w:p>
    <w:p w:rsidR="002F3E6E" w:rsidRPr="00D90125" w:rsidRDefault="002F3E6E" w:rsidP="002F3E6E">
      <w:pPr>
        <w:jc w:val="both"/>
        <w:rPr>
          <w:i/>
        </w:rPr>
      </w:pPr>
      <w:r w:rsidRPr="00D90125">
        <w:rPr>
          <w:i/>
        </w:rPr>
        <w:t>Jämförelse med rikets budget</w:t>
      </w:r>
    </w:p>
    <w:p w:rsidR="002F3E6E" w:rsidRDefault="002F3E6E" w:rsidP="002F3E6E">
      <w:pPr>
        <w:jc w:val="both"/>
      </w:pPr>
      <w:r>
        <w:t>Riket har i sin budget föreslagit att den totala offentliga finansiering som delfinansieras skall vara 5,6 miljarder euro. I sitt system har man valt att delfinansiera endast en liten del av LFA-stödet (92 euro/ha av totalt 222 euro/ha på växtodlingsgård respektive 282 euro/ha på djurgårdar). Detta görs av tekniska skäl för att förenkla rapporteringen i programmet. Räknar man in summan för det nationellt finansierade LFA-stödet uppgår rikets budget till 7,542 miljarder. Utöver detta har man aviserat att staten kommer att ytterligare finansiera investeringsstöd och startstöd till ett värde av ca 20 miljoner euro/år nationellt eller totalt ca 140 miljoner under hela perioden.</w:t>
      </w:r>
    </w:p>
    <w:p w:rsidR="002F3E6E" w:rsidRDefault="002F3E6E" w:rsidP="002F3E6E">
      <w:pPr>
        <w:jc w:val="both"/>
      </w:pPr>
      <w:r>
        <w:t>I fördelning av t.ex. EU-finansiering mellan Åland och riket brukar faktorn 0,87 % användas. Faktorn återspeglar ungefärligen den åländska jordbruksproduktionens andel av rikets och kan därför också användas som ett schablonmässigt sätt att jämföra budgetmedelstilldelning. 0,87 % av 7,542 miljarder blir 65,6 miljoner och är ungefärligen vad rikets budget skulle motsvara på Åland. Siffran kan inte helt och hållet överföras eftersom lantbrukets struktur skiljer sig mellan Åland och riket som tidigare konstaterats då djurproduktionen är mer omfattande i rikets lantbruksstruktur vilket är av betydelse då det riktas mer stöd till djurproduktionen i rikets program.</w:t>
      </w:r>
    </w:p>
    <w:p w:rsidR="002F3E6E" w:rsidRDefault="002F3E6E" w:rsidP="002F3E6E">
      <w:pPr>
        <w:jc w:val="both"/>
      </w:pPr>
      <w:r>
        <w:t>Nedan en jämförelse av de respektive områdena i Ålands respektive rikets program med utgångspunkt i 0,87 % faktorn:</w:t>
      </w:r>
    </w:p>
    <w:p w:rsidR="002F3E6E" w:rsidRDefault="002F3E6E" w:rsidP="002F3E6E">
      <w:pPr>
        <w:jc w:val="both"/>
      </w:pPr>
    </w:p>
    <w:tbl>
      <w:tblPr>
        <w:tblStyle w:val="Tabellrutnt"/>
        <w:tblW w:w="0" w:type="auto"/>
        <w:tblLook w:val="04A0" w:firstRow="1" w:lastRow="0" w:firstColumn="1" w:lastColumn="0" w:noHBand="0" w:noVBand="1"/>
      </w:tblPr>
      <w:tblGrid>
        <w:gridCol w:w="3070"/>
        <w:gridCol w:w="3071"/>
        <w:gridCol w:w="3071"/>
      </w:tblGrid>
      <w:tr w:rsidR="002F3E6E" w:rsidRPr="00EB142C" w:rsidTr="00334CD5">
        <w:tc>
          <w:tcPr>
            <w:tcW w:w="3070" w:type="dxa"/>
          </w:tcPr>
          <w:p w:rsidR="002F3E6E" w:rsidRPr="00EB142C" w:rsidRDefault="002F3E6E" w:rsidP="00334CD5">
            <w:pPr>
              <w:spacing w:after="200" w:line="276" w:lineRule="auto"/>
              <w:jc w:val="both"/>
              <w:rPr>
                <w:b/>
                <w:sz w:val="20"/>
                <w:szCs w:val="20"/>
              </w:rPr>
            </w:pPr>
            <w:r w:rsidRPr="00EB142C">
              <w:rPr>
                <w:b/>
                <w:sz w:val="20"/>
                <w:szCs w:val="20"/>
              </w:rPr>
              <w:t>Område</w:t>
            </w:r>
          </w:p>
        </w:tc>
        <w:tc>
          <w:tcPr>
            <w:tcW w:w="3071" w:type="dxa"/>
          </w:tcPr>
          <w:p w:rsidR="002F3E6E" w:rsidRPr="00EB142C" w:rsidRDefault="002F3E6E" w:rsidP="00334CD5">
            <w:pPr>
              <w:spacing w:after="200" w:line="276" w:lineRule="auto"/>
              <w:jc w:val="both"/>
              <w:rPr>
                <w:b/>
                <w:sz w:val="20"/>
                <w:szCs w:val="20"/>
              </w:rPr>
            </w:pPr>
            <w:r w:rsidRPr="00EB142C">
              <w:rPr>
                <w:b/>
                <w:sz w:val="20"/>
                <w:szCs w:val="20"/>
              </w:rPr>
              <w:t>Åland 2014-2020</w:t>
            </w:r>
          </w:p>
        </w:tc>
        <w:tc>
          <w:tcPr>
            <w:tcW w:w="3071" w:type="dxa"/>
          </w:tcPr>
          <w:p w:rsidR="002F3E6E" w:rsidRPr="00EB142C" w:rsidRDefault="002F3E6E" w:rsidP="00334CD5">
            <w:pPr>
              <w:spacing w:after="200" w:line="276" w:lineRule="auto"/>
              <w:jc w:val="both"/>
              <w:rPr>
                <w:b/>
                <w:sz w:val="20"/>
                <w:szCs w:val="20"/>
              </w:rPr>
            </w:pPr>
            <w:r w:rsidRPr="00EB142C">
              <w:rPr>
                <w:b/>
                <w:sz w:val="20"/>
                <w:szCs w:val="20"/>
              </w:rPr>
              <w:t>Riket 2014-2020 inkl. nationella insatser</w:t>
            </w:r>
          </w:p>
        </w:tc>
      </w:tr>
      <w:tr w:rsidR="002F3E6E" w:rsidRPr="00EB142C" w:rsidTr="00334CD5">
        <w:tc>
          <w:tcPr>
            <w:tcW w:w="3070" w:type="dxa"/>
          </w:tcPr>
          <w:p w:rsidR="002F3E6E" w:rsidRPr="00EB142C" w:rsidRDefault="002F3E6E" w:rsidP="00334CD5">
            <w:pPr>
              <w:spacing w:line="276" w:lineRule="auto"/>
              <w:jc w:val="both"/>
              <w:rPr>
                <w:sz w:val="20"/>
                <w:szCs w:val="20"/>
              </w:rPr>
            </w:pPr>
            <w:r w:rsidRPr="00EB142C">
              <w:rPr>
                <w:sz w:val="20"/>
                <w:szCs w:val="20"/>
              </w:rPr>
              <w:t>Investeringsstöd och startstöd</w:t>
            </w:r>
          </w:p>
        </w:tc>
        <w:tc>
          <w:tcPr>
            <w:tcW w:w="3071" w:type="dxa"/>
          </w:tcPr>
          <w:p w:rsidR="002F3E6E" w:rsidRPr="00EB142C" w:rsidRDefault="002F3E6E" w:rsidP="00334CD5">
            <w:pPr>
              <w:spacing w:line="276" w:lineRule="auto"/>
              <w:jc w:val="right"/>
              <w:rPr>
                <w:sz w:val="20"/>
                <w:szCs w:val="20"/>
              </w:rPr>
            </w:pPr>
            <w:r w:rsidRPr="00EB142C">
              <w:rPr>
                <w:sz w:val="20"/>
                <w:szCs w:val="20"/>
              </w:rPr>
              <w:t>8 327 000 (9 577 000 inkl. nationell finansiering 2014)</w:t>
            </w:r>
          </w:p>
        </w:tc>
        <w:tc>
          <w:tcPr>
            <w:tcW w:w="3071" w:type="dxa"/>
          </w:tcPr>
          <w:p w:rsidR="002F3E6E" w:rsidRPr="00EB142C" w:rsidRDefault="002F3E6E" w:rsidP="00334CD5">
            <w:pPr>
              <w:spacing w:line="276" w:lineRule="auto"/>
              <w:jc w:val="right"/>
              <w:rPr>
                <w:sz w:val="20"/>
                <w:szCs w:val="20"/>
              </w:rPr>
            </w:pPr>
            <w:r w:rsidRPr="00EB142C">
              <w:rPr>
                <w:sz w:val="20"/>
                <w:szCs w:val="20"/>
              </w:rPr>
              <w:t>4 750 000</w:t>
            </w:r>
          </w:p>
        </w:tc>
      </w:tr>
      <w:tr w:rsidR="002F3E6E" w:rsidRPr="00EB142C" w:rsidTr="00334CD5">
        <w:tc>
          <w:tcPr>
            <w:tcW w:w="3070" w:type="dxa"/>
          </w:tcPr>
          <w:p w:rsidR="002F3E6E" w:rsidRPr="00EB142C" w:rsidRDefault="002F3E6E" w:rsidP="00334CD5">
            <w:pPr>
              <w:spacing w:line="276" w:lineRule="auto"/>
              <w:jc w:val="both"/>
              <w:rPr>
                <w:sz w:val="20"/>
                <w:szCs w:val="20"/>
              </w:rPr>
            </w:pPr>
            <w:r w:rsidRPr="00EB142C">
              <w:rPr>
                <w:sz w:val="20"/>
                <w:szCs w:val="20"/>
              </w:rPr>
              <w:t xml:space="preserve">Förädling </w:t>
            </w:r>
          </w:p>
        </w:tc>
        <w:tc>
          <w:tcPr>
            <w:tcW w:w="3071" w:type="dxa"/>
          </w:tcPr>
          <w:p w:rsidR="002F3E6E" w:rsidRPr="00EB142C" w:rsidRDefault="002F3E6E" w:rsidP="00334CD5">
            <w:pPr>
              <w:spacing w:line="276" w:lineRule="auto"/>
              <w:jc w:val="right"/>
              <w:rPr>
                <w:sz w:val="20"/>
                <w:szCs w:val="20"/>
              </w:rPr>
            </w:pPr>
            <w:r w:rsidRPr="00EB142C">
              <w:rPr>
                <w:sz w:val="20"/>
                <w:szCs w:val="20"/>
              </w:rPr>
              <w:t>2 500 000</w:t>
            </w:r>
          </w:p>
        </w:tc>
        <w:tc>
          <w:tcPr>
            <w:tcW w:w="3071" w:type="dxa"/>
          </w:tcPr>
          <w:p w:rsidR="002F3E6E" w:rsidRPr="00EB142C" w:rsidRDefault="002F3E6E" w:rsidP="00334CD5">
            <w:pPr>
              <w:spacing w:line="276" w:lineRule="auto"/>
              <w:jc w:val="right"/>
              <w:rPr>
                <w:sz w:val="20"/>
                <w:szCs w:val="20"/>
              </w:rPr>
            </w:pPr>
            <w:r w:rsidRPr="00EB142C">
              <w:rPr>
                <w:sz w:val="20"/>
                <w:szCs w:val="20"/>
              </w:rPr>
              <w:t>380 000</w:t>
            </w:r>
          </w:p>
        </w:tc>
      </w:tr>
      <w:tr w:rsidR="002F3E6E" w:rsidRPr="00EB142C" w:rsidTr="00334CD5">
        <w:tc>
          <w:tcPr>
            <w:tcW w:w="3070" w:type="dxa"/>
          </w:tcPr>
          <w:p w:rsidR="002F3E6E" w:rsidRPr="00EB142C" w:rsidRDefault="002F3E6E" w:rsidP="00334CD5">
            <w:pPr>
              <w:spacing w:line="276" w:lineRule="auto"/>
              <w:jc w:val="both"/>
              <w:rPr>
                <w:sz w:val="20"/>
                <w:szCs w:val="20"/>
              </w:rPr>
            </w:pPr>
            <w:r w:rsidRPr="00EB142C">
              <w:rPr>
                <w:sz w:val="20"/>
                <w:szCs w:val="20"/>
              </w:rPr>
              <w:t>Bioekonomi, innovationer, samarbete etc.</w:t>
            </w:r>
          </w:p>
        </w:tc>
        <w:tc>
          <w:tcPr>
            <w:tcW w:w="3071" w:type="dxa"/>
          </w:tcPr>
          <w:p w:rsidR="002F3E6E" w:rsidRPr="00EB142C" w:rsidRDefault="002F3E6E" w:rsidP="00334CD5">
            <w:pPr>
              <w:spacing w:line="276" w:lineRule="auto"/>
              <w:jc w:val="right"/>
              <w:rPr>
                <w:sz w:val="20"/>
                <w:szCs w:val="20"/>
              </w:rPr>
            </w:pPr>
            <w:r w:rsidRPr="00EB142C">
              <w:rPr>
                <w:sz w:val="20"/>
                <w:szCs w:val="20"/>
              </w:rPr>
              <w:t>0</w:t>
            </w:r>
          </w:p>
        </w:tc>
        <w:tc>
          <w:tcPr>
            <w:tcW w:w="3071" w:type="dxa"/>
          </w:tcPr>
          <w:p w:rsidR="002F3E6E" w:rsidRPr="00EB142C" w:rsidRDefault="002F3E6E" w:rsidP="00334CD5">
            <w:pPr>
              <w:spacing w:line="276" w:lineRule="auto"/>
              <w:jc w:val="right"/>
              <w:rPr>
                <w:sz w:val="20"/>
                <w:szCs w:val="20"/>
              </w:rPr>
            </w:pPr>
            <w:r w:rsidRPr="00EB142C">
              <w:rPr>
                <w:sz w:val="20"/>
                <w:szCs w:val="20"/>
              </w:rPr>
              <w:t>1 392 000</w:t>
            </w:r>
          </w:p>
        </w:tc>
      </w:tr>
      <w:tr w:rsidR="002F3E6E" w:rsidRPr="00EB142C" w:rsidTr="00334CD5">
        <w:tc>
          <w:tcPr>
            <w:tcW w:w="3070" w:type="dxa"/>
          </w:tcPr>
          <w:p w:rsidR="002F3E6E" w:rsidRPr="00EB142C" w:rsidRDefault="002F3E6E" w:rsidP="00334CD5">
            <w:pPr>
              <w:spacing w:line="276" w:lineRule="auto"/>
              <w:jc w:val="both"/>
              <w:rPr>
                <w:sz w:val="20"/>
                <w:szCs w:val="20"/>
              </w:rPr>
            </w:pPr>
            <w:r w:rsidRPr="00EB142C">
              <w:rPr>
                <w:sz w:val="20"/>
                <w:szCs w:val="20"/>
              </w:rPr>
              <w:t>Icke produktiva miljöinvesteringar</w:t>
            </w:r>
          </w:p>
        </w:tc>
        <w:tc>
          <w:tcPr>
            <w:tcW w:w="3071" w:type="dxa"/>
          </w:tcPr>
          <w:p w:rsidR="002F3E6E" w:rsidRPr="00EB142C" w:rsidRDefault="002F3E6E" w:rsidP="00334CD5">
            <w:pPr>
              <w:spacing w:line="276" w:lineRule="auto"/>
              <w:jc w:val="right"/>
              <w:rPr>
                <w:sz w:val="20"/>
                <w:szCs w:val="20"/>
              </w:rPr>
            </w:pPr>
            <w:r w:rsidRPr="00EB142C">
              <w:rPr>
                <w:sz w:val="20"/>
                <w:szCs w:val="20"/>
              </w:rPr>
              <w:t>634 000</w:t>
            </w:r>
          </w:p>
        </w:tc>
        <w:tc>
          <w:tcPr>
            <w:tcW w:w="3071" w:type="dxa"/>
          </w:tcPr>
          <w:p w:rsidR="002F3E6E" w:rsidRPr="00EB142C" w:rsidRDefault="002F3E6E" w:rsidP="00334CD5">
            <w:pPr>
              <w:spacing w:line="276" w:lineRule="auto"/>
              <w:jc w:val="right"/>
              <w:rPr>
                <w:sz w:val="20"/>
                <w:szCs w:val="20"/>
              </w:rPr>
            </w:pPr>
            <w:r w:rsidRPr="00EB142C">
              <w:rPr>
                <w:sz w:val="20"/>
                <w:szCs w:val="20"/>
              </w:rPr>
              <w:t>50 000</w:t>
            </w:r>
          </w:p>
        </w:tc>
      </w:tr>
      <w:tr w:rsidR="002F3E6E" w:rsidRPr="00EB142C" w:rsidTr="00334CD5">
        <w:tc>
          <w:tcPr>
            <w:tcW w:w="3070" w:type="dxa"/>
          </w:tcPr>
          <w:p w:rsidR="002F3E6E" w:rsidRPr="00EB142C" w:rsidRDefault="002F3E6E" w:rsidP="00334CD5">
            <w:pPr>
              <w:spacing w:line="276" w:lineRule="auto"/>
              <w:jc w:val="both"/>
              <w:rPr>
                <w:sz w:val="20"/>
                <w:szCs w:val="20"/>
              </w:rPr>
            </w:pPr>
            <w:r w:rsidRPr="00EB142C">
              <w:rPr>
                <w:sz w:val="20"/>
                <w:szCs w:val="20"/>
              </w:rPr>
              <w:t>LFA</w:t>
            </w:r>
          </w:p>
        </w:tc>
        <w:tc>
          <w:tcPr>
            <w:tcW w:w="3071" w:type="dxa"/>
          </w:tcPr>
          <w:p w:rsidR="002F3E6E" w:rsidRPr="00EB142C" w:rsidRDefault="002F3E6E" w:rsidP="00334CD5">
            <w:pPr>
              <w:spacing w:line="276" w:lineRule="auto"/>
              <w:jc w:val="right"/>
              <w:rPr>
                <w:sz w:val="20"/>
                <w:szCs w:val="20"/>
              </w:rPr>
            </w:pPr>
            <w:r w:rsidRPr="00EB142C">
              <w:rPr>
                <w:sz w:val="20"/>
                <w:szCs w:val="20"/>
              </w:rPr>
              <w:t>24 461 000</w:t>
            </w:r>
          </w:p>
        </w:tc>
        <w:tc>
          <w:tcPr>
            <w:tcW w:w="3071" w:type="dxa"/>
          </w:tcPr>
          <w:p w:rsidR="002F3E6E" w:rsidRPr="00EB142C" w:rsidRDefault="002F3E6E" w:rsidP="00334CD5">
            <w:pPr>
              <w:spacing w:line="276" w:lineRule="auto"/>
              <w:jc w:val="right"/>
              <w:rPr>
                <w:sz w:val="20"/>
                <w:szCs w:val="20"/>
              </w:rPr>
            </w:pPr>
            <w:r w:rsidRPr="00EB142C">
              <w:rPr>
                <w:sz w:val="20"/>
                <w:szCs w:val="20"/>
              </w:rPr>
              <w:t>32 450 000</w:t>
            </w:r>
          </w:p>
        </w:tc>
      </w:tr>
      <w:tr w:rsidR="002F3E6E" w:rsidRPr="00EB142C" w:rsidTr="00334CD5">
        <w:tc>
          <w:tcPr>
            <w:tcW w:w="3070" w:type="dxa"/>
          </w:tcPr>
          <w:p w:rsidR="002F3E6E" w:rsidRPr="00EB142C" w:rsidRDefault="002F3E6E" w:rsidP="00334CD5">
            <w:pPr>
              <w:spacing w:line="276" w:lineRule="auto"/>
              <w:jc w:val="both"/>
              <w:rPr>
                <w:sz w:val="20"/>
                <w:szCs w:val="20"/>
              </w:rPr>
            </w:pPr>
            <w:r w:rsidRPr="00EB142C">
              <w:rPr>
                <w:sz w:val="20"/>
                <w:szCs w:val="20"/>
              </w:rPr>
              <w:t>Miljö och Eko</w:t>
            </w:r>
          </w:p>
        </w:tc>
        <w:tc>
          <w:tcPr>
            <w:tcW w:w="3071" w:type="dxa"/>
          </w:tcPr>
          <w:p w:rsidR="002F3E6E" w:rsidRPr="00EB142C" w:rsidRDefault="002F3E6E" w:rsidP="00334CD5">
            <w:pPr>
              <w:spacing w:line="276" w:lineRule="auto"/>
              <w:jc w:val="right"/>
              <w:rPr>
                <w:sz w:val="20"/>
                <w:szCs w:val="20"/>
              </w:rPr>
            </w:pPr>
            <w:r w:rsidRPr="00EB142C">
              <w:rPr>
                <w:sz w:val="20"/>
                <w:szCs w:val="20"/>
              </w:rPr>
              <w:t>15 384 000</w:t>
            </w:r>
          </w:p>
        </w:tc>
        <w:tc>
          <w:tcPr>
            <w:tcW w:w="3071" w:type="dxa"/>
          </w:tcPr>
          <w:p w:rsidR="002F3E6E" w:rsidRPr="00EB142C" w:rsidRDefault="002F3E6E" w:rsidP="00334CD5">
            <w:pPr>
              <w:spacing w:line="276" w:lineRule="auto"/>
              <w:jc w:val="right"/>
              <w:rPr>
                <w:sz w:val="20"/>
                <w:szCs w:val="20"/>
              </w:rPr>
            </w:pPr>
            <w:r w:rsidRPr="00EB142C">
              <w:rPr>
                <w:sz w:val="20"/>
                <w:szCs w:val="20"/>
              </w:rPr>
              <w:t>16 634 000</w:t>
            </w:r>
          </w:p>
        </w:tc>
      </w:tr>
      <w:tr w:rsidR="002F3E6E" w:rsidRPr="00EB142C" w:rsidTr="00334CD5">
        <w:tc>
          <w:tcPr>
            <w:tcW w:w="3070" w:type="dxa"/>
          </w:tcPr>
          <w:p w:rsidR="002F3E6E" w:rsidRPr="00EB142C" w:rsidRDefault="002F3E6E" w:rsidP="00334CD5">
            <w:pPr>
              <w:spacing w:line="276" w:lineRule="auto"/>
              <w:jc w:val="both"/>
              <w:rPr>
                <w:sz w:val="20"/>
                <w:szCs w:val="20"/>
              </w:rPr>
            </w:pPr>
            <w:r w:rsidRPr="00EB142C">
              <w:rPr>
                <w:sz w:val="20"/>
                <w:szCs w:val="20"/>
              </w:rPr>
              <w:t>Djurens välbefinnande</w:t>
            </w:r>
          </w:p>
        </w:tc>
        <w:tc>
          <w:tcPr>
            <w:tcW w:w="3071" w:type="dxa"/>
          </w:tcPr>
          <w:p w:rsidR="002F3E6E" w:rsidRPr="00EB142C" w:rsidRDefault="002F3E6E" w:rsidP="00334CD5">
            <w:pPr>
              <w:spacing w:line="276" w:lineRule="auto"/>
              <w:jc w:val="right"/>
              <w:rPr>
                <w:sz w:val="20"/>
                <w:szCs w:val="20"/>
              </w:rPr>
            </w:pPr>
            <w:r w:rsidRPr="00EB142C">
              <w:rPr>
                <w:sz w:val="20"/>
                <w:szCs w:val="20"/>
              </w:rPr>
              <w:t>0</w:t>
            </w:r>
          </w:p>
        </w:tc>
        <w:tc>
          <w:tcPr>
            <w:tcW w:w="3071" w:type="dxa"/>
          </w:tcPr>
          <w:p w:rsidR="002F3E6E" w:rsidRPr="00EB142C" w:rsidRDefault="002F3E6E" w:rsidP="00334CD5">
            <w:pPr>
              <w:spacing w:line="276" w:lineRule="auto"/>
              <w:jc w:val="right"/>
              <w:rPr>
                <w:sz w:val="20"/>
                <w:szCs w:val="20"/>
              </w:rPr>
            </w:pPr>
            <w:r w:rsidRPr="00EB142C">
              <w:rPr>
                <w:sz w:val="20"/>
                <w:szCs w:val="20"/>
              </w:rPr>
              <w:t>3 986 000</w:t>
            </w:r>
          </w:p>
        </w:tc>
      </w:tr>
      <w:tr w:rsidR="002F3E6E" w:rsidRPr="00EB142C" w:rsidTr="00334CD5">
        <w:tc>
          <w:tcPr>
            <w:tcW w:w="3070" w:type="dxa"/>
          </w:tcPr>
          <w:p w:rsidR="002F3E6E" w:rsidRPr="00EB142C" w:rsidRDefault="002F3E6E" w:rsidP="00334CD5">
            <w:pPr>
              <w:spacing w:line="276" w:lineRule="auto"/>
              <w:jc w:val="both"/>
              <w:rPr>
                <w:sz w:val="20"/>
                <w:szCs w:val="20"/>
              </w:rPr>
            </w:pPr>
            <w:r w:rsidRPr="00EB142C">
              <w:rPr>
                <w:sz w:val="20"/>
                <w:szCs w:val="20"/>
              </w:rPr>
              <w:t>Landsbygdsutveckling och Leader</w:t>
            </w:r>
          </w:p>
        </w:tc>
        <w:tc>
          <w:tcPr>
            <w:tcW w:w="3071" w:type="dxa"/>
          </w:tcPr>
          <w:p w:rsidR="002F3E6E" w:rsidRPr="00EB142C" w:rsidRDefault="002F3E6E" w:rsidP="00334CD5">
            <w:pPr>
              <w:spacing w:line="276" w:lineRule="auto"/>
              <w:jc w:val="right"/>
              <w:rPr>
                <w:sz w:val="20"/>
                <w:szCs w:val="20"/>
              </w:rPr>
            </w:pPr>
            <w:r w:rsidRPr="00EB142C">
              <w:rPr>
                <w:sz w:val="20"/>
                <w:szCs w:val="20"/>
              </w:rPr>
              <w:t>1 010 000</w:t>
            </w:r>
          </w:p>
        </w:tc>
        <w:tc>
          <w:tcPr>
            <w:tcW w:w="3071" w:type="dxa"/>
          </w:tcPr>
          <w:p w:rsidR="002F3E6E" w:rsidRPr="00EB142C" w:rsidRDefault="002F3E6E" w:rsidP="00334CD5">
            <w:pPr>
              <w:spacing w:line="276" w:lineRule="auto"/>
              <w:jc w:val="right"/>
              <w:rPr>
                <w:sz w:val="20"/>
                <w:szCs w:val="20"/>
              </w:rPr>
            </w:pPr>
            <w:r w:rsidRPr="00EB142C">
              <w:rPr>
                <w:sz w:val="20"/>
                <w:szCs w:val="20"/>
              </w:rPr>
              <w:t>3 300 000</w:t>
            </w:r>
          </w:p>
        </w:tc>
      </w:tr>
      <w:tr w:rsidR="002F3E6E" w:rsidRPr="00EB142C" w:rsidTr="00334CD5">
        <w:tc>
          <w:tcPr>
            <w:tcW w:w="3070" w:type="dxa"/>
          </w:tcPr>
          <w:p w:rsidR="002F3E6E" w:rsidRPr="00EB142C" w:rsidRDefault="002F3E6E" w:rsidP="00334CD5">
            <w:pPr>
              <w:spacing w:line="276" w:lineRule="auto"/>
              <w:jc w:val="both"/>
              <w:rPr>
                <w:sz w:val="20"/>
                <w:szCs w:val="20"/>
              </w:rPr>
            </w:pPr>
            <w:r w:rsidRPr="00EB142C">
              <w:rPr>
                <w:sz w:val="20"/>
                <w:szCs w:val="20"/>
              </w:rPr>
              <w:t>Tekniskt stöd</w:t>
            </w:r>
          </w:p>
        </w:tc>
        <w:tc>
          <w:tcPr>
            <w:tcW w:w="3071" w:type="dxa"/>
          </w:tcPr>
          <w:p w:rsidR="002F3E6E" w:rsidRPr="00EB142C" w:rsidRDefault="002F3E6E" w:rsidP="00334CD5">
            <w:pPr>
              <w:spacing w:line="276" w:lineRule="auto"/>
              <w:jc w:val="right"/>
              <w:rPr>
                <w:sz w:val="20"/>
                <w:szCs w:val="20"/>
              </w:rPr>
            </w:pPr>
            <w:r w:rsidRPr="00EB142C">
              <w:rPr>
                <w:sz w:val="20"/>
                <w:szCs w:val="20"/>
              </w:rPr>
              <w:t>1 800 000</w:t>
            </w:r>
          </w:p>
        </w:tc>
        <w:tc>
          <w:tcPr>
            <w:tcW w:w="3071" w:type="dxa"/>
          </w:tcPr>
          <w:p w:rsidR="002F3E6E" w:rsidRPr="00EB142C" w:rsidRDefault="002F3E6E" w:rsidP="00334CD5">
            <w:pPr>
              <w:spacing w:line="276" w:lineRule="auto"/>
              <w:jc w:val="right"/>
              <w:rPr>
                <w:sz w:val="20"/>
                <w:szCs w:val="20"/>
              </w:rPr>
            </w:pPr>
            <w:r w:rsidRPr="00EB142C">
              <w:rPr>
                <w:sz w:val="20"/>
                <w:szCs w:val="20"/>
              </w:rPr>
              <w:t>600 000</w:t>
            </w:r>
          </w:p>
        </w:tc>
      </w:tr>
    </w:tbl>
    <w:p w:rsidR="002F3E6E" w:rsidRDefault="002F3E6E" w:rsidP="002F3E6E">
      <w:pPr>
        <w:jc w:val="both"/>
      </w:pPr>
    </w:p>
    <w:p w:rsidR="002F3E6E" w:rsidRDefault="002F3E6E" w:rsidP="002F3E6E">
      <w:pPr>
        <w:jc w:val="both"/>
      </w:pPr>
      <w:r>
        <w:t xml:space="preserve">I jämförelsen kan konstateras att landskapet som tidigare konstaterats, prioriterar insatser riktade till investeringar och strukturförändringar som skall leda till ökad konkurrenskraft betydligt högre än vad man gör inom rikets program. Den stora skillnaden i LFA-budgeten kan förklaras med att Finland tillämpar ett högre LFA stöd på de nordliga områdena samt att den nationellt finansierade husdjursförhöjningen skall i förhållande vara del dyrare i Finland med den mer djurintensiva produktionen. </w:t>
      </w:r>
    </w:p>
    <w:p w:rsidR="002F3E6E" w:rsidRDefault="002F3E6E" w:rsidP="002F3E6E">
      <w:pPr>
        <w:jc w:val="both"/>
      </w:pPr>
      <w:r>
        <w:t xml:space="preserve">Både i riksbudgeten och i landskapets budget har budgeten för miljöstödsåtgärden beskurits kraftigt. Orsakerna till nedskärningar är kommissionens striktare krav gällande vad man kan stödja i programmet samt införande av förgröningsåtgärden inom </w:t>
      </w:r>
      <w:r w:rsidRPr="00645CB5">
        <w:t>pelare 1</w:t>
      </w:r>
      <w:r>
        <w:t xml:space="preserve"> vilken innehåller miljöåtgärder. Trots att man beskurit både i rikets och i landskapets programbudgetar är budgeten för miljöstödet och </w:t>
      </w:r>
      <w:r w:rsidRPr="00645CB5">
        <w:t>ekologisk produktion 1,25 miljoner euro</w:t>
      </w:r>
      <w:r>
        <w:t xml:space="preserve"> högre i riksmodellen jämfört med på Åland. Inom miljöstödet finns inte speciellt mycket djurkopplade stöd som skulle kunna motivera en högre nivå i riket. Istället kan konstateras att andelen ekologisk produktion är betydligt större på Åland vilket borde höja den åländska budgeten i förhållande. Inom miljöområdet satsar landskapet däremot betydligt mer pengar inom området för icke-produktiva investeringar. Inom åtgärden icke produktiva investeringar återfinns exempelvis satsningar på mångfunktionella våtmarker </w:t>
      </w:r>
      <w:r w:rsidRPr="00645CB5">
        <w:t>och integrerade skyddszoner som</w:t>
      </w:r>
      <w:r>
        <w:t xml:space="preserve"> har konstaterats vara mycket effektiva och kostnadseffektiva åtgärder för att minska näringsämnesbelastning från åkermark. Landskapet satsar motsvarande 10 gånger mer på dylika insatser än vad man gör inom rikets program.</w:t>
      </w:r>
    </w:p>
    <w:p w:rsidR="002F3E6E" w:rsidRDefault="002F3E6E" w:rsidP="002F3E6E">
      <w:pPr>
        <w:jc w:val="both"/>
      </w:pPr>
      <w:r>
        <w:t>Den riktigt stora skillnaden i sammanhanget är rikets satsning på djurens välbefinnande som inte alls genomförs på Åland. Igen gör strukturen inom jordbruket att det är svårt att jämföra budgeten rakt av men en motsvarande budget på Åland borde vara kring 3 000 000 euro om man jämför djurproduktionens omfattning på Åland och i Riket. Samtidigt måste man konstatera att analysen som bl.a. har gjorts med utgångspunkt i höranden av ett stort antal representanter för husdjursproduktionen inte pekat på något särskilt behov för åtgärden.</w:t>
      </w:r>
    </w:p>
    <w:p w:rsidR="002F3E6E" w:rsidRDefault="002F3E6E" w:rsidP="002F3E6E">
      <w:pPr>
        <w:jc w:val="both"/>
      </w:pPr>
      <w:r>
        <w:t xml:space="preserve">Sammanfattningsvis kan konstateras att en budgetjämförelse ger vid lag att landskapsregeringen avsätter klart mer insatser till investeringar och till förädlingsindustrin. Budgeten är neutral gällande LFA-stödet. Budgeten för miljöstöd och ekologisk produktion ligger ca 1,25 miljoner under rikets motsvarande budgetering och landskapsregeringen har inga medel alls upptagna för djurens välbefinnande. I övrigt kan konstateras att riket genomför en samarbetsåtgärd med satsningar riktade till bioekonomin. Riket avsätter motsvarande 1,4 miljoner euro till åtgärden som  inte genomförs i landskapets program. Landskapsregeringen har haft negativa erfarenheter av motsvarande åtgärd under programperioden 2007-2013. Åtgärden var föreslagen i det nya programmet men prioriterades bort i strategigruppen för programarbetet. Landskapsregeringen avser att i stället finansiera innovationer inom teknik och miljö inom ramen för ordinarie investeringar. Ytterligare kan konstateras att landsbygdsutveckling prioriteras högre i rikets program jämfört med det åländska då den åländska budgeten om 1 miljon är ungefär tre gånger högre i rikets program. Det tekniska stödets andel av den totala budgeten är avsevärt högre i det åländska programmet. Detta är naturligt då ett litet program borde i förhållande vara väsentligt dyrare att genomföra jämför med program som är ungefär 100 gånger större. </w:t>
      </w:r>
    </w:p>
    <w:p w:rsidR="002F3E6E" w:rsidRDefault="002F3E6E" w:rsidP="002F3E6E">
      <w:pPr>
        <w:pStyle w:val="Rubrik1"/>
      </w:pPr>
      <w:r>
        <w:t>Jämförelse på gårdsnivå av miljöstödet och LFA</w:t>
      </w:r>
    </w:p>
    <w:p w:rsidR="002F3E6E" w:rsidRDefault="002F3E6E" w:rsidP="002F3E6E">
      <w:pPr>
        <w:jc w:val="both"/>
      </w:pPr>
      <w:r>
        <w:t>Enligt budgetjämförelsen ovan kan konstateras att det är inom åtgärderna miljöstöd samt djurens välbefinnande som de väsentligaste skillnaderna finns mellan de olika programförslagen vilket får konsekvenser på gårdsnivå. I jämförelsen har verkliga åländska gårdar använts. I kalkylerna finns tre olika alternativa upplägg samt jämförelse mot rikets stöd och perioden 2007-2013 jämförda. I bilaga till analysen finns stödnivåerna för de tillämpade alternativen. I jämförelserna finns endast miljö- och LFA-stöden med. Övriga EU-stöd eller nationella stöd är inte medräknade.</w:t>
      </w:r>
    </w:p>
    <w:p w:rsidR="002F3E6E" w:rsidRPr="007A4C57" w:rsidRDefault="002F3E6E" w:rsidP="002F3E6E">
      <w:pPr>
        <w:jc w:val="both"/>
        <w:rPr>
          <w:i/>
        </w:rPr>
      </w:pPr>
      <w:r w:rsidRPr="007A4C57">
        <w:rPr>
          <w:i/>
        </w:rPr>
        <w:t>Alternativ 1:</w:t>
      </w:r>
    </w:p>
    <w:p w:rsidR="002F3E6E" w:rsidRDefault="002F3E6E" w:rsidP="002F3E6E">
      <w:pPr>
        <w:jc w:val="both"/>
      </w:pPr>
      <w:r>
        <w:t xml:space="preserve">Det första alternativet utgår från rikets stödnivåer gällande åtgärden balanserad näringsämnesanvändning, tilläggsåtgärder i enlighet med arbetsgruppen för miljö och klimat beredning utgående från vad som efterfrågats i programmets remiss, ett stöd för miljövänlig vallodling på husdjursgårdar som ersätter kostnaderna och inkomstbortfallet till ca 60 % enligt stödkalkylerna, ekologiska stöd i enlighet med stödnivåerna i riket samt stallgödselåtgärder i enlighet med ett förslag som diskuterats i miljöbyråns arbetsgrupp för förbättrad stallgödselhantering på Åland. </w:t>
      </w:r>
      <w:r w:rsidRPr="00D806D6">
        <w:rPr>
          <w:i/>
        </w:rPr>
        <w:t xml:space="preserve">Åtgärdsförslaget överskrider den föreslagna ramen för miljö- och klimat och därmed också programramen med </w:t>
      </w:r>
      <w:r w:rsidRPr="00D806D6">
        <w:rPr>
          <w:b/>
          <w:i/>
        </w:rPr>
        <w:t>ca 3 miljoner euro</w:t>
      </w:r>
      <w:r w:rsidRPr="00D806D6">
        <w:rPr>
          <w:i/>
        </w:rPr>
        <w:t>.</w:t>
      </w:r>
    </w:p>
    <w:p w:rsidR="002F3E6E" w:rsidRDefault="002F3E6E" w:rsidP="002F3E6E">
      <w:pPr>
        <w:jc w:val="both"/>
        <w:rPr>
          <w:i/>
        </w:rPr>
      </w:pPr>
      <w:r>
        <w:rPr>
          <w:i/>
        </w:rPr>
        <w:t>Alternativ 2:</w:t>
      </w:r>
    </w:p>
    <w:p w:rsidR="002F3E6E" w:rsidRPr="00D806D6" w:rsidRDefault="002F3E6E" w:rsidP="002F3E6E">
      <w:pPr>
        <w:jc w:val="both"/>
        <w:rPr>
          <w:i/>
        </w:rPr>
      </w:pPr>
      <w:r>
        <w:t xml:space="preserve">Det andra alternativet utgår från stödnivåer anpassade det åländska förslaget till åtgärd för balanserad näringsämnesanvändning differentierade på husdjur, växtodling och trädgårdsodling, tilläggsåtgärder i enlighet med arbetsgruppen för miljö och klimat beredning utgående från vad som efterfrågats i programmets remiss, stöd för miljövänlig vallodling på husdjursgårdar med ersättning för de kalkylmässiga kostnaderna och inkomstbortfallet, ekologiska djurstödet i enlighet med stödnivån i riket och det ekologiska växtodlingsstödet enligt åländsk nivå dock inte med möjlighet att erhålla stödet för balanserad näringsämnesanvändning då detta stöd riktar sig till åtgärder som inte är speciellt relevanta inom den ekologiska odlingen. I förslaget ingår också en åtgärd för skötsel av skärgårdskulturmark. Detta stöd är till för att kompensera bortfallet av LFA-naturbetena i skärgården som drabbas speciellt hårt av detta och där djurproduktionen väsentligt kan påverkas om inget alternativ erbjuds. </w:t>
      </w:r>
      <w:r w:rsidRPr="00D806D6">
        <w:rPr>
          <w:i/>
        </w:rPr>
        <w:t xml:space="preserve">Totalkostnad för detta alternativ är </w:t>
      </w:r>
      <w:r w:rsidRPr="00D806D6">
        <w:rPr>
          <w:b/>
          <w:i/>
        </w:rPr>
        <w:t>ca 3,5 miljoner</w:t>
      </w:r>
      <w:r w:rsidRPr="00D806D6">
        <w:rPr>
          <w:i/>
        </w:rPr>
        <w:t xml:space="preserve"> </w:t>
      </w:r>
      <w:r w:rsidRPr="00D806D6">
        <w:rPr>
          <w:b/>
          <w:i/>
        </w:rPr>
        <w:t>euro</w:t>
      </w:r>
      <w:r>
        <w:rPr>
          <w:i/>
        </w:rPr>
        <w:t xml:space="preserve"> </w:t>
      </w:r>
      <w:r w:rsidRPr="00D806D6">
        <w:rPr>
          <w:i/>
        </w:rPr>
        <w:t>över ramen.</w:t>
      </w:r>
    </w:p>
    <w:p w:rsidR="002F3E6E" w:rsidRDefault="002F3E6E" w:rsidP="002F3E6E">
      <w:pPr>
        <w:jc w:val="both"/>
        <w:rPr>
          <w:i/>
        </w:rPr>
      </w:pPr>
      <w:r w:rsidRPr="007432AE">
        <w:rPr>
          <w:i/>
        </w:rPr>
        <w:t>Alternativ 3:</w:t>
      </w:r>
    </w:p>
    <w:p w:rsidR="002F3E6E" w:rsidRPr="00D806D6" w:rsidRDefault="002F3E6E" w:rsidP="002F3E6E">
      <w:pPr>
        <w:jc w:val="both"/>
        <w:rPr>
          <w:i/>
        </w:rPr>
      </w:pPr>
      <w:r>
        <w:t xml:space="preserve">Det tredje alternativet utgörs av alternativet som presenterades i remissversionen av programmet med samma stödnivå för grundstödet och den ekologiska produktionen som i rikets program samt stallgödselåtgärder men med annars ett begränsat utbud av tilläggsåtgärder. </w:t>
      </w:r>
      <w:r w:rsidRPr="00D806D6">
        <w:rPr>
          <w:i/>
        </w:rPr>
        <w:t>Detta alternativ ryms inom den föreslagna finansieringsramen i omställningsbudgeten.</w:t>
      </w:r>
    </w:p>
    <w:p w:rsidR="002F3E6E" w:rsidRPr="007432AE" w:rsidRDefault="002F3E6E" w:rsidP="002F3E6E">
      <w:pPr>
        <w:jc w:val="both"/>
        <w:rPr>
          <w:i/>
        </w:rPr>
      </w:pPr>
      <w:r w:rsidRPr="007432AE">
        <w:rPr>
          <w:i/>
        </w:rPr>
        <w:t>Exempelgård 1:</w:t>
      </w:r>
    </w:p>
    <w:p w:rsidR="002F3E6E" w:rsidRDefault="002F3E6E" w:rsidP="002F3E6E">
      <w:pPr>
        <w:jc w:val="both"/>
      </w:pPr>
      <w:r>
        <w:t>Mjölkproduktion, 73 ha åker, totalt 108,86 djurenheter (de) varav 71 mjölkkor, 21,8 ha permanenta beten och 17,7 ha prioriterade beten. Åtgärder som valts i landskapets stöd är reducerad N-gödsling i vall. I rikets stöd har växttäcke 60 % valts samt djurens välbefinnande-åtgärderna allmänna villkor, betesgång under betesperiod samt sjukbox.</w:t>
      </w:r>
    </w:p>
    <w:p w:rsidR="002F3E6E" w:rsidRDefault="00C32396" w:rsidP="002F3E6E">
      <w:pPr>
        <w:jc w:val="both"/>
      </w:pPr>
      <w:r>
        <w:rPr>
          <w:noProof/>
        </w:rPr>
        <w:pict>
          <v:shape id="Bildobjekt 2" o:spid="_x0000_i1028" type="#_x0000_t75" style="width:366.35pt;height:130.2pt;visibility:visible;mso-wrap-style:square">
            <v:imagedata r:id="rId19" o:title=""/>
          </v:shape>
        </w:pict>
      </w:r>
    </w:p>
    <w:p w:rsidR="002F3E6E" w:rsidRPr="007432AE" w:rsidRDefault="002F3E6E" w:rsidP="002F3E6E">
      <w:pPr>
        <w:jc w:val="both"/>
        <w:rPr>
          <w:i/>
        </w:rPr>
      </w:pPr>
      <w:r w:rsidRPr="00774C50">
        <w:rPr>
          <w:i/>
        </w:rPr>
        <w:t xml:space="preserve">Exempelgård </w:t>
      </w:r>
      <w:r>
        <w:rPr>
          <w:i/>
        </w:rPr>
        <w:t>2</w:t>
      </w:r>
      <w:r w:rsidRPr="007432AE">
        <w:rPr>
          <w:i/>
        </w:rPr>
        <w:t>:</w:t>
      </w:r>
    </w:p>
    <w:p w:rsidR="002F3E6E" w:rsidRDefault="002F3E6E" w:rsidP="002F3E6E">
      <w:pPr>
        <w:jc w:val="both"/>
      </w:pPr>
      <w:r>
        <w:t>Mjölkproduktion, 54 ha åker, totalt 54 djurenheter (de) varav 40 mjölkkor, 1 ha permanent bete. Åtgärder som valts i landskapets stöd är reducerad N-gödsling i vall. I rikets stöd har växttäcke 60 % valts samt djurens välbefinnande-åtgärderna allmänna villkor, betesgång under betesperiod samt sjukbox.</w:t>
      </w:r>
    </w:p>
    <w:p w:rsidR="002F3E6E" w:rsidRPr="007432AE" w:rsidRDefault="00C32396" w:rsidP="002F3E6E">
      <w:pPr>
        <w:jc w:val="both"/>
      </w:pPr>
      <w:r>
        <w:rPr>
          <w:noProof/>
        </w:rPr>
        <w:pict>
          <v:shape id="Bildobjekt 3" o:spid="_x0000_i1029" type="#_x0000_t75" style="width:366.35pt;height:130.2pt;visibility:visible;mso-wrap-style:square">
            <v:imagedata r:id="rId20" o:title=""/>
          </v:shape>
        </w:pict>
      </w:r>
    </w:p>
    <w:p w:rsidR="002F3E6E" w:rsidRDefault="002F3E6E" w:rsidP="002F3E6E">
      <w:pPr>
        <w:jc w:val="both"/>
        <w:rPr>
          <w:i/>
        </w:rPr>
      </w:pPr>
      <w:r>
        <w:rPr>
          <w:i/>
        </w:rPr>
        <w:t>Exempelgård 3:</w:t>
      </w:r>
    </w:p>
    <w:p w:rsidR="002F3E6E" w:rsidRDefault="002F3E6E" w:rsidP="002F3E6E">
      <w:pPr>
        <w:jc w:val="both"/>
      </w:pPr>
      <w:r>
        <w:t>Dikoproduktion, 27,3 ha åker, totalt 28 djurenheten (de) varav 15,7 dikor, 11,7 ha prioriterade naturbeten. Åtgärder som valts i landskapets stöd är reducerad N-gödsling i vall, reducerad höstbearbetning och förbättrad stallgödselanvändning. I rikets stöd har växttäcke 40 % samt djurens välbefinnande-åtgärderna allmänna villkor, betesgång utanför betesperioden samt sjukbox.</w:t>
      </w:r>
    </w:p>
    <w:p w:rsidR="002F3E6E" w:rsidRDefault="00C32396" w:rsidP="002F3E6E">
      <w:pPr>
        <w:jc w:val="both"/>
      </w:pPr>
      <w:r>
        <w:rPr>
          <w:noProof/>
        </w:rPr>
        <w:pict>
          <v:shape id="Bildobjekt 4" o:spid="_x0000_i1030" type="#_x0000_t75" style="width:375.55pt;height:130.2pt;visibility:visible;mso-wrap-style:square">
            <v:imagedata r:id="rId21" o:title=""/>
          </v:shape>
        </w:pict>
      </w:r>
    </w:p>
    <w:p w:rsidR="002F3E6E" w:rsidRDefault="002F3E6E" w:rsidP="002F3E6E">
      <w:pPr>
        <w:jc w:val="both"/>
        <w:rPr>
          <w:i/>
        </w:rPr>
      </w:pPr>
      <w:r>
        <w:rPr>
          <w:i/>
        </w:rPr>
        <w:t>Exempelgård 4:</w:t>
      </w:r>
    </w:p>
    <w:p w:rsidR="002F3E6E" w:rsidRDefault="002F3E6E" w:rsidP="002F3E6E">
      <w:pPr>
        <w:jc w:val="both"/>
      </w:pPr>
      <w:r>
        <w:t>Växtodlingsgård, 41,3 ha åker, 10,5 ha chipspotatis samt 7,2 ha lök. Åtgärder som valts i landskapets system är preciserad N-gödsling i grönsaker och potatis samt reducerad höstbearbetning. I rikets stöd har åtgärden minskad gödsling i grönsaksodling valts (striktare gödslingskrav och lägre förväntat skördeutfall jämfört landskapets åtgärd).</w:t>
      </w:r>
    </w:p>
    <w:p w:rsidR="002F3E6E" w:rsidRDefault="00C32396" w:rsidP="002F3E6E">
      <w:pPr>
        <w:jc w:val="both"/>
      </w:pPr>
      <w:r>
        <w:rPr>
          <w:noProof/>
        </w:rPr>
        <w:pict>
          <v:shape id="Bildobjekt 5" o:spid="_x0000_i1031" type="#_x0000_t75" style="width:375.55pt;height:115.8pt;visibility:visible;mso-wrap-style:square">
            <v:imagedata r:id="rId22" o:title=""/>
          </v:shape>
        </w:pict>
      </w:r>
    </w:p>
    <w:p w:rsidR="002F3E6E" w:rsidRDefault="002F3E6E" w:rsidP="002F3E6E">
      <w:pPr>
        <w:jc w:val="both"/>
        <w:rPr>
          <w:i/>
        </w:rPr>
      </w:pPr>
      <w:r w:rsidRPr="007432AE">
        <w:rPr>
          <w:i/>
        </w:rPr>
        <w:t xml:space="preserve">Exempelgård </w:t>
      </w:r>
      <w:r>
        <w:rPr>
          <w:i/>
        </w:rPr>
        <w:t>5</w:t>
      </w:r>
      <w:r w:rsidRPr="007432AE">
        <w:rPr>
          <w:i/>
        </w:rPr>
        <w:t>:</w:t>
      </w:r>
    </w:p>
    <w:p w:rsidR="002F3E6E" w:rsidRDefault="002F3E6E" w:rsidP="002F3E6E">
      <w:pPr>
        <w:jc w:val="both"/>
      </w:pPr>
      <w:r>
        <w:t>Äppelodling, 8,5 ha åker varav 7,8 ha äppel. Åtgärder som valts i landskapets system är preciserad gödsling i grönsaksodling, användning av täckmaterial, Alternativa bekämpningsmetoder 1. I rikets system har samma åtgärder valts (striktare gödslingskrav och lägre förväntat skördeutfall jämfört landskapets åtgärd gällande preciserad gödsling). Stödnivån inom trädgårdsodlingen begränsas av ett stödtak som uppgår till 900 euro/ha.</w:t>
      </w:r>
    </w:p>
    <w:p w:rsidR="002F3E6E" w:rsidRDefault="00C32396" w:rsidP="002F3E6E">
      <w:pPr>
        <w:jc w:val="both"/>
      </w:pPr>
      <w:r>
        <w:rPr>
          <w:noProof/>
        </w:rPr>
        <w:pict>
          <v:shape id="Bildobjekt 1" o:spid="_x0000_i1032" type="#_x0000_t75" style="width:370.35pt;height:135.95pt;visibility:visible;mso-wrap-style:square">
            <v:imagedata r:id="rId23" o:title=""/>
          </v:shape>
        </w:pict>
      </w:r>
    </w:p>
    <w:p w:rsidR="002F3E6E" w:rsidRDefault="002F3E6E" w:rsidP="002F3E6E">
      <w:pPr>
        <w:jc w:val="both"/>
        <w:rPr>
          <w:i/>
        </w:rPr>
      </w:pPr>
      <w:r w:rsidRPr="007432AE">
        <w:rPr>
          <w:i/>
        </w:rPr>
        <w:t xml:space="preserve">Exempelgård </w:t>
      </w:r>
      <w:r>
        <w:rPr>
          <w:i/>
        </w:rPr>
        <w:t>6</w:t>
      </w:r>
      <w:r w:rsidRPr="007432AE">
        <w:rPr>
          <w:i/>
        </w:rPr>
        <w:t>:</w:t>
      </w:r>
    </w:p>
    <w:p w:rsidR="002F3E6E" w:rsidRDefault="002F3E6E" w:rsidP="002F3E6E">
      <w:pPr>
        <w:jc w:val="both"/>
      </w:pPr>
      <w:r>
        <w:t>Ekologisk husdjursproduktion, 25,36 ha åker, totalt 26,5 djurenheter (de) varav 15 dikor. Exempelgården har inga beten vilket påverkar utfallet. Åtgärder som valts i landskapets system är ekologisk djur- och växtproduktion samt reducerad höstbearbetning. Åtgärder som valts i rikets system är ekologisk djur- och växtproduktion, vintertida växttäcke 60 % samt djurens välbefinnande åtgärderna allmänna villkor, betesgång utanför betesperioden och sjukbox.</w:t>
      </w:r>
    </w:p>
    <w:p w:rsidR="002F3E6E" w:rsidRDefault="00C32396" w:rsidP="002F3E6E">
      <w:pPr>
        <w:jc w:val="both"/>
      </w:pPr>
      <w:r>
        <w:rPr>
          <w:noProof/>
        </w:rPr>
        <w:pict>
          <v:shape id="Bildobjekt 7" o:spid="_x0000_i1033" type="#_x0000_t75" style="width:375.55pt;height:130.2pt;visibility:visible;mso-wrap-style:square">
            <v:imagedata r:id="rId24" o:title=""/>
          </v:shape>
        </w:pict>
      </w:r>
    </w:p>
    <w:p w:rsidR="002F3E6E" w:rsidRDefault="002F3E6E" w:rsidP="002F3E6E">
      <w:pPr>
        <w:jc w:val="both"/>
        <w:rPr>
          <w:i/>
          <w:u w:val="single"/>
        </w:rPr>
      </w:pPr>
      <w:r>
        <w:rPr>
          <w:i/>
          <w:u w:val="single"/>
        </w:rPr>
        <w:t>Exempelgård 7:</w:t>
      </w:r>
    </w:p>
    <w:p w:rsidR="002F3E6E" w:rsidRDefault="002F3E6E" w:rsidP="002F3E6E">
      <w:pPr>
        <w:jc w:val="both"/>
        <w:rPr>
          <w:u w:val="single"/>
        </w:rPr>
      </w:pPr>
      <w:r w:rsidRPr="007432AE">
        <w:t>Ekologisk djurproduktion, 77,5 ha åker, totalt 49,5 d</w:t>
      </w:r>
      <w:r>
        <w:t>jur</w:t>
      </w:r>
      <w:r w:rsidRPr="007432AE">
        <w:t>e</w:t>
      </w:r>
      <w:r>
        <w:t>nheter (de)</w:t>
      </w:r>
      <w:r w:rsidRPr="007432AE">
        <w:t xml:space="preserve"> djur varav 24 dikor. Åtgärder som valts i landskapets system är ekologisk växtproduktion, ekologisk djurproduktion och förbättrad stallgödselanvändning. I riket system har ekologisk växtproduktion, ekologisk djurproduktion,</w:t>
      </w:r>
      <w:r w:rsidRPr="00DF495C">
        <w:t xml:space="preserve"> samt</w:t>
      </w:r>
      <w:r>
        <w:t xml:space="preserve"> djurens välbefinnande åtgärderna allmänna villkor, betesgång utanför betesperioden och sjukbox</w:t>
      </w:r>
      <w:r>
        <w:rPr>
          <w:u w:val="single"/>
        </w:rPr>
        <w:t xml:space="preserve"> </w:t>
      </w:r>
    </w:p>
    <w:p w:rsidR="002F3E6E" w:rsidRPr="007432AE" w:rsidRDefault="00C32396" w:rsidP="002F3E6E">
      <w:pPr>
        <w:jc w:val="both"/>
        <w:rPr>
          <w:u w:val="single"/>
        </w:rPr>
      </w:pPr>
      <w:r>
        <w:rPr>
          <w:noProof/>
        </w:rPr>
        <w:pict>
          <v:shape id="Bildobjekt 8" o:spid="_x0000_i1034" type="#_x0000_t75" style="width:375.55pt;height:130.2pt;visibility:visible;mso-wrap-style:square">
            <v:imagedata r:id="rId25" o:title=""/>
          </v:shape>
        </w:pict>
      </w:r>
    </w:p>
    <w:p w:rsidR="002F3E6E" w:rsidRDefault="002F3E6E" w:rsidP="002F3E6E">
      <w:pPr>
        <w:jc w:val="both"/>
        <w:rPr>
          <w:i/>
        </w:rPr>
      </w:pPr>
    </w:p>
    <w:p w:rsidR="002F3E6E" w:rsidRDefault="002F3E6E" w:rsidP="002F3E6E">
      <w:pPr>
        <w:jc w:val="both"/>
        <w:rPr>
          <w:i/>
        </w:rPr>
      </w:pPr>
      <w:r>
        <w:rPr>
          <w:i/>
        </w:rPr>
        <w:t>Exempelgård 8:</w:t>
      </w:r>
    </w:p>
    <w:p w:rsidR="002F3E6E" w:rsidRDefault="002F3E6E" w:rsidP="002F3E6E">
      <w:pPr>
        <w:jc w:val="both"/>
      </w:pPr>
      <w:r>
        <w:t>Ekologisk växtproduktion, 60,7 ha åker, spannmålsproduktion. Åtgärder som valts i landskapets system är exkologisk växtproduktion och användning av organiska gödselmedel. I rikets system har åtgärden ekologisk växtproduktion valts.</w:t>
      </w:r>
    </w:p>
    <w:p w:rsidR="002F3E6E" w:rsidRDefault="00C32396" w:rsidP="002F3E6E">
      <w:pPr>
        <w:jc w:val="both"/>
      </w:pPr>
      <w:r>
        <w:rPr>
          <w:noProof/>
        </w:rPr>
        <w:pict>
          <v:shape id="Bildobjekt 9" o:spid="_x0000_i1035" type="#_x0000_t75" style="width:375.55pt;height:115.8pt;visibility:visible;mso-wrap-style:square">
            <v:imagedata r:id="rId26" o:title=""/>
          </v:shape>
        </w:pict>
      </w:r>
    </w:p>
    <w:p w:rsidR="002F3E6E" w:rsidRDefault="002F3E6E" w:rsidP="002F3E6E">
      <w:pPr>
        <w:jc w:val="both"/>
        <w:rPr>
          <w:i/>
        </w:rPr>
      </w:pPr>
      <w:r w:rsidRPr="00EB61E6">
        <w:rPr>
          <w:i/>
        </w:rPr>
        <w:t>Exempelgård</w:t>
      </w:r>
      <w:r>
        <w:rPr>
          <w:i/>
        </w:rPr>
        <w:t xml:space="preserve"> 9</w:t>
      </w:r>
      <w:r w:rsidRPr="007432AE">
        <w:rPr>
          <w:i/>
        </w:rPr>
        <w:t>:</w:t>
      </w:r>
    </w:p>
    <w:p w:rsidR="002F3E6E" w:rsidRDefault="002F3E6E" w:rsidP="002F3E6E">
      <w:pPr>
        <w:jc w:val="both"/>
      </w:pPr>
      <w:r>
        <w:t>Växtodling, 60,7 ha åker, spannmålsproduktion som referens till exempelgården ovan. Åtgärder som valts i landskapets system är användning av organiska gödselmedel. I rikets system har tilläggsåtgärden placering av flytgödsel valts.</w:t>
      </w:r>
    </w:p>
    <w:p w:rsidR="002F3E6E" w:rsidRDefault="00C32396" w:rsidP="002F3E6E">
      <w:pPr>
        <w:jc w:val="both"/>
      </w:pPr>
      <w:r>
        <w:rPr>
          <w:noProof/>
        </w:rPr>
        <w:pict>
          <v:shape id="Bildobjekt 10" o:spid="_x0000_i1036" type="#_x0000_t75" style="width:375.55pt;height:115.8pt;visibility:visible;mso-wrap-style:square">
            <v:imagedata r:id="rId27" o:title=""/>
          </v:shape>
        </w:pict>
      </w:r>
    </w:p>
    <w:p w:rsidR="002F3E6E" w:rsidRDefault="002F3E6E" w:rsidP="002F3E6E">
      <w:pPr>
        <w:jc w:val="both"/>
        <w:sectPr w:rsidR="002F3E6E" w:rsidSect="007A1958">
          <w:footerReference w:type="default" r:id="rId28"/>
          <w:pgSz w:w="11906" w:h="16838"/>
          <w:pgMar w:top="1417" w:right="1417" w:bottom="1417" w:left="1417" w:header="708" w:footer="708" w:gutter="0"/>
          <w:pgNumType w:start="0"/>
          <w:cols w:space="708"/>
          <w:titlePg/>
          <w:docGrid w:linePitch="360"/>
        </w:sectPr>
      </w:pPr>
    </w:p>
    <w:p w:rsidR="002F3E6E" w:rsidRDefault="002F3E6E" w:rsidP="002F3E6E">
      <w:pPr>
        <w:pStyle w:val="Rubrik2"/>
      </w:pPr>
      <w:r>
        <w:t>Sammanfattning av kalkylerna</w:t>
      </w:r>
    </w:p>
    <w:p w:rsidR="002F3E6E" w:rsidRPr="000A67DA" w:rsidRDefault="002F3E6E" w:rsidP="002F3E6E"/>
    <w:tbl>
      <w:tblPr>
        <w:tblW w:w="14400" w:type="dxa"/>
        <w:tblCellMar>
          <w:left w:w="0" w:type="dxa"/>
          <w:right w:w="0" w:type="dxa"/>
        </w:tblCellMar>
        <w:tblLook w:val="04A0" w:firstRow="1" w:lastRow="0" w:firstColumn="1" w:lastColumn="0" w:noHBand="0" w:noVBand="1"/>
      </w:tblPr>
      <w:tblGrid>
        <w:gridCol w:w="2337"/>
        <w:gridCol w:w="2386"/>
        <w:gridCol w:w="2611"/>
        <w:gridCol w:w="2397"/>
        <w:gridCol w:w="2351"/>
        <w:gridCol w:w="2318"/>
      </w:tblGrid>
      <w:tr w:rsidR="002F3E6E" w:rsidRPr="007C2A05" w:rsidTr="00334CD5">
        <w:trPr>
          <w:trHeight w:val="2375"/>
        </w:trPr>
        <w:tc>
          <w:tcPr>
            <w:tcW w:w="2400" w:type="dxa"/>
            <w:tcBorders>
              <w:top w:val="single" w:sz="8" w:space="0" w:color="FFFFFF"/>
              <w:left w:val="single" w:sz="8" w:space="0" w:color="FFFFFF"/>
              <w:bottom w:val="single" w:sz="24" w:space="0" w:color="FFFFFF"/>
              <w:right w:val="single" w:sz="8" w:space="0" w:color="FFFFFF"/>
            </w:tcBorders>
            <w:shd w:val="clear" w:color="auto" w:fill="92D050"/>
            <w:tcMar>
              <w:top w:w="15" w:type="dxa"/>
              <w:left w:w="75" w:type="dxa"/>
              <w:bottom w:w="0" w:type="dxa"/>
              <w:right w:w="75" w:type="dxa"/>
            </w:tcMar>
            <w:hideMark/>
          </w:tcPr>
          <w:p w:rsidR="002F3E6E" w:rsidRPr="00DF495C" w:rsidRDefault="002F3E6E" w:rsidP="00334CD5">
            <w:r w:rsidRPr="00DF495C">
              <w:rPr>
                <w:b/>
                <w:bCs/>
              </w:rPr>
              <w:t>Gård</w:t>
            </w:r>
          </w:p>
        </w:tc>
        <w:tc>
          <w:tcPr>
            <w:tcW w:w="2400" w:type="dxa"/>
            <w:tcBorders>
              <w:top w:val="single" w:sz="8" w:space="0" w:color="FFFFFF"/>
              <w:left w:val="single" w:sz="8" w:space="0" w:color="FFFFFF"/>
              <w:bottom w:val="single" w:sz="24" w:space="0" w:color="FFFFFF"/>
              <w:right w:val="single" w:sz="8" w:space="0" w:color="FFFFFF"/>
            </w:tcBorders>
            <w:shd w:val="clear" w:color="auto" w:fill="92D050"/>
            <w:tcMar>
              <w:top w:w="15" w:type="dxa"/>
              <w:left w:w="75" w:type="dxa"/>
              <w:bottom w:w="0" w:type="dxa"/>
              <w:right w:w="75" w:type="dxa"/>
            </w:tcMar>
            <w:hideMark/>
          </w:tcPr>
          <w:p w:rsidR="002F3E6E" w:rsidRPr="00DF495C" w:rsidRDefault="002F3E6E" w:rsidP="00334CD5">
            <w:r w:rsidRPr="00DF495C">
              <w:rPr>
                <w:b/>
                <w:bCs/>
              </w:rPr>
              <w:t>Alt 1, rikets grundstödnivåer, vallstöd 85, tilläggsåtgärder enl. remiss och stallgödselåtgärder, grundstöd för eko</w:t>
            </w:r>
          </w:p>
        </w:tc>
        <w:tc>
          <w:tcPr>
            <w:tcW w:w="2400" w:type="dxa"/>
            <w:tcBorders>
              <w:top w:val="single" w:sz="8" w:space="0" w:color="FFFFFF"/>
              <w:left w:val="single" w:sz="8" w:space="0" w:color="FFFFFF"/>
              <w:bottom w:val="single" w:sz="24" w:space="0" w:color="FFFFFF"/>
              <w:right w:val="single" w:sz="8" w:space="0" w:color="FFFFFF"/>
            </w:tcBorders>
            <w:shd w:val="clear" w:color="auto" w:fill="92D050"/>
            <w:tcMar>
              <w:top w:w="15" w:type="dxa"/>
              <w:left w:w="75" w:type="dxa"/>
              <w:bottom w:w="0" w:type="dxa"/>
              <w:right w:w="75" w:type="dxa"/>
            </w:tcMar>
            <w:hideMark/>
          </w:tcPr>
          <w:p w:rsidR="002F3E6E" w:rsidRPr="00DF495C" w:rsidRDefault="002F3E6E" w:rsidP="00334CD5">
            <w:r w:rsidRPr="00DF495C">
              <w:rPr>
                <w:b/>
                <w:bCs/>
              </w:rPr>
              <w:t>Alt 2, egna stödnivåer differentierade på djur, vall 147 e/ha naturbete i skärgården, inget grundstöd på ekogårdar eko 260 e/ha, inga bekämpningsmedelsåtg.</w:t>
            </w:r>
          </w:p>
        </w:tc>
        <w:tc>
          <w:tcPr>
            <w:tcW w:w="2400" w:type="dxa"/>
            <w:tcBorders>
              <w:top w:val="single" w:sz="8" w:space="0" w:color="FFFFFF"/>
              <w:left w:val="single" w:sz="8" w:space="0" w:color="FFFFFF"/>
              <w:bottom w:val="single" w:sz="24" w:space="0" w:color="FFFFFF"/>
              <w:right w:val="single" w:sz="8" w:space="0" w:color="FFFFFF"/>
            </w:tcBorders>
            <w:shd w:val="clear" w:color="auto" w:fill="92D050"/>
            <w:tcMar>
              <w:top w:w="15" w:type="dxa"/>
              <w:left w:w="75" w:type="dxa"/>
              <w:bottom w:w="0" w:type="dxa"/>
              <w:right w:w="75" w:type="dxa"/>
            </w:tcMar>
            <w:hideMark/>
          </w:tcPr>
          <w:p w:rsidR="002F3E6E" w:rsidRPr="00DF495C" w:rsidRDefault="002F3E6E" w:rsidP="00334CD5">
            <w:r w:rsidRPr="00DF495C">
              <w:rPr>
                <w:b/>
                <w:bCs/>
              </w:rPr>
              <w:t xml:space="preserve">Alt 3, rikets grundstödstödnivåer, tilläggsåtgärder enligt remissversion + stallgödsel, </w:t>
            </w:r>
          </w:p>
        </w:tc>
        <w:tc>
          <w:tcPr>
            <w:tcW w:w="2400" w:type="dxa"/>
            <w:tcBorders>
              <w:top w:val="single" w:sz="8" w:space="0" w:color="FFFFFF"/>
              <w:left w:val="single" w:sz="8" w:space="0" w:color="FFFFFF"/>
              <w:bottom w:val="single" w:sz="24" w:space="0" w:color="FFFFFF"/>
              <w:right w:val="single" w:sz="8" w:space="0" w:color="FFFFFF"/>
            </w:tcBorders>
            <w:shd w:val="clear" w:color="auto" w:fill="92D050"/>
            <w:tcMar>
              <w:top w:w="15" w:type="dxa"/>
              <w:left w:w="75" w:type="dxa"/>
              <w:bottom w:w="0" w:type="dxa"/>
              <w:right w:w="75" w:type="dxa"/>
            </w:tcMar>
            <w:hideMark/>
          </w:tcPr>
          <w:p w:rsidR="002F3E6E" w:rsidRPr="00DF495C" w:rsidRDefault="002F3E6E" w:rsidP="00334CD5">
            <w:r w:rsidRPr="00DF495C">
              <w:rPr>
                <w:b/>
                <w:bCs/>
              </w:rPr>
              <w:t>Rikets stödnivåer samt tillämpande av djurens välbefinnande</w:t>
            </w:r>
          </w:p>
        </w:tc>
        <w:tc>
          <w:tcPr>
            <w:tcW w:w="2400" w:type="dxa"/>
            <w:tcBorders>
              <w:top w:val="single" w:sz="8" w:space="0" w:color="FFFFFF"/>
              <w:left w:val="single" w:sz="8" w:space="0" w:color="FFFFFF"/>
              <w:bottom w:val="single" w:sz="24" w:space="0" w:color="FFFFFF"/>
              <w:right w:val="single" w:sz="8" w:space="0" w:color="FFFFFF"/>
            </w:tcBorders>
            <w:shd w:val="clear" w:color="auto" w:fill="92D050"/>
            <w:tcMar>
              <w:top w:w="15" w:type="dxa"/>
              <w:left w:w="75" w:type="dxa"/>
              <w:bottom w:w="0" w:type="dxa"/>
              <w:right w:w="75" w:type="dxa"/>
            </w:tcMar>
            <w:hideMark/>
          </w:tcPr>
          <w:p w:rsidR="002F3E6E" w:rsidRPr="00DF495C" w:rsidRDefault="002F3E6E" w:rsidP="00334CD5">
            <w:r w:rsidRPr="00DF495C">
              <w:rPr>
                <w:b/>
                <w:bCs/>
              </w:rPr>
              <w:t>Perioden 2007-2013</w:t>
            </w:r>
          </w:p>
        </w:tc>
      </w:tr>
      <w:tr w:rsidR="002F3E6E" w:rsidRPr="007C2A05" w:rsidTr="00334CD5">
        <w:trPr>
          <w:trHeight w:val="1201"/>
        </w:trPr>
        <w:tc>
          <w:tcPr>
            <w:tcW w:w="2400" w:type="dxa"/>
            <w:tcBorders>
              <w:top w:val="single" w:sz="24" w:space="0" w:color="FFFFFF"/>
              <w:left w:val="single" w:sz="8" w:space="0" w:color="FFFFFF"/>
              <w:bottom w:val="single" w:sz="8" w:space="0" w:color="FFFFFF"/>
              <w:right w:val="single" w:sz="8" w:space="0" w:color="FFFFFF"/>
            </w:tcBorders>
            <w:shd w:val="clear" w:color="auto" w:fill="92D050"/>
            <w:tcMar>
              <w:top w:w="15" w:type="dxa"/>
              <w:left w:w="75" w:type="dxa"/>
              <w:bottom w:w="0" w:type="dxa"/>
              <w:right w:w="75" w:type="dxa"/>
            </w:tcMar>
            <w:hideMark/>
          </w:tcPr>
          <w:p w:rsidR="002F3E6E" w:rsidRPr="007C2A05" w:rsidRDefault="002F3E6E" w:rsidP="00334CD5">
            <w:r w:rsidRPr="007C2A05">
              <w:rPr>
                <w:b/>
                <w:bCs/>
              </w:rPr>
              <w:t>Mjölk, 73 ha, 71 kor</w:t>
            </w:r>
          </w:p>
          <w:p w:rsidR="002F3E6E" w:rsidRPr="007C2A05" w:rsidRDefault="002F3E6E" w:rsidP="00334CD5">
            <w:r w:rsidRPr="007C2A05">
              <w:rPr>
                <w:b/>
                <w:bCs/>
              </w:rPr>
              <w:t>21 ha permanent, 1,5 ha prioriterat</w:t>
            </w:r>
          </w:p>
        </w:tc>
        <w:tc>
          <w:tcPr>
            <w:tcW w:w="2400" w:type="dxa"/>
            <w:tcBorders>
              <w:top w:val="single" w:sz="24" w:space="0" w:color="FFFFFF"/>
              <w:left w:val="single" w:sz="8" w:space="0" w:color="FFFFFF"/>
              <w:bottom w:val="single" w:sz="8" w:space="0" w:color="FFFFFF"/>
              <w:right w:val="single" w:sz="8" w:space="0" w:color="FFFFFF"/>
            </w:tcBorders>
            <w:shd w:val="clear" w:color="auto" w:fill="CCD5EA"/>
            <w:tcMar>
              <w:top w:w="15" w:type="dxa"/>
              <w:left w:w="75" w:type="dxa"/>
              <w:bottom w:w="0" w:type="dxa"/>
              <w:right w:w="75" w:type="dxa"/>
            </w:tcMar>
            <w:hideMark/>
          </w:tcPr>
          <w:p w:rsidR="002F3E6E" w:rsidRPr="007C2A05" w:rsidRDefault="002F3E6E" w:rsidP="00334CD5">
            <w:r w:rsidRPr="007C2A05">
              <w:t>35 230</w:t>
            </w:r>
          </w:p>
        </w:tc>
        <w:tc>
          <w:tcPr>
            <w:tcW w:w="2400" w:type="dxa"/>
            <w:tcBorders>
              <w:top w:val="single" w:sz="24" w:space="0" w:color="FFFFFF"/>
              <w:left w:val="single" w:sz="8" w:space="0" w:color="FFFFFF"/>
              <w:bottom w:val="single" w:sz="8" w:space="0" w:color="FFFFFF"/>
              <w:right w:val="single" w:sz="8" w:space="0" w:color="FFFFFF"/>
            </w:tcBorders>
            <w:shd w:val="clear" w:color="auto" w:fill="CCD5EA"/>
            <w:tcMar>
              <w:top w:w="15" w:type="dxa"/>
              <w:left w:w="75" w:type="dxa"/>
              <w:bottom w:w="0" w:type="dxa"/>
              <w:right w:w="75" w:type="dxa"/>
            </w:tcMar>
            <w:hideMark/>
          </w:tcPr>
          <w:p w:rsidR="002F3E6E" w:rsidRPr="007C2A05" w:rsidRDefault="002F3E6E" w:rsidP="00334CD5">
            <w:r>
              <w:t>40 122 (79,3 %)</w:t>
            </w:r>
          </w:p>
        </w:tc>
        <w:tc>
          <w:tcPr>
            <w:tcW w:w="2400" w:type="dxa"/>
            <w:tcBorders>
              <w:top w:val="single" w:sz="24" w:space="0" w:color="FFFFFF"/>
              <w:left w:val="single" w:sz="8" w:space="0" w:color="FFFFFF"/>
              <w:bottom w:val="single" w:sz="8" w:space="0" w:color="FFFFFF"/>
              <w:right w:val="single" w:sz="8" w:space="0" w:color="FFFFFF"/>
            </w:tcBorders>
            <w:shd w:val="clear" w:color="auto" w:fill="CCD5EA"/>
            <w:tcMar>
              <w:top w:w="15" w:type="dxa"/>
              <w:left w:w="75" w:type="dxa"/>
              <w:bottom w:w="0" w:type="dxa"/>
              <w:right w:w="75" w:type="dxa"/>
            </w:tcMar>
            <w:hideMark/>
          </w:tcPr>
          <w:p w:rsidR="002F3E6E" w:rsidRPr="007C2A05" w:rsidRDefault="002F3E6E" w:rsidP="00334CD5">
            <w:r w:rsidRPr="007C2A05">
              <w:t>35 166</w:t>
            </w:r>
          </w:p>
        </w:tc>
        <w:tc>
          <w:tcPr>
            <w:tcW w:w="2400" w:type="dxa"/>
            <w:tcBorders>
              <w:top w:val="single" w:sz="24" w:space="0" w:color="FFFFFF"/>
              <w:left w:val="single" w:sz="8" w:space="0" w:color="FFFFFF"/>
              <w:bottom w:val="single" w:sz="8" w:space="0" w:color="FFFFFF"/>
              <w:right w:val="single" w:sz="8" w:space="0" w:color="FFFFFF"/>
            </w:tcBorders>
            <w:shd w:val="clear" w:color="auto" w:fill="CCD5EA"/>
            <w:tcMar>
              <w:top w:w="15" w:type="dxa"/>
              <w:left w:w="75" w:type="dxa"/>
              <w:bottom w:w="0" w:type="dxa"/>
              <w:right w:w="75" w:type="dxa"/>
            </w:tcMar>
            <w:hideMark/>
          </w:tcPr>
          <w:p w:rsidR="002F3E6E" w:rsidRPr="007C2A05" w:rsidRDefault="002F3E6E" w:rsidP="00334CD5">
            <w:r w:rsidRPr="007C2A05">
              <w:t>36 767</w:t>
            </w:r>
          </w:p>
        </w:tc>
        <w:tc>
          <w:tcPr>
            <w:tcW w:w="2400" w:type="dxa"/>
            <w:tcBorders>
              <w:top w:val="single" w:sz="24" w:space="0" w:color="FFFFFF"/>
              <w:left w:val="single" w:sz="8" w:space="0" w:color="FFFFFF"/>
              <w:bottom w:val="single" w:sz="8" w:space="0" w:color="FFFFFF"/>
              <w:right w:val="single" w:sz="8" w:space="0" w:color="FFFFFF"/>
            </w:tcBorders>
            <w:shd w:val="clear" w:color="auto" w:fill="CCD5EA"/>
            <w:tcMar>
              <w:top w:w="15" w:type="dxa"/>
              <w:left w:w="75" w:type="dxa"/>
              <w:bottom w:w="0" w:type="dxa"/>
              <w:right w:w="75" w:type="dxa"/>
            </w:tcMar>
            <w:hideMark/>
          </w:tcPr>
          <w:p w:rsidR="002F3E6E" w:rsidRPr="007C2A05" w:rsidRDefault="002F3E6E" w:rsidP="00334CD5">
            <w:r w:rsidRPr="007C2A05">
              <w:t>50 587</w:t>
            </w:r>
          </w:p>
        </w:tc>
      </w:tr>
      <w:tr w:rsidR="002F3E6E" w:rsidRPr="007C2A05" w:rsidTr="00334CD5">
        <w:trPr>
          <w:trHeight w:val="836"/>
        </w:trPr>
        <w:tc>
          <w:tcPr>
            <w:tcW w:w="2400" w:type="dxa"/>
            <w:tcBorders>
              <w:top w:val="single" w:sz="8" w:space="0" w:color="FFFFFF"/>
              <w:left w:val="single" w:sz="8" w:space="0" w:color="FFFFFF"/>
              <w:bottom w:val="single" w:sz="8" w:space="0" w:color="FFFFFF"/>
              <w:right w:val="single" w:sz="8" w:space="0" w:color="FFFFFF"/>
            </w:tcBorders>
            <w:shd w:val="clear" w:color="auto" w:fill="92D050"/>
            <w:tcMar>
              <w:top w:w="15" w:type="dxa"/>
              <w:left w:w="75" w:type="dxa"/>
              <w:bottom w:w="0" w:type="dxa"/>
              <w:right w:w="75" w:type="dxa"/>
            </w:tcMar>
            <w:hideMark/>
          </w:tcPr>
          <w:p w:rsidR="002F3E6E" w:rsidRPr="007C2A05" w:rsidRDefault="002F3E6E" w:rsidP="00334CD5">
            <w:r w:rsidRPr="007C2A05">
              <w:rPr>
                <w:b/>
                <w:bCs/>
              </w:rPr>
              <w:t>Mjölk, 54,2 ha, 40 kor</w:t>
            </w:r>
          </w:p>
          <w:p w:rsidR="002F3E6E" w:rsidRPr="007C2A05" w:rsidRDefault="002F3E6E" w:rsidP="00334CD5">
            <w:r w:rsidRPr="007C2A05">
              <w:rPr>
                <w:b/>
                <w:bCs/>
              </w:rPr>
              <w:t>1 ha prioriterat</w:t>
            </w:r>
          </w:p>
        </w:tc>
        <w:tc>
          <w:tcPr>
            <w:tcW w:w="2400" w:type="dxa"/>
            <w:tcBorders>
              <w:top w:val="single" w:sz="8" w:space="0" w:color="FFFFFF"/>
              <w:left w:val="single" w:sz="8" w:space="0" w:color="FFFFFF"/>
              <w:bottom w:val="single" w:sz="8" w:space="0" w:color="FFFFFF"/>
              <w:right w:val="single" w:sz="8" w:space="0" w:color="FFFFFF"/>
            </w:tcBorders>
            <w:shd w:val="clear" w:color="auto" w:fill="E7EBF5"/>
            <w:tcMar>
              <w:top w:w="15" w:type="dxa"/>
              <w:left w:w="75" w:type="dxa"/>
              <w:bottom w:w="0" w:type="dxa"/>
              <w:right w:w="75" w:type="dxa"/>
            </w:tcMar>
            <w:hideMark/>
          </w:tcPr>
          <w:p w:rsidR="002F3E6E" w:rsidRPr="007C2A05" w:rsidRDefault="002F3E6E" w:rsidP="00334CD5">
            <w:r w:rsidRPr="007C2A05">
              <w:t>24 694</w:t>
            </w:r>
          </w:p>
        </w:tc>
        <w:tc>
          <w:tcPr>
            <w:tcW w:w="2400" w:type="dxa"/>
            <w:tcBorders>
              <w:top w:val="single" w:sz="8" w:space="0" w:color="FFFFFF"/>
              <w:left w:val="single" w:sz="8" w:space="0" w:color="FFFFFF"/>
              <w:bottom w:val="single" w:sz="8" w:space="0" w:color="FFFFFF"/>
              <w:right w:val="single" w:sz="8" w:space="0" w:color="FFFFFF"/>
            </w:tcBorders>
            <w:shd w:val="clear" w:color="auto" w:fill="E7EBF5"/>
            <w:tcMar>
              <w:top w:w="15" w:type="dxa"/>
              <w:left w:w="75" w:type="dxa"/>
              <w:bottom w:w="0" w:type="dxa"/>
              <w:right w:w="75" w:type="dxa"/>
            </w:tcMar>
            <w:hideMark/>
          </w:tcPr>
          <w:p w:rsidR="002F3E6E" w:rsidRPr="007C2A05" w:rsidRDefault="002F3E6E" w:rsidP="00334CD5">
            <w:r>
              <w:t>28 943 (83,5 %)</w:t>
            </w:r>
          </w:p>
        </w:tc>
        <w:tc>
          <w:tcPr>
            <w:tcW w:w="2400" w:type="dxa"/>
            <w:tcBorders>
              <w:top w:val="single" w:sz="8" w:space="0" w:color="FFFFFF"/>
              <w:left w:val="single" w:sz="8" w:space="0" w:color="FFFFFF"/>
              <w:bottom w:val="single" w:sz="8" w:space="0" w:color="FFFFFF"/>
              <w:right w:val="single" w:sz="8" w:space="0" w:color="FFFFFF"/>
            </w:tcBorders>
            <w:shd w:val="clear" w:color="auto" w:fill="E7EBF5"/>
            <w:tcMar>
              <w:top w:w="15" w:type="dxa"/>
              <w:left w:w="75" w:type="dxa"/>
              <w:bottom w:w="0" w:type="dxa"/>
              <w:right w:w="75" w:type="dxa"/>
            </w:tcMar>
            <w:hideMark/>
          </w:tcPr>
          <w:p w:rsidR="002F3E6E" w:rsidRPr="007C2A05" w:rsidRDefault="002F3E6E" w:rsidP="00334CD5">
            <w:r w:rsidRPr="007C2A05">
              <w:t xml:space="preserve">20 979 </w:t>
            </w:r>
          </w:p>
        </w:tc>
        <w:tc>
          <w:tcPr>
            <w:tcW w:w="2400" w:type="dxa"/>
            <w:tcBorders>
              <w:top w:val="single" w:sz="8" w:space="0" w:color="FFFFFF"/>
              <w:left w:val="single" w:sz="8" w:space="0" w:color="FFFFFF"/>
              <w:bottom w:val="single" w:sz="8" w:space="0" w:color="FFFFFF"/>
              <w:right w:val="single" w:sz="8" w:space="0" w:color="FFFFFF"/>
            </w:tcBorders>
            <w:shd w:val="clear" w:color="auto" w:fill="E7EBF5"/>
            <w:tcMar>
              <w:top w:w="15" w:type="dxa"/>
              <w:left w:w="75" w:type="dxa"/>
              <w:bottom w:w="0" w:type="dxa"/>
              <w:right w:w="75" w:type="dxa"/>
            </w:tcMar>
            <w:hideMark/>
          </w:tcPr>
          <w:p w:rsidR="002F3E6E" w:rsidRPr="007C2A05" w:rsidRDefault="002F3E6E" w:rsidP="00334CD5">
            <w:r w:rsidRPr="007C2A05">
              <w:t>24 104</w:t>
            </w:r>
          </w:p>
        </w:tc>
        <w:tc>
          <w:tcPr>
            <w:tcW w:w="2400" w:type="dxa"/>
            <w:tcBorders>
              <w:top w:val="single" w:sz="8" w:space="0" w:color="FFFFFF"/>
              <w:left w:val="single" w:sz="8" w:space="0" w:color="FFFFFF"/>
              <w:bottom w:val="single" w:sz="8" w:space="0" w:color="FFFFFF"/>
              <w:right w:val="single" w:sz="8" w:space="0" w:color="FFFFFF"/>
            </w:tcBorders>
            <w:shd w:val="clear" w:color="auto" w:fill="E7EBF5"/>
            <w:tcMar>
              <w:top w:w="15" w:type="dxa"/>
              <w:left w:w="75" w:type="dxa"/>
              <w:bottom w:w="0" w:type="dxa"/>
              <w:right w:w="75" w:type="dxa"/>
            </w:tcMar>
            <w:hideMark/>
          </w:tcPr>
          <w:p w:rsidR="002F3E6E" w:rsidRPr="007C2A05" w:rsidRDefault="002F3E6E" w:rsidP="00334CD5">
            <w:r w:rsidRPr="007C2A05">
              <w:t>34 652</w:t>
            </w:r>
          </w:p>
        </w:tc>
      </w:tr>
      <w:tr w:rsidR="002F3E6E" w:rsidRPr="007C2A05" w:rsidTr="00334CD5">
        <w:trPr>
          <w:trHeight w:val="570"/>
        </w:trPr>
        <w:tc>
          <w:tcPr>
            <w:tcW w:w="2400" w:type="dxa"/>
            <w:tcBorders>
              <w:top w:val="single" w:sz="8" w:space="0" w:color="FFFFFF"/>
              <w:left w:val="single" w:sz="8" w:space="0" w:color="FFFFFF"/>
              <w:bottom w:val="single" w:sz="8" w:space="0" w:color="FFFFFF"/>
              <w:right w:val="single" w:sz="8" w:space="0" w:color="FFFFFF"/>
            </w:tcBorders>
            <w:shd w:val="clear" w:color="auto" w:fill="92D050"/>
            <w:tcMar>
              <w:top w:w="15" w:type="dxa"/>
              <w:left w:w="75" w:type="dxa"/>
              <w:bottom w:w="0" w:type="dxa"/>
              <w:right w:w="75" w:type="dxa"/>
            </w:tcMar>
            <w:hideMark/>
          </w:tcPr>
          <w:p w:rsidR="002F3E6E" w:rsidRPr="007C2A05" w:rsidRDefault="002F3E6E" w:rsidP="00334CD5">
            <w:r w:rsidRPr="007C2A05">
              <w:rPr>
                <w:b/>
                <w:bCs/>
              </w:rPr>
              <w:t>Diko, 27,3 ha ca 16 dikor</w:t>
            </w:r>
            <w:r>
              <w:rPr>
                <w:b/>
                <w:bCs/>
              </w:rPr>
              <w:t>, 11,7 ha prioriterade beten</w:t>
            </w:r>
          </w:p>
        </w:tc>
        <w:tc>
          <w:tcPr>
            <w:tcW w:w="2400" w:type="dxa"/>
            <w:tcBorders>
              <w:top w:val="single" w:sz="8" w:space="0" w:color="FFFFFF"/>
              <w:left w:val="single" w:sz="8" w:space="0" w:color="FFFFFF"/>
              <w:bottom w:val="single" w:sz="8" w:space="0" w:color="FFFFFF"/>
              <w:right w:val="single" w:sz="8" w:space="0" w:color="FFFFFF"/>
            </w:tcBorders>
            <w:shd w:val="clear" w:color="auto" w:fill="CCD5EA"/>
            <w:tcMar>
              <w:top w:w="15" w:type="dxa"/>
              <w:left w:w="75" w:type="dxa"/>
              <w:bottom w:w="0" w:type="dxa"/>
              <w:right w:w="75" w:type="dxa"/>
            </w:tcMar>
            <w:hideMark/>
          </w:tcPr>
          <w:p w:rsidR="002F3E6E" w:rsidRPr="007C2A05" w:rsidRDefault="002F3E6E" w:rsidP="00334CD5">
            <w:r w:rsidRPr="007C2A05">
              <w:t>13 544</w:t>
            </w:r>
          </w:p>
        </w:tc>
        <w:tc>
          <w:tcPr>
            <w:tcW w:w="2400" w:type="dxa"/>
            <w:tcBorders>
              <w:top w:val="single" w:sz="8" w:space="0" w:color="FFFFFF"/>
              <w:left w:val="single" w:sz="8" w:space="0" w:color="FFFFFF"/>
              <w:bottom w:val="single" w:sz="8" w:space="0" w:color="FFFFFF"/>
              <w:right w:val="single" w:sz="8" w:space="0" w:color="FFFFFF"/>
            </w:tcBorders>
            <w:shd w:val="clear" w:color="auto" w:fill="CCD5EA"/>
            <w:tcMar>
              <w:top w:w="15" w:type="dxa"/>
              <w:left w:w="75" w:type="dxa"/>
              <w:bottom w:w="0" w:type="dxa"/>
              <w:right w:w="75" w:type="dxa"/>
            </w:tcMar>
            <w:hideMark/>
          </w:tcPr>
          <w:p w:rsidR="002F3E6E" w:rsidRPr="007C2A05" w:rsidRDefault="002F3E6E" w:rsidP="00334CD5">
            <w:r>
              <w:t>14 791 (87,62 %)</w:t>
            </w:r>
          </w:p>
        </w:tc>
        <w:tc>
          <w:tcPr>
            <w:tcW w:w="2400" w:type="dxa"/>
            <w:tcBorders>
              <w:top w:val="single" w:sz="8" w:space="0" w:color="FFFFFF"/>
              <w:left w:val="single" w:sz="8" w:space="0" w:color="FFFFFF"/>
              <w:bottom w:val="single" w:sz="8" w:space="0" w:color="FFFFFF"/>
              <w:right w:val="single" w:sz="8" w:space="0" w:color="FFFFFF"/>
            </w:tcBorders>
            <w:shd w:val="clear" w:color="auto" w:fill="CCD5EA"/>
            <w:tcMar>
              <w:top w:w="15" w:type="dxa"/>
              <w:left w:w="75" w:type="dxa"/>
              <w:bottom w:w="0" w:type="dxa"/>
              <w:right w:w="75" w:type="dxa"/>
            </w:tcMar>
            <w:hideMark/>
          </w:tcPr>
          <w:p w:rsidR="002F3E6E" w:rsidRPr="007C2A05" w:rsidRDefault="002F3E6E" w:rsidP="00334CD5">
            <w:r w:rsidRPr="007C2A05">
              <w:t>12 732</w:t>
            </w:r>
          </w:p>
        </w:tc>
        <w:tc>
          <w:tcPr>
            <w:tcW w:w="2400" w:type="dxa"/>
            <w:tcBorders>
              <w:top w:val="single" w:sz="8" w:space="0" w:color="FFFFFF"/>
              <w:left w:val="single" w:sz="8" w:space="0" w:color="FFFFFF"/>
              <w:bottom w:val="single" w:sz="8" w:space="0" w:color="FFFFFF"/>
              <w:right w:val="single" w:sz="8" w:space="0" w:color="FFFFFF"/>
            </w:tcBorders>
            <w:shd w:val="clear" w:color="auto" w:fill="CCD5EA"/>
            <w:tcMar>
              <w:top w:w="15" w:type="dxa"/>
              <w:left w:w="75" w:type="dxa"/>
              <w:bottom w:w="0" w:type="dxa"/>
              <w:right w:w="75" w:type="dxa"/>
            </w:tcMar>
            <w:hideMark/>
          </w:tcPr>
          <w:p w:rsidR="002F3E6E" w:rsidRPr="007C2A05" w:rsidRDefault="002F3E6E" w:rsidP="00334CD5">
            <w:r w:rsidRPr="007C2A05">
              <w:t>10 796</w:t>
            </w:r>
          </w:p>
        </w:tc>
        <w:tc>
          <w:tcPr>
            <w:tcW w:w="2400" w:type="dxa"/>
            <w:tcBorders>
              <w:top w:val="single" w:sz="8" w:space="0" w:color="FFFFFF"/>
              <w:left w:val="single" w:sz="8" w:space="0" w:color="FFFFFF"/>
              <w:bottom w:val="single" w:sz="8" w:space="0" w:color="FFFFFF"/>
              <w:right w:val="single" w:sz="8" w:space="0" w:color="FFFFFF"/>
            </w:tcBorders>
            <w:shd w:val="clear" w:color="auto" w:fill="CCD5EA"/>
            <w:tcMar>
              <w:top w:w="15" w:type="dxa"/>
              <w:left w:w="75" w:type="dxa"/>
              <w:bottom w:w="0" w:type="dxa"/>
              <w:right w:w="75" w:type="dxa"/>
            </w:tcMar>
            <w:hideMark/>
          </w:tcPr>
          <w:p w:rsidR="002F3E6E" w:rsidRPr="007C2A05" w:rsidRDefault="002F3E6E" w:rsidP="00334CD5">
            <w:r w:rsidRPr="007C2A05">
              <w:t>16 880</w:t>
            </w:r>
          </w:p>
        </w:tc>
      </w:tr>
      <w:tr w:rsidR="002F3E6E" w:rsidRPr="007C2A05" w:rsidTr="00334CD5">
        <w:trPr>
          <w:trHeight w:val="1156"/>
        </w:trPr>
        <w:tc>
          <w:tcPr>
            <w:tcW w:w="2400" w:type="dxa"/>
            <w:tcBorders>
              <w:top w:val="single" w:sz="8" w:space="0" w:color="FFFFFF"/>
              <w:left w:val="single" w:sz="8" w:space="0" w:color="FFFFFF"/>
              <w:bottom w:val="single" w:sz="8" w:space="0" w:color="FFFFFF"/>
              <w:right w:val="single" w:sz="8" w:space="0" w:color="FFFFFF"/>
            </w:tcBorders>
            <w:shd w:val="clear" w:color="auto" w:fill="92D050"/>
            <w:tcMar>
              <w:top w:w="15" w:type="dxa"/>
              <w:left w:w="75" w:type="dxa"/>
              <w:bottom w:w="0" w:type="dxa"/>
              <w:right w:w="75" w:type="dxa"/>
            </w:tcMar>
            <w:hideMark/>
          </w:tcPr>
          <w:p w:rsidR="002F3E6E" w:rsidRPr="007C2A05" w:rsidRDefault="002F3E6E" w:rsidP="00334CD5">
            <w:r w:rsidRPr="007C2A05">
              <w:rPr>
                <w:b/>
                <w:bCs/>
              </w:rPr>
              <w:t>Växtodling, 41,3 ha, 10,5 potatis, 7,7 ha lök</w:t>
            </w:r>
          </w:p>
          <w:p w:rsidR="002F3E6E" w:rsidRPr="007C2A05" w:rsidRDefault="002F3E6E" w:rsidP="00334CD5">
            <w:r w:rsidRPr="007C2A05">
              <w:rPr>
                <w:b/>
                <w:bCs/>
              </w:rPr>
              <w:t> </w:t>
            </w:r>
          </w:p>
        </w:tc>
        <w:tc>
          <w:tcPr>
            <w:tcW w:w="2400" w:type="dxa"/>
            <w:tcBorders>
              <w:top w:val="single" w:sz="8" w:space="0" w:color="FFFFFF"/>
              <w:left w:val="single" w:sz="8" w:space="0" w:color="FFFFFF"/>
              <w:bottom w:val="single" w:sz="8" w:space="0" w:color="FFFFFF"/>
              <w:right w:val="single" w:sz="8" w:space="0" w:color="FFFFFF"/>
            </w:tcBorders>
            <w:shd w:val="clear" w:color="auto" w:fill="E7EBF5"/>
            <w:tcMar>
              <w:top w:w="15" w:type="dxa"/>
              <w:left w:w="75" w:type="dxa"/>
              <w:bottom w:w="0" w:type="dxa"/>
              <w:right w:w="75" w:type="dxa"/>
            </w:tcMar>
            <w:hideMark/>
          </w:tcPr>
          <w:p w:rsidR="002F3E6E" w:rsidRPr="007C2A05" w:rsidRDefault="002F3E6E" w:rsidP="00334CD5">
            <w:r w:rsidRPr="007C2A05">
              <w:t>15 735</w:t>
            </w:r>
          </w:p>
        </w:tc>
        <w:tc>
          <w:tcPr>
            <w:tcW w:w="2400" w:type="dxa"/>
            <w:tcBorders>
              <w:top w:val="single" w:sz="8" w:space="0" w:color="FFFFFF"/>
              <w:left w:val="single" w:sz="8" w:space="0" w:color="FFFFFF"/>
              <w:bottom w:val="single" w:sz="8" w:space="0" w:color="FFFFFF"/>
              <w:right w:val="single" w:sz="8" w:space="0" w:color="FFFFFF"/>
            </w:tcBorders>
            <w:shd w:val="clear" w:color="auto" w:fill="E7EBF5"/>
            <w:tcMar>
              <w:top w:w="15" w:type="dxa"/>
              <w:left w:w="75" w:type="dxa"/>
              <w:bottom w:w="0" w:type="dxa"/>
              <w:right w:w="75" w:type="dxa"/>
            </w:tcMar>
            <w:hideMark/>
          </w:tcPr>
          <w:p w:rsidR="002F3E6E" w:rsidRPr="007C2A05" w:rsidRDefault="002F3E6E" w:rsidP="00334CD5">
            <w:r w:rsidRPr="007C2A05">
              <w:t>15</w:t>
            </w:r>
            <w:r>
              <w:t> </w:t>
            </w:r>
            <w:r w:rsidRPr="007C2A05">
              <w:t>735</w:t>
            </w:r>
            <w:r>
              <w:t xml:space="preserve"> (92,24 %)</w:t>
            </w:r>
          </w:p>
        </w:tc>
        <w:tc>
          <w:tcPr>
            <w:tcW w:w="2400" w:type="dxa"/>
            <w:tcBorders>
              <w:top w:val="single" w:sz="8" w:space="0" w:color="FFFFFF"/>
              <w:left w:val="single" w:sz="8" w:space="0" w:color="FFFFFF"/>
              <w:bottom w:val="single" w:sz="8" w:space="0" w:color="FFFFFF"/>
              <w:right w:val="single" w:sz="8" w:space="0" w:color="FFFFFF"/>
            </w:tcBorders>
            <w:shd w:val="clear" w:color="auto" w:fill="E7EBF5"/>
            <w:tcMar>
              <w:top w:w="15" w:type="dxa"/>
              <w:left w:w="75" w:type="dxa"/>
              <w:bottom w:w="0" w:type="dxa"/>
              <w:right w:w="75" w:type="dxa"/>
            </w:tcMar>
            <w:hideMark/>
          </w:tcPr>
          <w:p w:rsidR="002F3E6E" w:rsidRPr="007C2A05" w:rsidRDefault="002F3E6E" w:rsidP="00334CD5">
            <w:r w:rsidRPr="007C2A05">
              <w:t>12 624</w:t>
            </w:r>
          </w:p>
        </w:tc>
        <w:tc>
          <w:tcPr>
            <w:tcW w:w="2400" w:type="dxa"/>
            <w:tcBorders>
              <w:top w:val="single" w:sz="8" w:space="0" w:color="FFFFFF"/>
              <w:left w:val="single" w:sz="8" w:space="0" w:color="FFFFFF"/>
              <w:bottom w:val="single" w:sz="8" w:space="0" w:color="FFFFFF"/>
              <w:right w:val="single" w:sz="8" w:space="0" w:color="FFFFFF"/>
            </w:tcBorders>
            <w:shd w:val="clear" w:color="auto" w:fill="E7EBF5"/>
            <w:tcMar>
              <w:top w:w="15" w:type="dxa"/>
              <w:left w:w="75" w:type="dxa"/>
              <w:bottom w:w="0" w:type="dxa"/>
              <w:right w:w="75" w:type="dxa"/>
            </w:tcMar>
            <w:hideMark/>
          </w:tcPr>
          <w:p w:rsidR="002F3E6E" w:rsidRPr="007C2A05" w:rsidRDefault="002F3E6E" w:rsidP="00334CD5">
            <w:r w:rsidRPr="007C2A05">
              <w:t>15 342</w:t>
            </w:r>
          </w:p>
        </w:tc>
        <w:tc>
          <w:tcPr>
            <w:tcW w:w="2400" w:type="dxa"/>
            <w:tcBorders>
              <w:top w:val="single" w:sz="8" w:space="0" w:color="FFFFFF"/>
              <w:left w:val="single" w:sz="8" w:space="0" w:color="FFFFFF"/>
              <w:bottom w:val="single" w:sz="8" w:space="0" w:color="FFFFFF"/>
              <w:right w:val="single" w:sz="8" w:space="0" w:color="FFFFFF"/>
            </w:tcBorders>
            <w:shd w:val="clear" w:color="auto" w:fill="E7EBF5"/>
            <w:tcMar>
              <w:top w:w="15" w:type="dxa"/>
              <w:left w:w="75" w:type="dxa"/>
              <w:bottom w:w="0" w:type="dxa"/>
              <w:right w:w="75" w:type="dxa"/>
            </w:tcMar>
            <w:hideMark/>
          </w:tcPr>
          <w:p w:rsidR="002F3E6E" w:rsidRPr="007C2A05" w:rsidRDefault="002F3E6E" w:rsidP="00334CD5">
            <w:r w:rsidRPr="007C2A05">
              <w:t>17 058</w:t>
            </w:r>
          </w:p>
        </w:tc>
      </w:tr>
      <w:tr w:rsidR="002F3E6E" w:rsidRPr="007C2A05" w:rsidTr="00334CD5">
        <w:trPr>
          <w:trHeight w:val="863"/>
        </w:trPr>
        <w:tc>
          <w:tcPr>
            <w:tcW w:w="2400" w:type="dxa"/>
            <w:tcBorders>
              <w:top w:val="single" w:sz="8" w:space="0" w:color="FFFFFF"/>
              <w:left w:val="single" w:sz="8" w:space="0" w:color="FFFFFF"/>
              <w:bottom w:val="single" w:sz="8" w:space="0" w:color="FFFFFF"/>
              <w:right w:val="single" w:sz="8" w:space="0" w:color="FFFFFF"/>
            </w:tcBorders>
            <w:shd w:val="clear" w:color="auto" w:fill="92D050"/>
            <w:tcMar>
              <w:top w:w="15" w:type="dxa"/>
              <w:left w:w="75" w:type="dxa"/>
              <w:bottom w:w="0" w:type="dxa"/>
              <w:right w:w="75" w:type="dxa"/>
            </w:tcMar>
            <w:hideMark/>
          </w:tcPr>
          <w:p w:rsidR="002F3E6E" w:rsidRPr="007C2A05" w:rsidRDefault="002F3E6E" w:rsidP="00334CD5">
            <w:r w:rsidRPr="007C2A05">
              <w:rPr>
                <w:b/>
                <w:bCs/>
              </w:rPr>
              <w:t>Äppel, 8,5 ha varav 7,8 ha äppel</w:t>
            </w:r>
          </w:p>
          <w:p w:rsidR="002F3E6E" w:rsidRPr="007C2A05" w:rsidRDefault="002F3E6E" w:rsidP="00334CD5">
            <w:r w:rsidRPr="007C2A05">
              <w:rPr>
                <w:b/>
                <w:bCs/>
              </w:rPr>
              <w:t> </w:t>
            </w:r>
          </w:p>
        </w:tc>
        <w:tc>
          <w:tcPr>
            <w:tcW w:w="2400" w:type="dxa"/>
            <w:tcBorders>
              <w:top w:val="single" w:sz="8" w:space="0" w:color="FFFFFF"/>
              <w:left w:val="single" w:sz="8" w:space="0" w:color="FFFFFF"/>
              <w:bottom w:val="single" w:sz="8" w:space="0" w:color="FFFFFF"/>
              <w:right w:val="single" w:sz="8" w:space="0" w:color="FFFFFF"/>
            </w:tcBorders>
            <w:shd w:val="clear" w:color="auto" w:fill="CCD5EA"/>
            <w:tcMar>
              <w:top w:w="15" w:type="dxa"/>
              <w:left w:w="75" w:type="dxa"/>
              <w:bottom w:w="0" w:type="dxa"/>
              <w:right w:w="75" w:type="dxa"/>
            </w:tcMar>
            <w:hideMark/>
          </w:tcPr>
          <w:p w:rsidR="002F3E6E" w:rsidRPr="007C2A05" w:rsidRDefault="002F3E6E" w:rsidP="00334CD5">
            <w:r w:rsidRPr="007C2A05">
              <w:t>8 952</w:t>
            </w:r>
          </w:p>
        </w:tc>
        <w:tc>
          <w:tcPr>
            <w:tcW w:w="2400" w:type="dxa"/>
            <w:tcBorders>
              <w:top w:val="single" w:sz="8" w:space="0" w:color="FFFFFF"/>
              <w:left w:val="single" w:sz="8" w:space="0" w:color="FFFFFF"/>
              <w:bottom w:val="single" w:sz="8" w:space="0" w:color="FFFFFF"/>
              <w:right w:val="single" w:sz="8" w:space="0" w:color="FFFFFF"/>
            </w:tcBorders>
            <w:shd w:val="clear" w:color="auto" w:fill="CCD5EA"/>
            <w:tcMar>
              <w:top w:w="15" w:type="dxa"/>
              <w:left w:w="75" w:type="dxa"/>
              <w:bottom w:w="0" w:type="dxa"/>
              <w:right w:w="75" w:type="dxa"/>
            </w:tcMar>
            <w:hideMark/>
          </w:tcPr>
          <w:p w:rsidR="002F3E6E" w:rsidRPr="007C2A05" w:rsidRDefault="002F3E6E" w:rsidP="00334CD5">
            <w:r>
              <w:t>8 881 (99 %)</w:t>
            </w:r>
          </w:p>
        </w:tc>
        <w:tc>
          <w:tcPr>
            <w:tcW w:w="2400" w:type="dxa"/>
            <w:tcBorders>
              <w:top w:val="single" w:sz="8" w:space="0" w:color="FFFFFF"/>
              <w:left w:val="single" w:sz="8" w:space="0" w:color="FFFFFF"/>
              <w:bottom w:val="single" w:sz="8" w:space="0" w:color="FFFFFF"/>
              <w:right w:val="single" w:sz="8" w:space="0" w:color="FFFFFF"/>
            </w:tcBorders>
            <w:shd w:val="clear" w:color="auto" w:fill="CCD5EA"/>
            <w:tcMar>
              <w:top w:w="15" w:type="dxa"/>
              <w:left w:w="75" w:type="dxa"/>
              <w:bottom w:w="0" w:type="dxa"/>
              <w:right w:w="75" w:type="dxa"/>
            </w:tcMar>
            <w:hideMark/>
          </w:tcPr>
          <w:p w:rsidR="002F3E6E" w:rsidRPr="007C2A05" w:rsidRDefault="002F3E6E" w:rsidP="00334CD5">
            <w:r w:rsidRPr="007C2A05">
              <w:t>3 450</w:t>
            </w:r>
          </w:p>
        </w:tc>
        <w:tc>
          <w:tcPr>
            <w:tcW w:w="2400" w:type="dxa"/>
            <w:tcBorders>
              <w:top w:val="single" w:sz="8" w:space="0" w:color="FFFFFF"/>
              <w:left w:val="single" w:sz="8" w:space="0" w:color="FFFFFF"/>
              <w:bottom w:val="single" w:sz="8" w:space="0" w:color="FFFFFF"/>
              <w:right w:val="single" w:sz="8" w:space="0" w:color="FFFFFF"/>
            </w:tcBorders>
            <w:shd w:val="clear" w:color="auto" w:fill="CCD5EA"/>
            <w:tcMar>
              <w:top w:w="15" w:type="dxa"/>
              <w:left w:w="75" w:type="dxa"/>
              <w:bottom w:w="0" w:type="dxa"/>
              <w:right w:w="75" w:type="dxa"/>
            </w:tcMar>
            <w:hideMark/>
          </w:tcPr>
          <w:p w:rsidR="002F3E6E" w:rsidRPr="007C2A05" w:rsidRDefault="002F3E6E" w:rsidP="00334CD5">
            <w:r w:rsidRPr="007C2A05">
              <w:t>8 952</w:t>
            </w:r>
          </w:p>
        </w:tc>
        <w:tc>
          <w:tcPr>
            <w:tcW w:w="2400" w:type="dxa"/>
            <w:tcBorders>
              <w:top w:val="single" w:sz="8" w:space="0" w:color="FFFFFF"/>
              <w:left w:val="single" w:sz="8" w:space="0" w:color="FFFFFF"/>
              <w:bottom w:val="single" w:sz="8" w:space="0" w:color="FFFFFF"/>
              <w:right w:val="single" w:sz="8" w:space="0" w:color="FFFFFF"/>
            </w:tcBorders>
            <w:shd w:val="clear" w:color="auto" w:fill="CCD5EA"/>
            <w:tcMar>
              <w:top w:w="15" w:type="dxa"/>
              <w:left w:w="75" w:type="dxa"/>
              <w:bottom w:w="0" w:type="dxa"/>
              <w:right w:w="75" w:type="dxa"/>
            </w:tcMar>
            <w:hideMark/>
          </w:tcPr>
          <w:p w:rsidR="002F3E6E" w:rsidRPr="007C2A05" w:rsidRDefault="002F3E6E" w:rsidP="00334CD5">
            <w:r w:rsidRPr="007C2A05">
              <w:t>8 933</w:t>
            </w:r>
          </w:p>
        </w:tc>
      </w:tr>
      <w:tr w:rsidR="002F3E6E" w:rsidRPr="007C2A05" w:rsidTr="00334CD5">
        <w:trPr>
          <w:trHeight w:val="863"/>
        </w:trPr>
        <w:tc>
          <w:tcPr>
            <w:tcW w:w="2400" w:type="dxa"/>
            <w:tcBorders>
              <w:top w:val="single" w:sz="8" w:space="0" w:color="FFFFFF"/>
              <w:left w:val="single" w:sz="8" w:space="0" w:color="FFFFFF"/>
              <w:bottom w:val="single" w:sz="8" w:space="0" w:color="FFFFFF"/>
              <w:right w:val="single" w:sz="8" w:space="0" w:color="FFFFFF"/>
            </w:tcBorders>
            <w:shd w:val="clear" w:color="auto" w:fill="92D050"/>
            <w:tcMar>
              <w:top w:w="15" w:type="dxa"/>
              <w:left w:w="75" w:type="dxa"/>
              <w:bottom w:w="0" w:type="dxa"/>
              <w:right w:w="75" w:type="dxa"/>
            </w:tcMar>
            <w:hideMark/>
          </w:tcPr>
          <w:p w:rsidR="002F3E6E" w:rsidRDefault="002F3E6E" w:rsidP="00334CD5">
            <w:pPr>
              <w:rPr>
                <w:b/>
                <w:bCs/>
              </w:rPr>
            </w:pPr>
            <w:r w:rsidRPr="007C2A05">
              <w:rPr>
                <w:b/>
                <w:bCs/>
              </w:rPr>
              <w:t xml:space="preserve">Ekodjur, 25,36 ha, 15 dikor, </w:t>
            </w:r>
          </w:p>
          <w:p w:rsidR="002F3E6E" w:rsidRPr="007C2A05" w:rsidRDefault="002F3E6E" w:rsidP="00334CD5">
            <w:r>
              <w:rPr>
                <w:b/>
                <w:bCs/>
              </w:rPr>
              <w:t xml:space="preserve">Observera </w:t>
            </w:r>
            <w:r w:rsidRPr="007C2A05">
              <w:rPr>
                <w:b/>
                <w:bCs/>
              </w:rPr>
              <w:t>inga beten</w:t>
            </w:r>
          </w:p>
          <w:p w:rsidR="002F3E6E" w:rsidRPr="007C2A05" w:rsidRDefault="002F3E6E" w:rsidP="00334CD5">
            <w:r w:rsidRPr="007C2A05">
              <w:rPr>
                <w:b/>
                <w:bCs/>
              </w:rPr>
              <w:t> </w:t>
            </w:r>
          </w:p>
        </w:tc>
        <w:tc>
          <w:tcPr>
            <w:tcW w:w="2400" w:type="dxa"/>
            <w:tcBorders>
              <w:top w:val="single" w:sz="8" w:space="0" w:color="FFFFFF"/>
              <w:left w:val="single" w:sz="8" w:space="0" w:color="FFFFFF"/>
              <w:bottom w:val="single" w:sz="8" w:space="0" w:color="FFFFFF"/>
              <w:right w:val="single" w:sz="8" w:space="0" w:color="FFFFFF"/>
            </w:tcBorders>
            <w:shd w:val="clear" w:color="auto" w:fill="E7EBF5"/>
            <w:tcMar>
              <w:top w:w="15" w:type="dxa"/>
              <w:left w:w="75" w:type="dxa"/>
              <w:bottom w:w="0" w:type="dxa"/>
              <w:right w:w="75" w:type="dxa"/>
            </w:tcMar>
            <w:hideMark/>
          </w:tcPr>
          <w:p w:rsidR="002F3E6E" w:rsidRPr="007C2A05" w:rsidRDefault="002F3E6E" w:rsidP="00334CD5">
            <w:r w:rsidRPr="007C2A05">
              <w:t>15 831</w:t>
            </w:r>
          </w:p>
        </w:tc>
        <w:tc>
          <w:tcPr>
            <w:tcW w:w="2400" w:type="dxa"/>
            <w:tcBorders>
              <w:top w:val="single" w:sz="8" w:space="0" w:color="FFFFFF"/>
              <w:left w:val="single" w:sz="8" w:space="0" w:color="FFFFFF"/>
              <w:bottom w:val="single" w:sz="8" w:space="0" w:color="FFFFFF"/>
              <w:right w:val="single" w:sz="8" w:space="0" w:color="FFFFFF"/>
            </w:tcBorders>
            <w:shd w:val="clear" w:color="auto" w:fill="E7EBF5"/>
            <w:tcMar>
              <w:top w:w="15" w:type="dxa"/>
              <w:left w:w="75" w:type="dxa"/>
              <w:bottom w:w="0" w:type="dxa"/>
              <w:right w:w="75" w:type="dxa"/>
            </w:tcMar>
            <w:hideMark/>
          </w:tcPr>
          <w:p w:rsidR="002F3E6E" w:rsidRPr="007C2A05" w:rsidRDefault="002F3E6E" w:rsidP="00334CD5">
            <w:r>
              <w:t>17 442 (78,2 %)</w:t>
            </w:r>
          </w:p>
        </w:tc>
        <w:tc>
          <w:tcPr>
            <w:tcW w:w="2400" w:type="dxa"/>
            <w:tcBorders>
              <w:top w:val="single" w:sz="8" w:space="0" w:color="FFFFFF"/>
              <w:left w:val="single" w:sz="8" w:space="0" w:color="FFFFFF"/>
              <w:bottom w:val="single" w:sz="8" w:space="0" w:color="FFFFFF"/>
              <w:right w:val="single" w:sz="8" w:space="0" w:color="FFFFFF"/>
            </w:tcBorders>
            <w:shd w:val="clear" w:color="auto" w:fill="E7EBF5"/>
            <w:tcMar>
              <w:top w:w="15" w:type="dxa"/>
              <w:left w:w="75" w:type="dxa"/>
              <w:bottom w:w="0" w:type="dxa"/>
              <w:right w:w="75" w:type="dxa"/>
            </w:tcMar>
            <w:hideMark/>
          </w:tcPr>
          <w:p w:rsidR="002F3E6E" w:rsidRPr="007C2A05" w:rsidRDefault="002F3E6E" w:rsidP="00334CD5">
            <w:r w:rsidRPr="007C2A05">
              <w:t>15 831</w:t>
            </w:r>
          </w:p>
        </w:tc>
        <w:tc>
          <w:tcPr>
            <w:tcW w:w="2400" w:type="dxa"/>
            <w:tcBorders>
              <w:top w:val="single" w:sz="8" w:space="0" w:color="FFFFFF"/>
              <w:left w:val="single" w:sz="8" w:space="0" w:color="FFFFFF"/>
              <w:bottom w:val="single" w:sz="8" w:space="0" w:color="FFFFFF"/>
              <w:right w:val="single" w:sz="8" w:space="0" w:color="FFFFFF"/>
            </w:tcBorders>
            <w:shd w:val="clear" w:color="auto" w:fill="E7EBF5"/>
            <w:tcMar>
              <w:top w:w="15" w:type="dxa"/>
              <w:left w:w="75" w:type="dxa"/>
              <w:bottom w:w="0" w:type="dxa"/>
              <w:right w:w="75" w:type="dxa"/>
            </w:tcMar>
            <w:hideMark/>
          </w:tcPr>
          <w:p w:rsidR="002F3E6E" w:rsidRPr="007C2A05" w:rsidRDefault="002F3E6E" w:rsidP="00334CD5">
            <w:r w:rsidRPr="007C2A05">
              <w:t>18 026</w:t>
            </w:r>
          </w:p>
        </w:tc>
        <w:tc>
          <w:tcPr>
            <w:tcW w:w="2400" w:type="dxa"/>
            <w:tcBorders>
              <w:top w:val="single" w:sz="8" w:space="0" w:color="FFFFFF"/>
              <w:left w:val="single" w:sz="8" w:space="0" w:color="FFFFFF"/>
              <w:bottom w:val="single" w:sz="8" w:space="0" w:color="FFFFFF"/>
              <w:right w:val="single" w:sz="8" w:space="0" w:color="FFFFFF"/>
            </w:tcBorders>
            <w:shd w:val="clear" w:color="auto" w:fill="E7EBF5"/>
            <w:tcMar>
              <w:top w:w="15" w:type="dxa"/>
              <w:left w:w="75" w:type="dxa"/>
              <w:bottom w:w="0" w:type="dxa"/>
              <w:right w:w="75" w:type="dxa"/>
            </w:tcMar>
            <w:hideMark/>
          </w:tcPr>
          <w:p w:rsidR="002F3E6E" w:rsidRPr="007C2A05" w:rsidRDefault="002F3E6E" w:rsidP="00334CD5">
            <w:r w:rsidRPr="007C2A05">
              <w:t>22 308</w:t>
            </w:r>
          </w:p>
        </w:tc>
      </w:tr>
      <w:tr w:rsidR="002F3E6E" w:rsidRPr="007C2A05" w:rsidTr="00334CD5">
        <w:trPr>
          <w:trHeight w:val="863"/>
        </w:trPr>
        <w:tc>
          <w:tcPr>
            <w:tcW w:w="2400" w:type="dxa"/>
            <w:tcBorders>
              <w:top w:val="single" w:sz="8" w:space="0" w:color="FFFFFF"/>
              <w:left w:val="single" w:sz="8" w:space="0" w:color="FFFFFF"/>
              <w:bottom w:val="single" w:sz="8" w:space="0" w:color="FFFFFF"/>
              <w:right w:val="single" w:sz="8" w:space="0" w:color="FFFFFF"/>
            </w:tcBorders>
            <w:shd w:val="clear" w:color="auto" w:fill="92D050"/>
            <w:tcMar>
              <w:top w:w="15" w:type="dxa"/>
              <w:left w:w="75" w:type="dxa"/>
              <w:bottom w:w="0" w:type="dxa"/>
              <w:right w:w="75" w:type="dxa"/>
            </w:tcMar>
            <w:hideMark/>
          </w:tcPr>
          <w:p w:rsidR="002F3E6E" w:rsidRPr="007C2A05" w:rsidRDefault="002F3E6E" w:rsidP="00334CD5">
            <w:r w:rsidRPr="007C2A05">
              <w:rPr>
                <w:b/>
                <w:bCs/>
              </w:rPr>
              <w:t>Ekodjur, 77 ha, 25 dikor, 5,5 ha priobete</w:t>
            </w:r>
          </w:p>
        </w:tc>
        <w:tc>
          <w:tcPr>
            <w:tcW w:w="2400" w:type="dxa"/>
            <w:tcBorders>
              <w:top w:val="single" w:sz="8" w:space="0" w:color="FFFFFF"/>
              <w:left w:val="single" w:sz="8" w:space="0" w:color="FFFFFF"/>
              <w:bottom w:val="single" w:sz="8" w:space="0" w:color="FFFFFF"/>
              <w:right w:val="single" w:sz="8" w:space="0" w:color="FFFFFF"/>
            </w:tcBorders>
            <w:shd w:val="clear" w:color="auto" w:fill="CCD5EA"/>
            <w:tcMar>
              <w:top w:w="15" w:type="dxa"/>
              <w:left w:w="75" w:type="dxa"/>
              <w:bottom w:w="0" w:type="dxa"/>
              <w:right w:w="75" w:type="dxa"/>
            </w:tcMar>
            <w:hideMark/>
          </w:tcPr>
          <w:p w:rsidR="002F3E6E" w:rsidRPr="007C2A05" w:rsidRDefault="002F3E6E" w:rsidP="00334CD5">
            <w:r w:rsidRPr="007C2A05">
              <w:t>47 613</w:t>
            </w:r>
          </w:p>
        </w:tc>
        <w:tc>
          <w:tcPr>
            <w:tcW w:w="2400" w:type="dxa"/>
            <w:tcBorders>
              <w:top w:val="single" w:sz="8" w:space="0" w:color="FFFFFF"/>
              <w:left w:val="single" w:sz="8" w:space="0" w:color="FFFFFF"/>
              <w:bottom w:val="single" w:sz="8" w:space="0" w:color="FFFFFF"/>
              <w:right w:val="single" w:sz="8" w:space="0" w:color="FFFFFF"/>
            </w:tcBorders>
            <w:shd w:val="clear" w:color="auto" w:fill="CCD5EA"/>
            <w:tcMar>
              <w:top w:w="15" w:type="dxa"/>
              <w:left w:w="75" w:type="dxa"/>
              <w:bottom w:w="0" w:type="dxa"/>
              <w:right w:w="75" w:type="dxa"/>
            </w:tcMar>
            <w:hideMark/>
          </w:tcPr>
          <w:p w:rsidR="002F3E6E" w:rsidRPr="007C2A05" w:rsidRDefault="002F3E6E" w:rsidP="00334CD5">
            <w:r>
              <w:t>51 180 (77,65 %)</w:t>
            </w:r>
          </w:p>
        </w:tc>
        <w:tc>
          <w:tcPr>
            <w:tcW w:w="2400" w:type="dxa"/>
            <w:tcBorders>
              <w:top w:val="single" w:sz="8" w:space="0" w:color="FFFFFF"/>
              <w:left w:val="single" w:sz="8" w:space="0" w:color="FFFFFF"/>
              <w:bottom w:val="single" w:sz="8" w:space="0" w:color="FFFFFF"/>
              <w:right w:val="single" w:sz="8" w:space="0" w:color="FFFFFF"/>
            </w:tcBorders>
            <w:shd w:val="clear" w:color="auto" w:fill="CCD5EA"/>
            <w:tcMar>
              <w:top w:w="15" w:type="dxa"/>
              <w:left w:w="75" w:type="dxa"/>
              <w:bottom w:w="0" w:type="dxa"/>
              <w:right w:w="75" w:type="dxa"/>
            </w:tcMar>
            <w:hideMark/>
          </w:tcPr>
          <w:p w:rsidR="002F3E6E" w:rsidRPr="007C2A05" w:rsidRDefault="002F3E6E" w:rsidP="00334CD5">
            <w:r w:rsidRPr="007C2A05">
              <w:t>25 525</w:t>
            </w:r>
          </w:p>
        </w:tc>
        <w:tc>
          <w:tcPr>
            <w:tcW w:w="2400" w:type="dxa"/>
            <w:tcBorders>
              <w:top w:val="single" w:sz="8" w:space="0" w:color="FFFFFF"/>
              <w:left w:val="single" w:sz="8" w:space="0" w:color="FFFFFF"/>
              <w:bottom w:val="single" w:sz="8" w:space="0" w:color="FFFFFF"/>
              <w:right w:val="single" w:sz="8" w:space="0" w:color="FFFFFF"/>
            </w:tcBorders>
            <w:shd w:val="clear" w:color="auto" w:fill="CCD5EA"/>
            <w:tcMar>
              <w:top w:w="15" w:type="dxa"/>
              <w:left w:w="75" w:type="dxa"/>
              <w:bottom w:w="0" w:type="dxa"/>
              <w:right w:w="75" w:type="dxa"/>
            </w:tcMar>
            <w:hideMark/>
          </w:tcPr>
          <w:p w:rsidR="002F3E6E" w:rsidRPr="007C2A05" w:rsidRDefault="002F3E6E" w:rsidP="00334CD5">
            <w:r w:rsidRPr="007C2A05">
              <w:t>48 130</w:t>
            </w:r>
          </w:p>
        </w:tc>
        <w:tc>
          <w:tcPr>
            <w:tcW w:w="2400" w:type="dxa"/>
            <w:tcBorders>
              <w:top w:val="single" w:sz="8" w:space="0" w:color="FFFFFF"/>
              <w:left w:val="single" w:sz="8" w:space="0" w:color="FFFFFF"/>
              <w:bottom w:val="single" w:sz="8" w:space="0" w:color="FFFFFF"/>
              <w:right w:val="single" w:sz="8" w:space="0" w:color="FFFFFF"/>
            </w:tcBorders>
            <w:shd w:val="clear" w:color="auto" w:fill="CCD5EA"/>
            <w:tcMar>
              <w:top w:w="15" w:type="dxa"/>
              <w:left w:w="75" w:type="dxa"/>
              <w:bottom w:w="0" w:type="dxa"/>
              <w:right w:w="75" w:type="dxa"/>
            </w:tcMar>
            <w:hideMark/>
          </w:tcPr>
          <w:p w:rsidR="002F3E6E" w:rsidRPr="007C2A05" w:rsidRDefault="002F3E6E" w:rsidP="00334CD5">
            <w:r w:rsidRPr="007C2A05">
              <w:t>65 910</w:t>
            </w:r>
          </w:p>
        </w:tc>
      </w:tr>
      <w:tr w:rsidR="002F3E6E" w:rsidRPr="007C2A05" w:rsidTr="00334CD5">
        <w:trPr>
          <w:trHeight w:val="863"/>
        </w:trPr>
        <w:tc>
          <w:tcPr>
            <w:tcW w:w="2400" w:type="dxa"/>
            <w:tcBorders>
              <w:top w:val="single" w:sz="8" w:space="0" w:color="FFFFFF"/>
              <w:left w:val="single" w:sz="8" w:space="0" w:color="FFFFFF"/>
              <w:bottom w:val="single" w:sz="8" w:space="0" w:color="FFFFFF"/>
              <w:right w:val="single" w:sz="8" w:space="0" w:color="FFFFFF"/>
            </w:tcBorders>
            <w:shd w:val="clear" w:color="auto" w:fill="92D050"/>
            <w:tcMar>
              <w:top w:w="15" w:type="dxa"/>
              <w:left w:w="75" w:type="dxa"/>
              <w:bottom w:w="0" w:type="dxa"/>
              <w:right w:w="75" w:type="dxa"/>
            </w:tcMar>
            <w:hideMark/>
          </w:tcPr>
          <w:p w:rsidR="002F3E6E" w:rsidRPr="007C2A05" w:rsidRDefault="002F3E6E" w:rsidP="00334CD5">
            <w:r w:rsidRPr="007C2A05">
              <w:rPr>
                <w:b/>
                <w:bCs/>
              </w:rPr>
              <w:t>Ekoväxt, 60,7 ha, spannmål</w:t>
            </w:r>
          </w:p>
          <w:p w:rsidR="002F3E6E" w:rsidRPr="007C2A05" w:rsidRDefault="002F3E6E" w:rsidP="00334CD5">
            <w:r w:rsidRPr="007C2A05">
              <w:rPr>
                <w:b/>
                <w:bCs/>
              </w:rPr>
              <w:t> </w:t>
            </w:r>
          </w:p>
        </w:tc>
        <w:tc>
          <w:tcPr>
            <w:tcW w:w="2400" w:type="dxa"/>
            <w:tcBorders>
              <w:top w:val="single" w:sz="8" w:space="0" w:color="FFFFFF"/>
              <w:left w:val="single" w:sz="8" w:space="0" w:color="FFFFFF"/>
              <w:bottom w:val="single" w:sz="8" w:space="0" w:color="FFFFFF"/>
              <w:right w:val="single" w:sz="8" w:space="0" w:color="FFFFFF"/>
            </w:tcBorders>
            <w:shd w:val="clear" w:color="auto" w:fill="E7EBF5"/>
            <w:tcMar>
              <w:top w:w="15" w:type="dxa"/>
              <w:left w:w="75" w:type="dxa"/>
              <w:bottom w:w="0" w:type="dxa"/>
              <w:right w:w="75" w:type="dxa"/>
            </w:tcMar>
            <w:hideMark/>
          </w:tcPr>
          <w:p w:rsidR="002F3E6E" w:rsidRPr="007C2A05" w:rsidRDefault="002F3E6E" w:rsidP="00334CD5">
            <w:r w:rsidRPr="007C2A05">
              <w:t>26 911</w:t>
            </w:r>
          </w:p>
        </w:tc>
        <w:tc>
          <w:tcPr>
            <w:tcW w:w="2400" w:type="dxa"/>
            <w:tcBorders>
              <w:top w:val="single" w:sz="8" w:space="0" w:color="FFFFFF"/>
              <w:left w:val="single" w:sz="8" w:space="0" w:color="FFFFFF"/>
              <w:bottom w:val="single" w:sz="8" w:space="0" w:color="FFFFFF"/>
              <w:right w:val="single" w:sz="8" w:space="0" w:color="FFFFFF"/>
            </w:tcBorders>
            <w:shd w:val="clear" w:color="auto" w:fill="E7EBF5"/>
            <w:tcMar>
              <w:top w:w="15" w:type="dxa"/>
              <w:left w:w="75" w:type="dxa"/>
              <w:bottom w:w="0" w:type="dxa"/>
              <w:right w:w="75" w:type="dxa"/>
            </w:tcMar>
            <w:hideMark/>
          </w:tcPr>
          <w:p w:rsidR="002F3E6E" w:rsidRPr="007C2A05" w:rsidRDefault="002F3E6E" w:rsidP="00334CD5">
            <w:r>
              <w:t>29 644 (84,58 %)</w:t>
            </w:r>
          </w:p>
        </w:tc>
        <w:tc>
          <w:tcPr>
            <w:tcW w:w="2400" w:type="dxa"/>
            <w:tcBorders>
              <w:top w:val="single" w:sz="8" w:space="0" w:color="FFFFFF"/>
              <w:left w:val="single" w:sz="8" w:space="0" w:color="FFFFFF"/>
              <w:bottom w:val="single" w:sz="8" w:space="0" w:color="FFFFFF"/>
              <w:right w:val="single" w:sz="8" w:space="0" w:color="FFFFFF"/>
            </w:tcBorders>
            <w:shd w:val="clear" w:color="auto" w:fill="E7EBF5"/>
            <w:tcMar>
              <w:top w:w="15" w:type="dxa"/>
              <w:left w:w="75" w:type="dxa"/>
              <w:bottom w:w="0" w:type="dxa"/>
              <w:right w:w="75" w:type="dxa"/>
            </w:tcMar>
            <w:hideMark/>
          </w:tcPr>
          <w:p w:rsidR="002F3E6E" w:rsidRPr="007C2A05" w:rsidRDefault="002F3E6E" w:rsidP="00334CD5">
            <w:r w:rsidRPr="007C2A05">
              <w:t>26 911</w:t>
            </w:r>
          </w:p>
        </w:tc>
        <w:tc>
          <w:tcPr>
            <w:tcW w:w="2400" w:type="dxa"/>
            <w:tcBorders>
              <w:top w:val="single" w:sz="8" w:space="0" w:color="FFFFFF"/>
              <w:left w:val="single" w:sz="8" w:space="0" w:color="FFFFFF"/>
              <w:bottom w:val="single" w:sz="8" w:space="0" w:color="FFFFFF"/>
              <w:right w:val="single" w:sz="8" w:space="0" w:color="FFFFFF"/>
            </w:tcBorders>
            <w:shd w:val="clear" w:color="auto" w:fill="E7EBF5"/>
            <w:tcMar>
              <w:top w:w="15" w:type="dxa"/>
              <w:left w:w="75" w:type="dxa"/>
              <w:bottom w:w="0" w:type="dxa"/>
              <w:right w:w="75" w:type="dxa"/>
            </w:tcMar>
            <w:hideMark/>
          </w:tcPr>
          <w:p w:rsidR="002F3E6E" w:rsidRPr="007C2A05" w:rsidRDefault="002F3E6E" w:rsidP="00334CD5">
            <w:r w:rsidRPr="007C2A05">
              <w:t>26 703</w:t>
            </w:r>
          </w:p>
        </w:tc>
        <w:tc>
          <w:tcPr>
            <w:tcW w:w="2400" w:type="dxa"/>
            <w:tcBorders>
              <w:top w:val="single" w:sz="8" w:space="0" w:color="FFFFFF"/>
              <w:left w:val="single" w:sz="8" w:space="0" w:color="FFFFFF"/>
              <w:bottom w:val="single" w:sz="8" w:space="0" w:color="FFFFFF"/>
              <w:right w:val="single" w:sz="8" w:space="0" w:color="FFFFFF"/>
            </w:tcBorders>
            <w:shd w:val="clear" w:color="auto" w:fill="E7EBF5"/>
            <w:tcMar>
              <w:top w:w="15" w:type="dxa"/>
              <w:left w:w="75" w:type="dxa"/>
              <w:bottom w:w="0" w:type="dxa"/>
              <w:right w:w="75" w:type="dxa"/>
            </w:tcMar>
            <w:hideMark/>
          </w:tcPr>
          <w:p w:rsidR="002F3E6E" w:rsidRPr="007C2A05" w:rsidRDefault="002F3E6E" w:rsidP="00334CD5">
            <w:r w:rsidRPr="007C2A05">
              <w:t>35 048</w:t>
            </w:r>
          </w:p>
        </w:tc>
      </w:tr>
      <w:tr w:rsidR="002F3E6E" w:rsidRPr="007C2A05" w:rsidTr="00334CD5">
        <w:trPr>
          <w:trHeight w:val="570"/>
        </w:trPr>
        <w:tc>
          <w:tcPr>
            <w:tcW w:w="2400" w:type="dxa"/>
            <w:tcBorders>
              <w:top w:val="single" w:sz="8" w:space="0" w:color="FFFFFF"/>
              <w:left w:val="single" w:sz="8" w:space="0" w:color="FFFFFF"/>
              <w:bottom w:val="single" w:sz="8" w:space="0" w:color="FFFFFF"/>
              <w:right w:val="single" w:sz="8" w:space="0" w:color="FFFFFF"/>
            </w:tcBorders>
            <w:shd w:val="clear" w:color="auto" w:fill="92D050"/>
            <w:tcMar>
              <w:top w:w="15" w:type="dxa"/>
              <w:left w:w="75" w:type="dxa"/>
              <w:bottom w:w="0" w:type="dxa"/>
              <w:right w:w="75" w:type="dxa"/>
            </w:tcMar>
            <w:hideMark/>
          </w:tcPr>
          <w:p w:rsidR="002F3E6E" w:rsidRPr="007C2A05" w:rsidRDefault="002F3E6E" w:rsidP="00334CD5">
            <w:r>
              <w:rPr>
                <w:b/>
                <w:bCs/>
              </w:rPr>
              <w:t>Växtodling, re</w:t>
            </w:r>
            <w:r w:rsidRPr="007C2A05">
              <w:rPr>
                <w:b/>
                <w:bCs/>
              </w:rPr>
              <w:t>ferens</w:t>
            </w:r>
            <w:r>
              <w:rPr>
                <w:b/>
                <w:bCs/>
              </w:rPr>
              <w:t xml:space="preserve"> till ekoväxt</w:t>
            </w:r>
            <w:r w:rsidRPr="007C2A05">
              <w:rPr>
                <w:b/>
                <w:bCs/>
              </w:rPr>
              <w:t>, 60,7 ha, spannmål</w:t>
            </w:r>
          </w:p>
        </w:tc>
        <w:tc>
          <w:tcPr>
            <w:tcW w:w="2400" w:type="dxa"/>
            <w:tcBorders>
              <w:top w:val="single" w:sz="8" w:space="0" w:color="FFFFFF"/>
              <w:left w:val="single" w:sz="8" w:space="0" w:color="FFFFFF"/>
              <w:bottom w:val="single" w:sz="8" w:space="0" w:color="FFFFFF"/>
              <w:right w:val="single" w:sz="8" w:space="0" w:color="FFFFFF"/>
            </w:tcBorders>
            <w:shd w:val="clear" w:color="auto" w:fill="CCD5EA"/>
            <w:tcMar>
              <w:top w:w="15" w:type="dxa"/>
              <w:left w:w="75" w:type="dxa"/>
              <w:bottom w:w="0" w:type="dxa"/>
              <w:right w:w="75" w:type="dxa"/>
            </w:tcMar>
            <w:hideMark/>
          </w:tcPr>
          <w:p w:rsidR="002F3E6E" w:rsidRPr="007C2A05" w:rsidRDefault="002F3E6E" w:rsidP="00334CD5">
            <w:r w:rsidRPr="007C2A05">
              <w:t>17 193</w:t>
            </w:r>
          </w:p>
        </w:tc>
        <w:tc>
          <w:tcPr>
            <w:tcW w:w="2400" w:type="dxa"/>
            <w:tcBorders>
              <w:top w:val="single" w:sz="8" w:space="0" w:color="FFFFFF"/>
              <w:left w:val="single" w:sz="8" w:space="0" w:color="FFFFFF"/>
              <w:bottom w:val="single" w:sz="8" w:space="0" w:color="FFFFFF"/>
              <w:right w:val="single" w:sz="8" w:space="0" w:color="FFFFFF"/>
            </w:tcBorders>
            <w:shd w:val="clear" w:color="auto" w:fill="CCD5EA"/>
            <w:tcMar>
              <w:top w:w="15" w:type="dxa"/>
              <w:left w:w="75" w:type="dxa"/>
              <w:bottom w:w="0" w:type="dxa"/>
              <w:right w:w="75" w:type="dxa"/>
            </w:tcMar>
            <w:hideMark/>
          </w:tcPr>
          <w:p w:rsidR="002F3E6E" w:rsidRPr="007C2A05" w:rsidRDefault="002F3E6E" w:rsidP="00334CD5">
            <w:r w:rsidRPr="007C2A05">
              <w:t>17</w:t>
            </w:r>
            <w:r>
              <w:t> </w:t>
            </w:r>
            <w:r w:rsidRPr="007C2A05">
              <w:t>128</w:t>
            </w:r>
            <w:r>
              <w:t xml:space="preserve"> (82,94 %)</w:t>
            </w:r>
          </w:p>
        </w:tc>
        <w:tc>
          <w:tcPr>
            <w:tcW w:w="2400" w:type="dxa"/>
            <w:tcBorders>
              <w:top w:val="single" w:sz="8" w:space="0" w:color="FFFFFF"/>
              <w:left w:val="single" w:sz="8" w:space="0" w:color="FFFFFF"/>
              <w:bottom w:val="single" w:sz="8" w:space="0" w:color="FFFFFF"/>
              <w:right w:val="single" w:sz="8" w:space="0" w:color="FFFFFF"/>
            </w:tcBorders>
            <w:shd w:val="clear" w:color="auto" w:fill="CCD5EA"/>
            <w:tcMar>
              <w:top w:w="15" w:type="dxa"/>
              <w:left w:w="75" w:type="dxa"/>
              <w:bottom w:w="0" w:type="dxa"/>
              <w:right w:w="75" w:type="dxa"/>
            </w:tcMar>
            <w:hideMark/>
          </w:tcPr>
          <w:p w:rsidR="002F3E6E" w:rsidRPr="007C2A05" w:rsidRDefault="002F3E6E" w:rsidP="00334CD5">
            <w:r w:rsidRPr="007C2A05">
              <w:t>16 825</w:t>
            </w:r>
          </w:p>
        </w:tc>
        <w:tc>
          <w:tcPr>
            <w:tcW w:w="2400" w:type="dxa"/>
            <w:tcBorders>
              <w:top w:val="single" w:sz="8" w:space="0" w:color="FFFFFF"/>
              <w:left w:val="single" w:sz="8" w:space="0" w:color="FFFFFF"/>
              <w:bottom w:val="single" w:sz="8" w:space="0" w:color="FFFFFF"/>
              <w:right w:val="single" w:sz="8" w:space="0" w:color="FFFFFF"/>
            </w:tcBorders>
            <w:shd w:val="clear" w:color="auto" w:fill="CCD5EA"/>
            <w:tcMar>
              <w:top w:w="15" w:type="dxa"/>
              <w:left w:w="75" w:type="dxa"/>
              <w:bottom w:w="0" w:type="dxa"/>
              <w:right w:w="75" w:type="dxa"/>
            </w:tcMar>
            <w:hideMark/>
          </w:tcPr>
          <w:p w:rsidR="002F3E6E" w:rsidRPr="007C2A05" w:rsidRDefault="002F3E6E" w:rsidP="00334CD5">
            <w:r w:rsidRPr="007C2A05">
              <w:t>16985</w:t>
            </w:r>
          </w:p>
        </w:tc>
        <w:tc>
          <w:tcPr>
            <w:tcW w:w="2400" w:type="dxa"/>
            <w:tcBorders>
              <w:top w:val="single" w:sz="8" w:space="0" w:color="FFFFFF"/>
              <w:left w:val="single" w:sz="8" w:space="0" w:color="FFFFFF"/>
              <w:bottom w:val="single" w:sz="8" w:space="0" w:color="FFFFFF"/>
              <w:right w:val="single" w:sz="8" w:space="0" w:color="FFFFFF"/>
            </w:tcBorders>
            <w:shd w:val="clear" w:color="auto" w:fill="CCD5EA"/>
            <w:tcMar>
              <w:top w:w="15" w:type="dxa"/>
              <w:left w:w="75" w:type="dxa"/>
              <w:bottom w:w="0" w:type="dxa"/>
              <w:right w:w="75" w:type="dxa"/>
            </w:tcMar>
            <w:hideMark/>
          </w:tcPr>
          <w:p w:rsidR="002F3E6E" w:rsidRPr="007C2A05" w:rsidRDefault="002F3E6E" w:rsidP="00334CD5">
            <w:r w:rsidRPr="007C2A05">
              <w:t>20 651</w:t>
            </w:r>
          </w:p>
        </w:tc>
      </w:tr>
      <w:tr w:rsidR="002F3E6E" w:rsidRPr="007C2A05" w:rsidTr="00334CD5">
        <w:trPr>
          <w:trHeight w:val="1195"/>
        </w:trPr>
        <w:tc>
          <w:tcPr>
            <w:tcW w:w="2400" w:type="dxa"/>
            <w:tcBorders>
              <w:top w:val="single" w:sz="8" w:space="0" w:color="FFFFFF"/>
              <w:left w:val="single" w:sz="8" w:space="0" w:color="FFFFFF"/>
              <w:bottom w:val="single" w:sz="8" w:space="0" w:color="FFFFFF"/>
              <w:right w:val="single" w:sz="8" w:space="0" w:color="FFFFFF"/>
            </w:tcBorders>
            <w:shd w:val="clear" w:color="auto" w:fill="92D050"/>
            <w:tcMar>
              <w:top w:w="15" w:type="dxa"/>
              <w:left w:w="75" w:type="dxa"/>
              <w:bottom w:w="0" w:type="dxa"/>
              <w:right w:w="75" w:type="dxa"/>
            </w:tcMar>
            <w:hideMark/>
          </w:tcPr>
          <w:p w:rsidR="002F3E6E" w:rsidRPr="007C2A05" w:rsidRDefault="002F3E6E" w:rsidP="00334CD5">
            <w:pPr>
              <w:shd w:val="clear" w:color="auto" w:fill="92D050"/>
            </w:pPr>
            <w:r w:rsidRPr="007C2A05">
              <w:rPr>
                <w:b/>
                <w:bCs/>
              </w:rPr>
              <w:t>Mot budgetram</w:t>
            </w:r>
          </w:p>
          <w:p w:rsidR="002F3E6E" w:rsidRPr="007C2A05" w:rsidRDefault="002F3E6E" w:rsidP="00334CD5">
            <w:pPr>
              <w:shd w:val="clear" w:color="auto" w:fill="92D050"/>
            </w:pPr>
            <w:r w:rsidRPr="007C2A05">
              <w:rPr>
                <w:b/>
                <w:bCs/>
              </w:rPr>
              <w:t> </w:t>
            </w:r>
          </w:p>
        </w:tc>
        <w:tc>
          <w:tcPr>
            <w:tcW w:w="2400" w:type="dxa"/>
            <w:tcBorders>
              <w:top w:val="single" w:sz="8" w:space="0" w:color="FFFFFF"/>
              <w:left w:val="single" w:sz="8" w:space="0" w:color="FFFFFF"/>
              <w:bottom w:val="single" w:sz="8" w:space="0" w:color="FFFFFF"/>
              <w:right w:val="single" w:sz="8" w:space="0" w:color="FFFFFF"/>
            </w:tcBorders>
            <w:shd w:val="clear" w:color="auto" w:fill="E7EBF5"/>
            <w:tcMar>
              <w:top w:w="15" w:type="dxa"/>
              <w:left w:w="75" w:type="dxa"/>
              <w:bottom w:w="0" w:type="dxa"/>
              <w:right w:w="75" w:type="dxa"/>
            </w:tcMar>
            <w:hideMark/>
          </w:tcPr>
          <w:p w:rsidR="002F3E6E" w:rsidRPr="007C2A05" w:rsidRDefault="002F3E6E" w:rsidP="00334CD5">
            <w:r w:rsidRPr="007C2A05">
              <w:t>Ca +3</w:t>
            </w:r>
            <w:r>
              <w:t>,2</w:t>
            </w:r>
          </w:p>
        </w:tc>
        <w:tc>
          <w:tcPr>
            <w:tcW w:w="2400" w:type="dxa"/>
            <w:tcBorders>
              <w:top w:val="single" w:sz="8" w:space="0" w:color="FFFFFF"/>
              <w:left w:val="single" w:sz="8" w:space="0" w:color="FFFFFF"/>
              <w:bottom w:val="single" w:sz="8" w:space="0" w:color="FFFFFF"/>
              <w:right w:val="single" w:sz="8" w:space="0" w:color="FFFFFF"/>
            </w:tcBorders>
            <w:shd w:val="clear" w:color="auto" w:fill="E7EBF5"/>
            <w:tcMar>
              <w:top w:w="15" w:type="dxa"/>
              <w:left w:w="75" w:type="dxa"/>
              <w:bottom w:w="0" w:type="dxa"/>
              <w:right w:w="75" w:type="dxa"/>
            </w:tcMar>
            <w:hideMark/>
          </w:tcPr>
          <w:p w:rsidR="002F3E6E" w:rsidRDefault="002F3E6E" w:rsidP="00334CD5">
            <w:r w:rsidRPr="007C2A05">
              <w:t>Ca +3</w:t>
            </w:r>
            <w:r>
              <w:t>,5</w:t>
            </w:r>
          </w:p>
          <w:p w:rsidR="002F3E6E" w:rsidRPr="007C2A05" w:rsidRDefault="002F3E6E" w:rsidP="00334CD5">
            <w:r>
              <w:t>Medeltal skillnad 81,63 %</w:t>
            </w:r>
          </w:p>
        </w:tc>
        <w:tc>
          <w:tcPr>
            <w:tcW w:w="2400" w:type="dxa"/>
            <w:tcBorders>
              <w:top w:val="single" w:sz="8" w:space="0" w:color="FFFFFF"/>
              <w:left w:val="single" w:sz="8" w:space="0" w:color="FFFFFF"/>
              <w:bottom w:val="single" w:sz="8" w:space="0" w:color="FFFFFF"/>
              <w:right w:val="single" w:sz="8" w:space="0" w:color="FFFFFF"/>
            </w:tcBorders>
            <w:shd w:val="clear" w:color="auto" w:fill="E7EBF5"/>
            <w:tcMar>
              <w:top w:w="15" w:type="dxa"/>
              <w:left w:w="75" w:type="dxa"/>
              <w:bottom w:w="0" w:type="dxa"/>
              <w:right w:w="75" w:type="dxa"/>
            </w:tcMar>
            <w:hideMark/>
          </w:tcPr>
          <w:p w:rsidR="002F3E6E" w:rsidRPr="007C2A05" w:rsidRDefault="002F3E6E" w:rsidP="00334CD5">
            <w:r w:rsidRPr="007C2A05">
              <w:t>0</w:t>
            </w:r>
          </w:p>
        </w:tc>
        <w:tc>
          <w:tcPr>
            <w:tcW w:w="2400" w:type="dxa"/>
            <w:tcBorders>
              <w:top w:val="single" w:sz="8" w:space="0" w:color="FFFFFF"/>
              <w:left w:val="single" w:sz="8" w:space="0" w:color="FFFFFF"/>
              <w:bottom w:val="single" w:sz="8" w:space="0" w:color="FFFFFF"/>
              <w:right w:val="single" w:sz="8" w:space="0" w:color="FFFFFF"/>
            </w:tcBorders>
            <w:shd w:val="clear" w:color="auto" w:fill="E7EBF5"/>
            <w:tcMar>
              <w:top w:w="15" w:type="dxa"/>
              <w:left w:w="75" w:type="dxa"/>
              <w:bottom w:w="0" w:type="dxa"/>
              <w:right w:w="75" w:type="dxa"/>
            </w:tcMar>
            <w:hideMark/>
          </w:tcPr>
          <w:p w:rsidR="002F3E6E" w:rsidRPr="007C2A05" w:rsidRDefault="002F3E6E" w:rsidP="00334CD5">
            <w:r w:rsidRPr="007C2A05">
              <w:t> </w:t>
            </w:r>
          </w:p>
        </w:tc>
        <w:tc>
          <w:tcPr>
            <w:tcW w:w="2400" w:type="dxa"/>
            <w:tcBorders>
              <w:top w:val="single" w:sz="8" w:space="0" w:color="FFFFFF"/>
              <w:left w:val="single" w:sz="8" w:space="0" w:color="FFFFFF"/>
              <w:bottom w:val="single" w:sz="8" w:space="0" w:color="FFFFFF"/>
              <w:right w:val="single" w:sz="8" w:space="0" w:color="FFFFFF"/>
            </w:tcBorders>
            <w:shd w:val="clear" w:color="auto" w:fill="E7EBF5"/>
            <w:tcMar>
              <w:top w:w="15" w:type="dxa"/>
              <w:left w:w="75" w:type="dxa"/>
              <w:bottom w:w="0" w:type="dxa"/>
              <w:right w:w="75" w:type="dxa"/>
            </w:tcMar>
            <w:hideMark/>
          </w:tcPr>
          <w:p w:rsidR="002F3E6E" w:rsidRPr="007C2A05" w:rsidRDefault="002F3E6E" w:rsidP="00334CD5">
            <w:r w:rsidRPr="007C2A05">
              <w:t> Ca +7</w:t>
            </w:r>
          </w:p>
        </w:tc>
      </w:tr>
    </w:tbl>
    <w:p w:rsidR="002F3E6E" w:rsidRDefault="002F3E6E" w:rsidP="002F3E6E">
      <w:pPr>
        <w:pStyle w:val="Rubrik1"/>
        <w:sectPr w:rsidR="002F3E6E" w:rsidSect="0091789F">
          <w:pgSz w:w="16838" w:h="11906" w:orient="landscape"/>
          <w:pgMar w:top="1417" w:right="1417" w:bottom="1417" w:left="1417" w:header="708" w:footer="708" w:gutter="0"/>
          <w:cols w:space="708"/>
          <w:docGrid w:linePitch="360"/>
        </w:sectPr>
      </w:pPr>
    </w:p>
    <w:p w:rsidR="002F3E6E" w:rsidRPr="0035412F" w:rsidRDefault="002F3E6E" w:rsidP="002F3E6E">
      <w:pPr>
        <w:pStyle w:val="Rubrik1"/>
      </w:pPr>
      <w:r w:rsidRPr="0035412F">
        <w:t>Landskapsregeringens slutsatser på basen av konsekvensanalysen</w:t>
      </w:r>
    </w:p>
    <w:p w:rsidR="002F3E6E" w:rsidRDefault="002F3E6E" w:rsidP="002F3E6E">
      <w:pPr>
        <w:jc w:val="both"/>
      </w:pPr>
      <w:r>
        <w:t xml:space="preserve">Landsbygdsprogrammet är fokuserat kring åtgärder som skall utveckla gårdarnas produktivitet och konkurrenskraft. Jämförs det åländska programförslaget gentemot Finlands kan det konstateras att programmet är neutralt gällande det inkomstbildande LFA-stödet och starkare gällande medel till investeringar. Det åländska programmet står sig också väl i jämförelse gällande de riktade miljöinsatserna. Emellertid kan konstateras att när det gäller arealbaserade miljötilläggsåtgärder innebär den minskade miljöstödsbudgeten att de åländska gårdarna har ett begränsat utbud med utgångspunkt i den ursprungliga remissversionen av programförslaget. Det minskade antalet tilläggsåtgärder i kombination med den lägre stödnivån för balanserade användning av näringsämnen jämfört med förra programperiodens basstöd innebär att det finns risk för att gårdar väljer att inte ingå miljöstödsavtal samt att den ekologiskt odlade arealen skulle minska. Framgången i tidigare miljöstödsprogram har byggt på att anslutningsgraden har varit hög och miljöstödet har inneburit att ett generellt miljöarbete har genomförts på gårdarna som givit miljövinster. </w:t>
      </w:r>
    </w:p>
    <w:p w:rsidR="002F3E6E" w:rsidRDefault="002F3E6E" w:rsidP="002F3E6E">
      <w:pPr>
        <w:jc w:val="both"/>
      </w:pPr>
      <w:r>
        <w:t>Ett steg tillbaka i detta arbete skulle vara olyckligt varför ett genomförande av det i analysen beskrivna alternativ 2, med en höjd finansieringsram om 3,5 miljoner euro, är angeläget för att säkerställa en fortsatt hög anslutning till miljöstödet. Det ger miljömässigt och konkurrensmässiga neutrala förutsättningar för det åländska lantbruket gentemot övriga landet. Åtgärden har också koppling till landskapets vattenvårdsprogram och implementering av nitratdirektivet. Stimulerar landskapet inte till generella frivilliga åtgärder för att minska kvävegödsling kan kommissionen komma att kräva striktare lagstiftning istället.</w:t>
      </w:r>
    </w:p>
    <w:p w:rsidR="002F3E6E" w:rsidRDefault="002F3E6E" w:rsidP="002F3E6E">
      <w:pPr>
        <w:jc w:val="both"/>
      </w:pPr>
      <w:r>
        <w:t>I analysen har det också konstaterats att det inte längre finns laglig grund att betala ett LFA-stöd till naturbeten. Det är endast de så kallade permanenta betena som är stödberättigade för LFA-stöd och inom miljöstödet är det fortsatt de så kallade prioriterade naturbetena med höga naturvärden som kan få stöd i likhet med tidigare programperiod. Detta kommer att påverka förutsättningen att ha betande djur på naturbeten på hela Åland men det kommer särskilt att påverka förutsättningen att ha betande djur i skärgården där arealerna med prioriterade och permanenta beten är mycket begränsade. I alternativ 2 finns därför ett förslag om införande av åtgärden skötsel av kulturmark i den åländska skärgården som riktar sig till betande av skärgårdsnaturbetena.</w:t>
      </w:r>
    </w:p>
    <w:p w:rsidR="002F3E6E" w:rsidRDefault="002F3E6E" w:rsidP="002F3E6E">
      <w:pPr>
        <w:jc w:val="both"/>
      </w:pPr>
      <w:r>
        <w:t>I rikets programförslag läggs relativt stort fokus på åtgärden djurens välbefinnande. I landskapets förslag finns inte denna åtgärd med. I behovsanalysen som har föregått förslagen och utformande av åtgärderna har det inte lyfts upp särskilda problem gällande djurens välbefinn</w:t>
      </w:r>
      <w:r w:rsidRPr="00D806D6">
        <w:t>ande. Däremot har behovet att begränsa byråkrati samt att förenkla systemen tydligt framförts. Att införa ytterligare en åtgärd som ökar byråkratin för företagen när tydliga behov för åtgärden inte påvisats är inte i linje med målsättningen att begränsa byråkratin och föreslå förenklingar inom systemen. I</w:t>
      </w:r>
      <w:r>
        <w:t xml:space="preserve"> analysen konstateras, utifrån exempelgårdarna, dessutom att vid genomförande av alternativ 2 att gårdarna får ett finansiellt neutralt utfall jämfört med tillämpande av rikets system med djurens välbefinnande. </w:t>
      </w:r>
    </w:p>
    <w:p w:rsidR="002F3E6E" w:rsidRDefault="002F3E6E" w:rsidP="002F3E6E">
      <w:pPr>
        <w:jc w:val="both"/>
      </w:pPr>
      <w:r>
        <w:t>I analysen kan ytterligare konstateras att trots genomförande av alternativ två kommer överföringarna i form av miljöstöd att minska till de åländska gårdarna. Det är viktigt att notera att minskningen av stödnivån härrör sig från en minskning av de kalkylmässiga kostnaderna för att genomföra åtgärderna. När åtgärderna har förenklats så har också ersättningen minskat. De föreslagna förenklingarna har därför en direkt koppling till kostnader på gården. Ytterligare kan konstateras att lantbruksstöden har konstaterats ha en kapitaliserande effekt på markvärdet. Högre arealstödnivåer har inneburit högre markpriser och högre arrendepriser. Lägre stödnivåer skall ge motsatt effekt vilket borde har relativt stor betydelse på Åland där andelen arrendemark på gårdarna är hög.</w:t>
      </w:r>
    </w:p>
    <w:p w:rsidR="002F3E6E" w:rsidRDefault="002F3E6E" w:rsidP="002F3E6E">
      <w:pPr>
        <w:jc w:val="both"/>
      </w:pPr>
      <w:r>
        <w:t>Landskapsregeringens slutsats på basen av konsekvensanalysen är att ett landsbygdsutvecklingsprogram med en finansieringsram ökad med 3,5 miljoner euro, dvs alternativ 2, i förhållande till omställningsbudgeten ger goda verksamhetsförutsättningar för lantbruket och bidrar till en god miljö. Förutsättningarna blir konkurrenskraftiga med tyngdpunkt på att utveckla gårdarnas produktivitet genom t.ex. investeringar i innovativ teknik och miljösatsningar. Fokus ligger på produktion av råvaror till livsmedelsindustrin samt en högre förädlingsgrad. Miljöstödet riktas till åtgärder som ger en konkret miljönytta och investeringsstödet syftar till att skapa förbättrade produktionsförhållanden.</w:t>
      </w:r>
    </w:p>
    <w:p w:rsidR="002F3E6E" w:rsidRDefault="002F3E6E" w:rsidP="002F3E6E">
      <w:pPr>
        <w:jc w:val="both"/>
      </w:pPr>
    </w:p>
    <w:p w:rsidR="002F3E6E" w:rsidRDefault="002F3E6E" w:rsidP="002F3E6E">
      <w:pPr>
        <w:jc w:val="both"/>
      </w:pPr>
    </w:p>
    <w:p w:rsidR="002F3E6E" w:rsidRDefault="002F3E6E" w:rsidP="002F3E6E">
      <w:pPr>
        <w:jc w:val="both"/>
      </w:pPr>
    </w:p>
    <w:p w:rsidR="002F3E6E" w:rsidRDefault="002F3E6E" w:rsidP="002F3E6E">
      <w:pPr>
        <w:jc w:val="both"/>
      </w:pPr>
    </w:p>
    <w:p w:rsidR="002F3E6E" w:rsidRDefault="002F3E6E" w:rsidP="002F3E6E">
      <w:pPr>
        <w:jc w:val="both"/>
      </w:pPr>
    </w:p>
    <w:p w:rsidR="002F3E6E" w:rsidRDefault="002F3E6E" w:rsidP="002F3E6E">
      <w:pPr>
        <w:jc w:val="both"/>
      </w:pPr>
    </w:p>
    <w:p w:rsidR="002F3E6E" w:rsidRDefault="002F3E6E" w:rsidP="002F3E6E">
      <w:pPr>
        <w:jc w:val="both"/>
      </w:pPr>
    </w:p>
    <w:p w:rsidR="002F3E6E" w:rsidRDefault="002F3E6E" w:rsidP="002F3E6E">
      <w:pPr>
        <w:jc w:val="both"/>
      </w:pPr>
    </w:p>
    <w:p w:rsidR="002F3E6E" w:rsidRDefault="002F3E6E" w:rsidP="002F3E6E">
      <w:pPr>
        <w:jc w:val="both"/>
      </w:pPr>
    </w:p>
    <w:p w:rsidR="002F3E6E" w:rsidRDefault="002F3E6E" w:rsidP="002F3E6E">
      <w:pPr>
        <w:jc w:val="both"/>
      </w:pPr>
    </w:p>
    <w:p w:rsidR="002F3E6E" w:rsidRDefault="002F3E6E" w:rsidP="002F3E6E">
      <w:pPr>
        <w:jc w:val="both"/>
      </w:pPr>
    </w:p>
    <w:p w:rsidR="002F3E6E" w:rsidRDefault="002F3E6E" w:rsidP="002F3E6E">
      <w:pPr>
        <w:jc w:val="both"/>
      </w:pPr>
    </w:p>
    <w:p w:rsidR="002F3E6E" w:rsidRDefault="002F3E6E" w:rsidP="002F3E6E">
      <w:r>
        <w:br w:type="page"/>
      </w:r>
    </w:p>
    <w:p w:rsidR="002F3E6E" w:rsidRDefault="002F3E6E" w:rsidP="002F3E6E">
      <w:pPr>
        <w:jc w:val="both"/>
      </w:pPr>
      <w:r>
        <w:t>Bilaga:</w:t>
      </w:r>
    </w:p>
    <w:p w:rsidR="002F3E6E" w:rsidRDefault="002F3E6E" w:rsidP="002F3E6E">
      <w:pPr>
        <w:jc w:val="both"/>
      </w:pPr>
      <w:r>
        <w:t>Stödnivåer som använts i alternativ 1-2 (euro/ha):</w:t>
      </w:r>
    </w:p>
    <w:tbl>
      <w:tblPr>
        <w:tblW w:w="4600" w:type="dxa"/>
        <w:tblInd w:w="55" w:type="dxa"/>
        <w:tblCellMar>
          <w:left w:w="70" w:type="dxa"/>
          <w:right w:w="70" w:type="dxa"/>
        </w:tblCellMar>
        <w:tblLook w:val="04A0" w:firstRow="1" w:lastRow="0" w:firstColumn="1" w:lastColumn="0" w:noHBand="0" w:noVBand="1"/>
      </w:tblPr>
      <w:tblGrid>
        <w:gridCol w:w="3640"/>
        <w:gridCol w:w="960"/>
      </w:tblGrid>
      <w:tr w:rsidR="002F3E6E" w:rsidRPr="0034016C" w:rsidTr="00334CD5">
        <w:trPr>
          <w:trHeight w:val="288"/>
        </w:trPr>
        <w:tc>
          <w:tcPr>
            <w:tcW w:w="3640" w:type="dxa"/>
            <w:tcBorders>
              <w:top w:val="nil"/>
              <w:left w:val="nil"/>
              <w:bottom w:val="nil"/>
              <w:right w:val="nil"/>
            </w:tcBorders>
            <w:shd w:val="clear" w:color="auto" w:fill="auto"/>
            <w:noWrap/>
            <w:vAlign w:val="bottom"/>
            <w:hideMark/>
          </w:tcPr>
          <w:p w:rsidR="002F3E6E" w:rsidRPr="0034016C" w:rsidRDefault="002F3E6E" w:rsidP="00334CD5">
            <w:pPr>
              <w:rPr>
                <w:rFonts w:ascii="Calibri" w:hAnsi="Calibri"/>
                <w:color w:val="000000"/>
                <w:lang w:eastAsia="sv-FI"/>
              </w:rPr>
            </w:pPr>
            <w:r w:rsidRPr="0034016C">
              <w:rPr>
                <w:rFonts w:ascii="Calibri" w:hAnsi="Calibri"/>
                <w:color w:val="000000"/>
                <w:lang w:eastAsia="sv-FI"/>
              </w:rPr>
              <w:t>Alternativ 1:</w:t>
            </w:r>
          </w:p>
        </w:tc>
        <w:tc>
          <w:tcPr>
            <w:tcW w:w="960" w:type="dxa"/>
            <w:tcBorders>
              <w:top w:val="nil"/>
              <w:left w:val="nil"/>
              <w:bottom w:val="nil"/>
              <w:right w:val="nil"/>
            </w:tcBorders>
            <w:shd w:val="clear" w:color="auto" w:fill="auto"/>
            <w:noWrap/>
            <w:vAlign w:val="bottom"/>
            <w:hideMark/>
          </w:tcPr>
          <w:p w:rsidR="002F3E6E" w:rsidRPr="0034016C" w:rsidRDefault="002F3E6E" w:rsidP="00334CD5">
            <w:pPr>
              <w:rPr>
                <w:rFonts w:ascii="Calibri" w:hAnsi="Calibri"/>
                <w:color w:val="000000"/>
                <w:lang w:eastAsia="sv-FI"/>
              </w:rPr>
            </w:pPr>
          </w:p>
        </w:tc>
      </w:tr>
      <w:tr w:rsidR="002F3E6E" w:rsidRPr="0034016C" w:rsidTr="00334CD5">
        <w:trPr>
          <w:trHeight w:val="288"/>
        </w:trPr>
        <w:tc>
          <w:tcPr>
            <w:tcW w:w="3640" w:type="dxa"/>
            <w:tcBorders>
              <w:top w:val="nil"/>
              <w:left w:val="nil"/>
              <w:bottom w:val="nil"/>
              <w:right w:val="nil"/>
            </w:tcBorders>
            <w:shd w:val="clear" w:color="000000" w:fill="00B050"/>
            <w:noWrap/>
            <w:vAlign w:val="bottom"/>
            <w:hideMark/>
          </w:tcPr>
          <w:p w:rsidR="002F3E6E" w:rsidRPr="0034016C" w:rsidRDefault="002F3E6E" w:rsidP="00334CD5">
            <w:pPr>
              <w:rPr>
                <w:rFonts w:ascii="Calibri" w:hAnsi="Calibri"/>
                <w:color w:val="000000"/>
                <w:lang w:eastAsia="sv-FI"/>
              </w:rPr>
            </w:pPr>
            <w:r w:rsidRPr="0034016C">
              <w:rPr>
                <w:rFonts w:ascii="Calibri" w:hAnsi="Calibri"/>
                <w:color w:val="000000"/>
                <w:lang w:eastAsia="sv-FI"/>
              </w:rPr>
              <w:t>LFA växtodling inkl. tilläggsdel</w:t>
            </w:r>
          </w:p>
        </w:tc>
        <w:tc>
          <w:tcPr>
            <w:tcW w:w="960" w:type="dxa"/>
            <w:tcBorders>
              <w:top w:val="nil"/>
              <w:left w:val="nil"/>
              <w:bottom w:val="nil"/>
              <w:right w:val="nil"/>
            </w:tcBorders>
            <w:shd w:val="clear" w:color="000000" w:fill="00B050"/>
            <w:noWrap/>
            <w:vAlign w:val="bottom"/>
            <w:hideMark/>
          </w:tcPr>
          <w:p w:rsidR="002F3E6E" w:rsidRPr="0034016C" w:rsidRDefault="002F3E6E" w:rsidP="00334CD5">
            <w:pPr>
              <w:jc w:val="right"/>
              <w:rPr>
                <w:rFonts w:ascii="Calibri" w:hAnsi="Calibri"/>
                <w:color w:val="000000"/>
                <w:lang w:eastAsia="sv-FI"/>
              </w:rPr>
            </w:pPr>
            <w:r w:rsidRPr="0034016C">
              <w:rPr>
                <w:rFonts w:ascii="Calibri" w:hAnsi="Calibri"/>
                <w:color w:val="000000"/>
                <w:lang w:eastAsia="sv-FI"/>
              </w:rPr>
              <w:t>222</w:t>
            </w:r>
          </w:p>
        </w:tc>
      </w:tr>
      <w:tr w:rsidR="002F3E6E" w:rsidRPr="0034016C" w:rsidTr="00334CD5">
        <w:trPr>
          <w:trHeight w:val="288"/>
        </w:trPr>
        <w:tc>
          <w:tcPr>
            <w:tcW w:w="3640" w:type="dxa"/>
            <w:tcBorders>
              <w:top w:val="nil"/>
              <w:left w:val="nil"/>
              <w:bottom w:val="nil"/>
              <w:right w:val="nil"/>
            </w:tcBorders>
            <w:shd w:val="clear" w:color="000000" w:fill="00B050"/>
            <w:noWrap/>
            <w:vAlign w:val="bottom"/>
            <w:hideMark/>
          </w:tcPr>
          <w:p w:rsidR="002F3E6E" w:rsidRPr="0034016C" w:rsidRDefault="002F3E6E" w:rsidP="00334CD5">
            <w:pPr>
              <w:rPr>
                <w:rFonts w:ascii="Calibri" w:hAnsi="Calibri"/>
                <w:color w:val="000000"/>
                <w:lang w:eastAsia="sv-FI"/>
              </w:rPr>
            </w:pPr>
            <w:r w:rsidRPr="0034016C">
              <w:rPr>
                <w:rFonts w:ascii="Calibri" w:hAnsi="Calibri"/>
                <w:color w:val="000000"/>
                <w:lang w:eastAsia="sv-FI"/>
              </w:rPr>
              <w:t>LFA husdjur inkl. tilläggsdel</w:t>
            </w:r>
          </w:p>
        </w:tc>
        <w:tc>
          <w:tcPr>
            <w:tcW w:w="960" w:type="dxa"/>
            <w:tcBorders>
              <w:top w:val="nil"/>
              <w:left w:val="nil"/>
              <w:bottom w:val="nil"/>
              <w:right w:val="nil"/>
            </w:tcBorders>
            <w:shd w:val="clear" w:color="000000" w:fill="00B050"/>
            <w:noWrap/>
            <w:vAlign w:val="bottom"/>
            <w:hideMark/>
          </w:tcPr>
          <w:p w:rsidR="002F3E6E" w:rsidRPr="0034016C" w:rsidRDefault="002F3E6E" w:rsidP="00334CD5">
            <w:pPr>
              <w:jc w:val="right"/>
              <w:rPr>
                <w:rFonts w:ascii="Calibri" w:hAnsi="Calibri"/>
                <w:color w:val="000000"/>
                <w:lang w:eastAsia="sv-FI"/>
              </w:rPr>
            </w:pPr>
            <w:r w:rsidRPr="0034016C">
              <w:rPr>
                <w:rFonts w:ascii="Calibri" w:hAnsi="Calibri"/>
                <w:color w:val="000000"/>
                <w:lang w:eastAsia="sv-FI"/>
              </w:rPr>
              <w:t>282</w:t>
            </w:r>
          </w:p>
        </w:tc>
      </w:tr>
      <w:tr w:rsidR="002F3E6E" w:rsidRPr="0034016C" w:rsidTr="00334CD5">
        <w:trPr>
          <w:trHeight w:val="288"/>
        </w:trPr>
        <w:tc>
          <w:tcPr>
            <w:tcW w:w="3640" w:type="dxa"/>
            <w:tcBorders>
              <w:top w:val="nil"/>
              <w:left w:val="nil"/>
              <w:bottom w:val="nil"/>
              <w:right w:val="nil"/>
            </w:tcBorders>
            <w:shd w:val="clear" w:color="000000" w:fill="00B050"/>
            <w:noWrap/>
            <w:vAlign w:val="bottom"/>
            <w:hideMark/>
          </w:tcPr>
          <w:p w:rsidR="002F3E6E" w:rsidRPr="0034016C" w:rsidRDefault="002F3E6E" w:rsidP="00334CD5">
            <w:pPr>
              <w:rPr>
                <w:rFonts w:ascii="Calibri" w:hAnsi="Calibri"/>
                <w:color w:val="000000"/>
                <w:lang w:eastAsia="sv-FI"/>
              </w:rPr>
            </w:pPr>
            <w:r w:rsidRPr="0034016C">
              <w:rPr>
                <w:rFonts w:ascii="Calibri" w:hAnsi="Calibri"/>
                <w:color w:val="000000"/>
                <w:lang w:eastAsia="sv-FI"/>
              </w:rPr>
              <w:t>LFA husdjur inkl. Tilläggsdel, per beten</w:t>
            </w:r>
          </w:p>
        </w:tc>
        <w:tc>
          <w:tcPr>
            <w:tcW w:w="960" w:type="dxa"/>
            <w:tcBorders>
              <w:top w:val="nil"/>
              <w:left w:val="nil"/>
              <w:bottom w:val="nil"/>
              <w:right w:val="nil"/>
            </w:tcBorders>
            <w:shd w:val="clear" w:color="000000" w:fill="00B050"/>
            <w:noWrap/>
            <w:vAlign w:val="bottom"/>
            <w:hideMark/>
          </w:tcPr>
          <w:p w:rsidR="002F3E6E" w:rsidRPr="0034016C" w:rsidRDefault="002F3E6E" w:rsidP="00334CD5">
            <w:pPr>
              <w:jc w:val="right"/>
              <w:rPr>
                <w:rFonts w:ascii="Calibri" w:hAnsi="Calibri"/>
                <w:color w:val="000000"/>
                <w:lang w:eastAsia="sv-FI"/>
              </w:rPr>
            </w:pPr>
            <w:r w:rsidRPr="0034016C">
              <w:rPr>
                <w:rFonts w:ascii="Calibri" w:hAnsi="Calibri"/>
                <w:color w:val="000000"/>
                <w:lang w:eastAsia="sv-FI"/>
              </w:rPr>
              <w:t>282</w:t>
            </w:r>
          </w:p>
        </w:tc>
      </w:tr>
      <w:tr w:rsidR="002F3E6E" w:rsidRPr="0034016C" w:rsidTr="00334CD5">
        <w:trPr>
          <w:trHeight w:val="288"/>
        </w:trPr>
        <w:tc>
          <w:tcPr>
            <w:tcW w:w="3640" w:type="dxa"/>
            <w:tcBorders>
              <w:top w:val="nil"/>
              <w:left w:val="nil"/>
              <w:bottom w:val="nil"/>
              <w:right w:val="nil"/>
            </w:tcBorders>
            <w:shd w:val="clear" w:color="auto" w:fill="auto"/>
            <w:noWrap/>
            <w:vAlign w:val="bottom"/>
            <w:hideMark/>
          </w:tcPr>
          <w:p w:rsidR="002F3E6E" w:rsidRPr="0034016C" w:rsidRDefault="002F3E6E" w:rsidP="00334CD5">
            <w:pPr>
              <w:rPr>
                <w:rFonts w:ascii="Calibri" w:hAnsi="Calibri"/>
                <w:color w:val="000000"/>
                <w:lang w:eastAsia="sv-FI"/>
              </w:rPr>
            </w:pPr>
          </w:p>
        </w:tc>
        <w:tc>
          <w:tcPr>
            <w:tcW w:w="960" w:type="dxa"/>
            <w:tcBorders>
              <w:top w:val="nil"/>
              <w:left w:val="nil"/>
              <w:bottom w:val="nil"/>
              <w:right w:val="nil"/>
            </w:tcBorders>
            <w:shd w:val="clear" w:color="auto" w:fill="auto"/>
            <w:noWrap/>
            <w:vAlign w:val="bottom"/>
            <w:hideMark/>
          </w:tcPr>
          <w:p w:rsidR="002F3E6E" w:rsidRPr="0034016C" w:rsidRDefault="002F3E6E" w:rsidP="00334CD5">
            <w:pPr>
              <w:rPr>
                <w:rFonts w:ascii="Calibri" w:hAnsi="Calibri"/>
                <w:color w:val="000000"/>
                <w:lang w:eastAsia="sv-FI"/>
              </w:rPr>
            </w:pPr>
          </w:p>
        </w:tc>
      </w:tr>
      <w:tr w:rsidR="002F3E6E" w:rsidRPr="0034016C" w:rsidTr="00334CD5">
        <w:trPr>
          <w:trHeight w:val="288"/>
        </w:trPr>
        <w:tc>
          <w:tcPr>
            <w:tcW w:w="3640" w:type="dxa"/>
            <w:tcBorders>
              <w:top w:val="nil"/>
              <w:left w:val="nil"/>
              <w:bottom w:val="nil"/>
              <w:right w:val="nil"/>
            </w:tcBorders>
            <w:shd w:val="clear" w:color="auto" w:fill="auto"/>
            <w:noWrap/>
            <w:vAlign w:val="bottom"/>
            <w:hideMark/>
          </w:tcPr>
          <w:p w:rsidR="002F3E6E" w:rsidRPr="0034016C" w:rsidRDefault="002F3E6E" w:rsidP="00334CD5">
            <w:pPr>
              <w:rPr>
                <w:rFonts w:ascii="Calibri" w:hAnsi="Calibri"/>
                <w:b/>
                <w:bCs/>
                <w:color w:val="000000"/>
                <w:lang w:eastAsia="sv-FI"/>
              </w:rPr>
            </w:pPr>
            <w:r w:rsidRPr="0034016C">
              <w:rPr>
                <w:rFonts w:ascii="Calibri" w:hAnsi="Calibri"/>
                <w:b/>
                <w:bCs/>
                <w:color w:val="000000"/>
                <w:lang w:eastAsia="sv-FI"/>
              </w:rPr>
              <w:t>Fokusområde 4A</w:t>
            </w:r>
          </w:p>
        </w:tc>
        <w:tc>
          <w:tcPr>
            <w:tcW w:w="960" w:type="dxa"/>
            <w:tcBorders>
              <w:top w:val="nil"/>
              <w:left w:val="nil"/>
              <w:bottom w:val="nil"/>
              <w:right w:val="nil"/>
            </w:tcBorders>
            <w:shd w:val="clear" w:color="auto" w:fill="auto"/>
            <w:noWrap/>
            <w:vAlign w:val="bottom"/>
            <w:hideMark/>
          </w:tcPr>
          <w:p w:rsidR="002F3E6E" w:rsidRPr="0034016C" w:rsidRDefault="002F3E6E" w:rsidP="00334CD5">
            <w:pPr>
              <w:rPr>
                <w:rFonts w:ascii="Calibri" w:hAnsi="Calibri"/>
                <w:color w:val="000000"/>
                <w:lang w:eastAsia="sv-FI"/>
              </w:rPr>
            </w:pPr>
          </w:p>
        </w:tc>
      </w:tr>
      <w:tr w:rsidR="002F3E6E" w:rsidRPr="0034016C" w:rsidTr="00334CD5">
        <w:trPr>
          <w:trHeight w:val="288"/>
        </w:trPr>
        <w:tc>
          <w:tcPr>
            <w:tcW w:w="3640" w:type="dxa"/>
            <w:tcBorders>
              <w:top w:val="nil"/>
              <w:left w:val="nil"/>
              <w:bottom w:val="nil"/>
              <w:right w:val="nil"/>
            </w:tcBorders>
            <w:shd w:val="clear" w:color="000000" w:fill="D8E4BC"/>
            <w:noWrap/>
            <w:vAlign w:val="bottom"/>
            <w:hideMark/>
          </w:tcPr>
          <w:p w:rsidR="002F3E6E" w:rsidRPr="0034016C" w:rsidRDefault="002F3E6E" w:rsidP="00334CD5">
            <w:pPr>
              <w:rPr>
                <w:rFonts w:ascii="Calibri" w:hAnsi="Calibri"/>
                <w:color w:val="000000"/>
                <w:lang w:eastAsia="sv-FI"/>
              </w:rPr>
            </w:pPr>
            <w:r w:rsidRPr="0034016C">
              <w:rPr>
                <w:rFonts w:ascii="Calibri" w:hAnsi="Calibri"/>
                <w:color w:val="000000"/>
                <w:lang w:eastAsia="sv-FI"/>
              </w:rPr>
              <w:t xml:space="preserve"> - Mekanisk ogräsbekämpning i potatis</w:t>
            </w:r>
          </w:p>
        </w:tc>
        <w:tc>
          <w:tcPr>
            <w:tcW w:w="960" w:type="dxa"/>
            <w:tcBorders>
              <w:top w:val="nil"/>
              <w:left w:val="nil"/>
              <w:bottom w:val="nil"/>
              <w:right w:val="nil"/>
            </w:tcBorders>
            <w:shd w:val="clear" w:color="000000" w:fill="D8E4BC"/>
            <w:noWrap/>
            <w:vAlign w:val="bottom"/>
            <w:hideMark/>
          </w:tcPr>
          <w:p w:rsidR="002F3E6E" w:rsidRPr="0034016C" w:rsidRDefault="002F3E6E" w:rsidP="00334CD5">
            <w:pPr>
              <w:jc w:val="right"/>
              <w:rPr>
                <w:rFonts w:ascii="Calibri" w:hAnsi="Calibri"/>
                <w:color w:val="000000"/>
                <w:lang w:eastAsia="sv-FI"/>
              </w:rPr>
            </w:pPr>
            <w:r w:rsidRPr="0034016C">
              <w:rPr>
                <w:rFonts w:ascii="Calibri" w:hAnsi="Calibri"/>
                <w:color w:val="000000"/>
                <w:lang w:eastAsia="sv-FI"/>
              </w:rPr>
              <w:t>161</w:t>
            </w:r>
          </w:p>
        </w:tc>
      </w:tr>
      <w:tr w:rsidR="002F3E6E" w:rsidRPr="0034016C" w:rsidTr="00334CD5">
        <w:trPr>
          <w:trHeight w:val="288"/>
        </w:trPr>
        <w:tc>
          <w:tcPr>
            <w:tcW w:w="3640" w:type="dxa"/>
            <w:tcBorders>
              <w:top w:val="nil"/>
              <w:left w:val="nil"/>
              <w:bottom w:val="nil"/>
              <w:right w:val="nil"/>
            </w:tcBorders>
            <w:shd w:val="clear" w:color="000000" w:fill="D8E4BC"/>
            <w:noWrap/>
            <w:vAlign w:val="bottom"/>
            <w:hideMark/>
          </w:tcPr>
          <w:p w:rsidR="002F3E6E" w:rsidRPr="0034016C" w:rsidRDefault="002F3E6E" w:rsidP="00334CD5">
            <w:pPr>
              <w:rPr>
                <w:rFonts w:ascii="Calibri" w:hAnsi="Calibri"/>
                <w:color w:val="000000"/>
                <w:lang w:eastAsia="sv-FI"/>
              </w:rPr>
            </w:pPr>
            <w:r w:rsidRPr="0034016C">
              <w:rPr>
                <w:rFonts w:ascii="Calibri" w:hAnsi="Calibri"/>
                <w:color w:val="000000"/>
                <w:lang w:eastAsia="sv-FI"/>
              </w:rPr>
              <w:t xml:space="preserve"> - Användning av täckmaterial</w:t>
            </w:r>
          </w:p>
        </w:tc>
        <w:tc>
          <w:tcPr>
            <w:tcW w:w="960" w:type="dxa"/>
            <w:tcBorders>
              <w:top w:val="nil"/>
              <w:left w:val="nil"/>
              <w:bottom w:val="nil"/>
              <w:right w:val="nil"/>
            </w:tcBorders>
            <w:shd w:val="clear" w:color="000000" w:fill="D8E4BC"/>
            <w:noWrap/>
            <w:vAlign w:val="bottom"/>
            <w:hideMark/>
          </w:tcPr>
          <w:p w:rsidR="002F3E6E" w:rsidRPr="0034016C" w:rsidRDefault="002F3E6E" w:rsidP="00334CD5">
            <w:pPr>
              <w:rPr>
                <w:rFonts w:ascii="Calibri" w:hAnsi="Calibri"/>
                <w:color w:val="000000"/>
                <w:lang w:eastAsia="sv-FI"/>
              </w:rPr>
            </w:pPr>
            <w:r w:rsidRPr="0034016C">
              <w:rPr>
                <w:rFonts w:ascii="Calibri" w:hAnsi="Calibri"/>
                <w:color w:val="000000"/>
                <w:lang w:eastAsia="sv-FI"/>
              </w:rPr>
              <w:t> </w:t>
            </w:r>
          </w:p>
        </w:tc>
      </w:tr>
      <w:tr w:rsidR="002F3E6E" w:rsidRPr="0034016C" w:rsidTr="00334CD5">
        <w:trPr>
          <w:trHeight w:val="288"/>
        </w:trPr>
        <w:tc>
          <w:tcPr>
            <w:tcW w:w="3640" w:type="dxa"/>
            <w:tcBorders>
              <w:top w:val="nil"/>
              <w:left w:val="nil"/>
              <w:bottom w:val="nil"/>
              <w:right w:val="nil"/>
            </w:tcBorders>
            <w:shd w:val="clear" w:color="000000" w:fill="D8E4BC"/>
            <w:noWrap/>
            <w:vAlign w:val="bottom"/>
            <w:hideMark/>
          </w:tcPr>
          <w:p w:rsidR="002F3E6E" w:rsidRPr="0034016C" w:rsidRDefault="002F3E6E" w:rsidP="002F3E6E">
            <w:pPr>
              <w:ind w:firstLineChars="100" w:firstLine="240"/>
              <w:jc w:val="right"/>
              <w:rPr>
                <w:rFonts w:ascii="Calibri" w:hAnsi="Calibri"/>
                <w:color w:val="000000"/>
                <w:lang w:eastAsia="sv-FI"/>
              </w:rPr>
            </w:pPr>
            <w:r w:rsidRPr="0034016C">
              <w:rPr>
                <w:rFonts w:ascii="Calibri" w:hAnsi="Calibri"/>
                <w:color w:val="000000"/>
                <w:lang w:eastAsia="sv-FI"/>
              </w:rPr>
              <w:t xml:space="preserve"> - ettåriga trädgårdsväxter</w:t>
            </w:r>
          </w:p>
        </w:tc>
        <w:tc>
          <w:tcPr>
            <w:tcW w:w="960" w:type="dxa"/>
            <w:tcBorders>
              <w:top w:val="nil"/>
              <w:left w:val="nil"/>
              <w:bottom w:val="nil"/>
              <w:right w:val="nil"/>
            </w:tcBorders>
            <w:shd w:val="clear" w:color="000000" w:fill="D8E4BC"/>
            <w:noWrap/>
            <w:vAlign w:val="bottom"/>
            <w:hideMark/>
          </w:tcPr>
          <w:p w:rsidR="002F3E6E" w:rsidRPr="0034016C" w:rsidRDefault="002F3E6E" w:rsidP="00334CD5">
            <w:pPr>
              <w:jc w:val="right"/>
              <w:rPr>
                <w:rFonts w:ascii="Calibri" w:hAnsi="Calibri"/>
                <w:lang w:eastAsia="sv-FI"/>
              </w:rPr>
            </w:pPr>
            <w:r w:rsidRPr="0034016C">
              <w:rPr>
                <w:rFonts w:ascii="Calibri" w:hAnsi="Calibri"/>
                <w:lang w:eastAsia="sv-FI"/>
              </w:rPr>
              <w:t>300</w:t>
            </w:r>
          </w:p>
        </w:tc>
      </w:tr>
      <w:tr w:rsidR="002F3E6E" w:rsidRPr="0034016C" w:rsidTr="00334CD5">
        <w:trPr>
          <w:trHeight w:val="288"/>
        </w:trPr>
        <w:tc>
          <w:tcPr>
            <w:tcW w:w="3640" w:type="dxa"/>
            <w:tcBorders>
              <w:top w:val="nil"/>
              <w:left w:val="nil"/>
              <w:bottom w:val="nil"/>
              <w:right w:val="nil"/>
            </w:tcBorders>
            <w:shd w:val="clear" w:color="000000" w:fill="D8E4BC"/>
            <w:noWrap/>
            <w:vAlign w:val="bottom"/>
            <w:hideMark/>
          </w:tcPr>
          <w:p w:rsidR="002F3E6E" w:rsidRPr="0034016C" w:rsidRDefault="002F3E6E" w:rsidP="002F3E6E">
            <w:pPr>
              <w:ind w:firstLineChars="100" w:firstLine="240"/>
              <w:jc w:val="right"/>
              <w:rPr>
                <w:rFonts w:ascii="Calibri" w:hAnsi="Calibri"/>
                <w:color w:val="000000"/>
                <w:lang w:eastAsia="sv-FI"/>
              </w:rPr>
            </w:pPr>
            <w:r w:rsidRPr="0034016C">
              <w:rPr>
                <w:rFonts w:ascii="Calibri" w:hAnsi="Calibri"/>
                <w:color w:val="000000"/>
                <w:lang w:eastAsia="sv-FI"/>
              </w:rPr>
              <w:t xml:space="preserve"> - fleråriga trädgårdsväxter</w:t>
            </w:r>
          </w:p>
        </w:tc>
        <w:tc>
          <w:tcPr>
            <w:tcW w:w="960" w:type="dxa"/>
            <w:tcBorders>
              <w:top w:val="nil"/>
              <w:left w:val="nil"/>
              <w:bottom w:val="nil"/>
              <w:right w:val="nil"/>
            </w:tcBorders>
            <w:shd w:val="clear" w:color="000000" w:fill="D8E4BC"/>
            <w:noWrap/>
            <w:vAlign w:val="bottom"/>
            <w:hideMark/>
          </w:tcPr>
          <w:p w:rsidR="002F3E6E" w:rsidRPr="0034016C" w:rsidRDefault="002F3E6E" w:rsidP="00334CD5">
            <w:pPr>
              <w:jc w:val="right"/>
              <w:rPr>
                <w:rFonts w:ascii="Calibri" w:hAnsi="Calibri"/>
                <w:lang w:eastAsia="sv-FI"/>
              </w:rPr>
            </w:pPr>
            <w:r w:rsidRPr="0034016C">
              <w:rPr>
                <w:rFonts w:ascii="Calibri" w:hAnsi="Calibri"/>
                <w:lang w:eastAsia="sv-FI"/>
              </w:rPr>
              <w:t>500</w:t>
            </w:r>
          </w:p>
        </w:tc>
      </w:tr>
      <w:tr w:rsidR="002F3E6E" w:rsidRPr="0034016C" w:rsidTr="00334CD5">
        <w:trPr>
          <w:trHeight w:val="288"/>
        </w:trPr>
        <w:tc>
          <w:tcPr>
            <w:tcW w:w="3640" w:type="dxa"/>
            <w:tcBorders>
              <w:top w:val="nil"/>
              <w:left w:val="nil"/>
              <w:bottom w:val="nil"/>
              <w:right w:val="nil"/>
            </w:tcBorders>
            <w:shd w:val="clear" w:color="000000" w:fill="D8E4BC"/>
            <w:noWrap/>
            <w:vAlign w:val="bottom"/>
            <w:hideMark/>
          </w:tcPr>
          <w:p w:rsidR="002F3E6E" w:rsidRPr="0034016C" w:rsidRDefault="002F3E6E" w:rsidP="00334CD5">
            <w:pPr>
              <w:rPr>
                <w:rFonts w:ascii="Calibri" w:hAnsi="Calibri"/>
                <w:color w:val="000000"/>
                <w:lang w:eastAsia="sv-FI"/>
              </w:rPr>
            </w:pPr>
            <w:r w:rsidRPr="0034016C">
              <w:rPr>
                <w:rFonts w:ascii="Calibri" w:hAnsi="Calibri"/>
                <w:color w:val="000000"/>
                <w:lang w:eastAsia="sv-FI"/>
              </w:rPr>
              <w:t xml:space="preserve"> - Alternativa bekämpningsmetoder</w:t>
            </w:r>
          </w:p>
        </w:tc>
        <w:tc>
          <w:tcPr>
            <w:tcW w:w="960" w:type="dxa"/>
            <w:tcBorders>
              <w:top w:val="nil"/>
              <w:left w:val="nil"/>
              <w:bottom w:val="nil"/>
              <w:right w:val="nil"/>
            </w:tcBorders>
            <w:shd w:val="clear" w:color="000000" w:fill="D8E4BC"/>
            <w:noWrap/>
            <w:vAlign w:val="bottom"/>
            <w:hideMark/>
          </w:tcPr>
          <w:p w:rsidR="002F3E6E" w:rsidRPr="0034016C" w:rsidRDefault="002F3E6E" w:rsidP="00334CD5">
            <w:pPr>
              <w:rPr>
                <w:rFonts w:ascii="Calibri" w:hAnsi="Calibri"/>
                <w:color w:val="000000"/>
                <w:lang w:eastAsia="sv-FI"/>
              </w:rPr>
            </w:pPr>
            <w:r w:rsidRPr="0034016C">
              <w:rPr>
                <w:rFonts w:ascii="Calibri" w:hAnsi="Calibri"/>
                <w:color w:val="000000"/>
                <w:lang w:eastAsia="sv-FI"/>
              </w:rPr>
              <w:t> </w:t>
            </w:r>
          </w:p>
        </w:tc>
      </w:tr>
      <w:tr w:rsidR="002F3E6E" w:rsidRPr="0034016C" w:rsidTr="00334CD5">
        <w:trPr>
          <w:trHeight w:val="288"/>
        </w:trPr>
        <w:tc>
          <w:tcPr>
            <w:tcW w:w="3640" w:type="dxa"/>
            <w:tcBorders>
              <w:top w:val="nil"/>
              <w:left w:val="nil"/>
              <w:bottom w:val="nil"/>
              <w:right w:val="nil"/>
            </w:tcBorders>
            <w:shd w:val="clear" w:color="000000" w:fill="D8E4BC"/>
            <w:noWrap/>
            <w:vAlign w:val="bottom"/>
            <w:hideMark/>
          </w:tcPr>
          <w:p w:rsidR="002F3E6E" w:rsidRPr="0034016C" w:rsidRDefault="002F3E6E" w:rsidP="00334CD5">
            <w:pPr>
              <w:jc w:val="right"/>
              <w:rPr>
                <w:rFonts w:ascii="Calibri" w:hAnsi="Calibri"/>
                <w:color w:val="000000"/>
                <w:lang w:eastAsia="sv-FI"/>
              </w:rPr>
            </w:pPr>
            <w:r w:rsidRPr="0034016C">
              <w:rPr>
                <w:rFonts w:ascii="Calibri" w:hAnsi="Calibri"/>
                <w:color w:val="000000"/>
                <w:lang w:eastAsia="sv-FI"/>
              </w:rPr>
              <w:t xml:space="preserve"> - grupp I</w:t>
            </w:r>
          </w:p>
        </w:tc>
        <w:tc>
          <w:tcPr>
            <w:tcW w:w="960" w:type="dxa"/>
            <w:tcBorders>
              <w:top w:val="nil"/>
              <w:left w:val="nil"/>
              <w:bottom w:val="nil"/>
              <w:right w:val="nil"/>
            </w:tcBorders>
            <w:shd w:val="clear" w:color="000000" w:fill="D8E4BC"/>
            <w:noWrap/>
            <w:vAlign w:val="bottom"/>
            <w:hideMark/>
          </w:tcPr>
          <w:p w:rsidR="002F3E6E" w:rsidRPr="007432AE" w:rsidRDefault="002F3E6E" w:rsidP="00334CD5">
            <w:pPr>
              <w:jc w:val="right"/>
              <w:rPr>
                <w:rFonts w:ascii="Calibri" w:hAnsi="Calibri"/>
                <w:lang w:eastAsia="sv-FI"/>
              </w:rPr>
            </w:pPr>
            <w:r w:rsidRPr="007432AE">
              <w:rPr>
                <w:rFonts w:ascii="Calibri" w:hAnsi="Calibri"/>
                <w:lang w:eastAsia="sv-FI"/>
              </w:rPr>
              <w:t>350</w:t>
            </w:r>
          </w:p>
        </w:tc>
      </w:tr>
      <w:tr w:rsidR="002F3E6E" w:rsidRPr="0034016C" w:rsidTr="00334CD5">
        <w:trPr>
          <w:trHeight w:val="288"/>
        </w:trPr>
        <w:tc>
          <w:tcPr>
            <w:tcW w:w="3640" w:type="dxa"/>
            <w:tcBorders>
              <w:top w:val="nil"/>
              <w:left w:val="nil"/>
              <w:bottom w:val="nil"/>
              <w:right w:val="nil"/>
            </w:tcBorders>
            <w:shd w:val="clear" w:color="000000" w:fill="D8E4BC"/>
            <w:noWrap/>
            <w:vAlign w:val="bottom"/>
            <w:hideMark/>
          </w:tcPr>
          <w:p w:rsidR="002F3E6E" w:rsidRPr="0034016C" w:rsidRDefault="002F3E6E" w:rsidP="00334CD5">
            <w:pPr>
              <w:jc w:val="right"/>
              <w:rPr>
                <w:rFonts w:ascii="Calibri" w:hAnsi="Calibri"/>
                <w:color w:val="000000"/>
                <w:lang w:eastAsia="sv-FI"/>
              </w:rPr>
            </w:pPr>
            <w:r w:rsidRPr="0034016C">
              <w:rPr>
                <w:rFonts w:ascii="Calibri" w:hAnsi="Calibri"/>
                <w:color w:val="000000"/>
                <w:lang w:eastAsia="sv-FI"/>
              </w:rPr>
              <w:t xml:space="preserve"> - grupp II </w:t>
            </w:r>
          </w:p>
        </w:tc>
        <w:tc>
          <w:tcPr>
            <w:tcW w:w="960" w:type="dxa"/>
            <w:tcBorders>
              <w:top w:val="nil"/>
              <w:left w:val="nil"/>
              <w:bottom w:val="nil"/>
              <w:right w:val="nil"/>
            </w:tcBorders>
            <w:shd w:val="clear" w:color="000000" w:fill="D8E4BC"/>
            <w:noWrap/>
            <w:vAlign w:val="bottom"/>
            <w:hideMark/>
          </w:tcPr>
          <w:p w:rsidR="002F3E6E" w:rsidRPr="007432AE" w:rsidRDefault="002F3E6E" w:rsidP="00334CD5">
            <w:pPr>
              <w:jc w:val="right"/>
              <w:rPr>
                <w:rFonts w:ascii="Calibri" w:hAnsi="Calibri"/>
                <w:lang w:eastAsia="sv-FI"/>
              </w:rPr>
            </w:pPr>
            <w:r w:rsidRPr="007432AE">
              <w:rPr>
                <w:rFonts w:ascii="Calibri" w:hAnsi="Calibri"/>
                <w:lang w:eastAsia="sv-FI"/>
              </w:rPr>
              <w:t>500</w:t>
            </w:r>
          </w:p>
        </w:tc>
      </w:tr>
      <w:tr w:rsidR="002F3E6E" w:rsidRPr="0034016C" w:rsidTr="00334CD5">
        <w:trPr>
          <w:trHeight w:val="288"/>
        </w:trPr>
        <w:tc>
          <w:tcPr>
            <w:tcW w:w="3640" w:type="dxa"/>
            <w:tcBorders>
              <w:top w:val="nil"/>
              <w:left w:val="nil"/>
              <w:bottom w:val="nil"/>
              <w:right w:val="nil"/>
            </w:tcBorders>
            <w:shd w:val="clear" w:color="000000" w:fill="D8E4BC"/>
            <w:noWrap/>
            <w:vAlign w:val="bottom"/>
            <w:hideMark/>
          </w:tcPr>
          <w:p w:rsidR="002F3E6E" w:rsidRPr="0034016C" w:rsidRDefault="002F3E6E" w:rsidP="00334CD5">
            <w:pPr>
              <w:rPr>
                <w:rFonts w:ascii="Calibri" w:hAnsi="Calibri"/>
                <w:color w:val="000000"/>
                <w:lang w:eastAsia="sv-FI"/>
              </w:rPr>
            </w:pPr>
            <w:r w:rsidRPr="0034016C">
              <w:rPr>
                <w:rFonts w:ascii="Calibri" w:hAnsi="Calibri"/>
                <w:color w:val="000000"/>
                <w:lang w:eastAsia="sv-FI"/>
              </w:rPr>
              <w:t xml:space="preserve"> - Riktade insatser på naturbeten</w:t>
            </w:r>
          </w:p>
        </w:tc>
        <w:tc>
          <w:tcPr>
            <w:tcW w:w="960" w:type="dxa"/>
            <w:tcBorders>
              <w:top w:val="nil"/>
              <w:left w:val="nil"/>
              <w:bottom w:val="nil"/>
              <w:right w:val="nil"/>
            </w:tcBorders>
            <w:shd w:val="clear" w:color="000000" w:fill="D8E4BC"/>
            <w:noWrap/>
            <w:vAlign w:val="bottom"/>
            <w:hideMark/>
          </w:tcPr>
          <w:p w:rsidR="002F3E6E" w:rsidRPr="0034016C" w:rsidRDefault="002F3E6E" w:rsidP="00334CD5">
            <w:pPr>
              <w:jc w:val="right"/>
              <w:rPr>
                <w:rFonts w:ascii="Calibri" w:hAnsi="Calibri"/>
                <w:color w:val="000000"/>
                <w:lang w:eastAsia="sv-FI"/>
              </w:rPr>
            </w:pPr>
            <w:r w:rsidRPr="0034016C">
              <w:rPr>
                <w:rFonts w:ascii="Calibri" w:hAnsi="Calibri"/>
                <w:color w:val="000000"/>
                <w:lang w:eastAsia="sv-FI"/>
              </w:rPr>
              <w:t>450</w:t>
            </w:r>
          </w:p>
        </w:tc>
      </w:tr>
      <w:tr w:rsidR="002F3E6E" w:rsidRPr="0034016C" w:rsidTr="00334CD5">
        <w:trPr>
          <w:trHeight w:val="288"/>
        </w:trPr>
        <w:tc>
          <w:tcPr>
            <w:tcW w:w="3640" w:type="dxa"/>
            <w:tcBorders>
              <w:top w:val="nil"/>
              <w:left w:val="nil"/>
              <w:bottom w:val="nil"/>
              <w:right w:val="nil"/>
            </w:tcBorders>
            <w:shd w:val="clear" w:color="000000" w:fill="D8E4BC"/>
            <w:noWrap/>
            <w:vAlign w:val="bottom"/>
            <w:hideMark/>
          </w:tcPr>
          <w:p w:rsidR="002F3E6E" w:rsidRPr="0034016C" w:rsidRDefault="002F3E6E" w:rsidP="00334CD5">
            <w:pPr>
              <w:rPr>
                <w:rFonts w:ascii="Calibri" w:hAnsi="Calibri"/>
                <w:color w:val="000000"/>
                <w:lang w:eastAsia="sv-FI"/>
              </w:rPr>
            </w:pPr>
            <w:r w:rsidRPr="0034016C">
              <w:rPr>
                <w:rFonts w:ascii="Calibri" w:hAnsi="Calibri"/>
                <w:color w:val="000000"/>
                <w:lang w:eastAsia="sv-FI"/>
              </w:rPr>
              <w:t xml:space="preserve"> - Skötsel av prioriterade naturbeten</w:t>
            </w:r>
          </w:p>
        </w:tc>
        <w:tc>
          <w:tcPr>
            <w:tcW w:w="960" w:type="dxa"/>
            <w:tcBorders>
              <w:top w:val="nil"/>
              <w:left w:val="nil"/>
              <w:bottom w:val="nil"/>
              <w:right w:val="nil"/>
            </w:tcBorders>
            <w:shd w:val="clear" w:color="000000" w:fill="D8E4BC"/>
            <w:noWrap/>
            <w:vAlign w:val="bottom"/>
            <w:hideMark/>
          </w:tcPr>
          <w:p w:rsidR="002F3E6E" w:rsidRPr="0034016C" w:rsidRDefault="002F3E6E" w:rsidP="00334CD5">
            <w:pPr>
              <w:jc w:val="right"/>
              <w:rPr>
                <w:rFonts w:ascii="Calibri" w:hAnsi="Calibri"/>
                <w:color w:val="000000"/>
                <w:lang w:eastAsia="sv-FI"/>
              </w:rPr>
            </w:pPr>
            <w:r w:rsidRPr="0034016C">
              <w:rPr>
                <w:rFonts w:ascii="Calibri" w:hAnsi="Calibri"/>
                <w:color w:val="000000"/>
                <w:lang w:eastAsia="sv-FI"/>
              </w:rPr>
              <w:t>250</w:t>
            </w:r>
          </w:p>
        </w:tc>
      </w:tr>
      <w:tr w:rsidR="002F3E6E" w:rsidRPr="0034016C" w:rsidTr="00334CD5">
        <w:trPr>
          <w:trHeight w:val="288"/>
        </w:trPr>
        <w:tc>
          <w:tcPr>
            <w:tcW w:w="3640" w:type="dxa"/>
            <w:tcBorders>
              <w:top w:val="nil"/>
              <w:left w:val="nil"/>
              <w:bottom w:val="nil"/>
              <w:right w:val="nil"/>
            </w:tcBorders>
            <w:shd w:val="clear" w:color="000000" w:fill="D8E4BC"/>
            <w:noWrap/>
            <w:vAlign w:val="bottom"/>
            <w:hideMark/>
          </w:tcPr>
          <w:p w:rsidR="002F3E6E" w:rsidRPr="0034016C" w:rsidRDefault="002F3E6E" w:rsidP="00334CD5">
            <w:pPr>
              <w:rPr>
                <w:rFonts w:ascii="Calibri" w:hAnsi="Calibri"/>
                <w:color w:val="000000"/>
                <w:lang w:eastAsia="sv-FI"/>
              </w:rPr>
            </w:pPr>
            <w:r w:rsidRPr="0034016C">
              <w:rPr>
                <w:rFonts w:ascii="Calibri" w:hAnsi="Calibri"/>
                <w:color w:val="000000"/>
                <w:lang w:eastAsia="sv-FI"/>
              </w:rPr>
              <w:t> </w:t>
            </w:r>
          </w:p>
        </w:tc>
        <w:tc>
          <w:tcPr>
            <w:tcW w:w="960" w:type="dxa"/>
            <w:tcBorders>
              <w:top w:val="nil"/>
              <w:left w:val="nil"/>
              <w:bottom w:val="nil"/>
              <w:right w:val="nil"/>
            </w:tcBorders>
            <w:shd w:val="clear" w:color="000000" w:fill="D8E4BC"/>
            <w:noWrap/>
            <w:vAlign w:val="bottom"/>
            <w:hideMark/>
          </w:tcPr>
          <w:p w:rsidR="002F3E6E" w:rsidRPr="0034016C" w:rsidRDefault="002F3E6E" w:rsidP="00334CD5">
            <w:pPr>
              <w:rPr>
                <w:rFonts w:ascii="Calibri" w:hAnsi="Calibri"/>
                <w:color w:val="000000"/>
                <w:lang w:eastAsia="sv-FI"/>
              </w:rPr>
            </w:pPr>
            <w:r w:rsidRPr="0034016C">
              <w:rPr>
                <w:rFonts w:ascii="Calibri" w:hAnsi="Calibri"/>
                <w:color w:val="000000"/>
                <w:lang w:eastAsia="sv-FI"/>
              </w:rPr>
              <w:t> </w:t>
            </w:r>
          </w:p>
        </w:tc>
      </w:tr>
      <w:tr w:rsidR="002F3E6E" w:rsidRPr="0034016C" w:rsidTr="00334CD5">
        <w:trPr>
          <w:trHeight w:val="288"/>
        </w:trPr>
        <w:tc>
          <w:tcPr>
            <w:tcW w:w="3640" w:type="dxa"/>
            <w:tcBorders>
              <w:top w:val="nil"/>
              <w:left w:val="nil"/>
              <w:bottom w:val="nil"/>
              <w:right w:val="nil"/>
            </w:tcBorders>
            <w:shd w:val="clear" w:color="000000" w:fill="D8E4BC"/>
            <w:noWrap/>
            <w:vAlign w:val="bottom"/>
            <w:hideMark/>
          </w:tcPr>
          <w:p w:rsidR="002F3E6E" w:rsidRPr="0034016C" w:rsidRDefault="002F3E6E" w:rsidP="00334CD5">
            <w:pPr>
              <w:rPr>
                <w:rFonts w:ascii="Calibri" w:hAnsi="Calibri"/>
                <w:color w:val="000000"/>
                <w:lang w:eastAsia="sv-FI"/>
              </w:rPr>
            </w:pPr>
            <w:r w:rsidRPr="0034016C">
              <w:rPr>
                <w:rFonts w:ascii="Calibri" w:hAnsi="Calibri"/>
                <w:color w:val="000000"/>
                <w:lang w:eastAsia="sv-FI"/>
              </w:rPr>
              <w:t xml:space="preserve"> - Bevarande av ursprungsraser (de)</w:t>
            </w:r>
          </w:p>
        </w:tc>
        <w:tc>
          <w:tcPr>
            <w:tcW w:w="960" w:type="dxa"/>
            <w:tcBorders>
              <w:top w:val="nil"/>
              <w:left w:val="nil"/>
              <w:bottom w:val="nil"/>
              <w:right w:val="nil"/>
            </w:tcBorders>
            <w:shd w:val="clear" w:color="000000" w:fill="D8E4BC"/>
            <w:noWrap/>
            <w:vAlign w:val="bottom"/>
            <w:hideMark/>
          </w:tcPr>
          <w:p w:rsidR="002F3E6E" w:rsidRPr="0034016C" w:rsidRDefault="002F3E6E" w:rsidP="00334CD5">
            <w:pPr>
              <w:jc w:val="right"/>
              <w:rPr>
                <w:rFonts w:ascii="Calibri" w:hAnsi="Calibri"/>
                <w:color w:val="000000"/>
                <w:lang w:eastAsia="sv-FI"/>
              </w:rPr>
            </w:pPr>
            <w:r w:rsidRPr="0034016C">
              <w:rPr>
                <w:rFonts w:ascii="Calibri" w:hAnsi="Calibri"/>
                <w:color w:val="000000"/>
                <w:lang w:eastAsia="sv-FI"/>
              </w:rPr>
              <w:t>200</w:t>
            </w:r>
          </w:p>
        </w:tc>
      </w:tr>
      <w:tr w:rsidR="002F3E6E" w:rsidRPr="0034016C" w:rsidTr="00334CD5">
        <w:trPr>
          <w:trHeight w:val="288"/>
        </w:trPr>
        <w:tc>
          <w:tcPr>
            <w:tcW w:w="3640" w:type="dxa"/>
            <w:tcBorders>
              <w:top w:val="nil"/>
              <w:left w:val="nil"/>
              <w:bottom w:val="nil"/>
              <w:right w:val="nil"/>
            </w:tcBorders>
            <w:shd w:val="clear" w:color="000000" w:fill="D8E4BC"/>
            <w:noWrap/>
            <w:vAlign w:val="bottom"/>
            <w:hideMark/>
          </w:tcPr>
          <w:p w:rsidR="002F3E6E" w:rsidRPr="0034016C" w:rsidRDefault="002F3E6E" w:rsidP="00334CD5">
            <w:pPr>
              <w:rPr>
                <w:rFonts w:ascii="Calibri" w:hAnsi="Calibri"/>
                <w:color w:val="000000"/>
                <w:lang w:eastAsia="sv-FI"/>
              </w:rPr>
            </w:pPr>
            <w:r w:rsidRPr="0034016C">
              <w:rPr>
                <w:rFonts w:ascii="Calibri" w:hAnsi="Calibri"/>
                <w:color w:val="000000"/>
                <w:lang w:eastAsia="sv-FI"/>
              </w:rPr>
              <w:t xml:space="preserve"> - Naturvårdsvall/ängsvall</w:t>
            </w:r>
          </w:p>
        </w:tc>
        <w:tc>
          <w:tcPr>
            <w:tcW w:w="960" w:type="dxa"/>
            <w:tcBorders>
              <w:top w:val="nil"/>
              <w:left w:val="nil"/>
              <w:bottom w:val="nil"/>
              <w:right w:val="nil"/>
            </w:tcBorders>
            <w:shd w:val="clear" w:color="000000" w:fill="D8E4BC"/>
            <w:noWrap/>
            <w:vAlign w:val="bottom"/>
            <w:hideMark/>
          </w:tcPr>
          <w:p w:rsidR="002F3E6E" w:rsidRPr="0034016C" w:rsidRDefault="002F3E6E" w:rsidP="00334CD5">
            <w:pPr>
              <w:jc w:val="right"/>
              <w:rPr>
                <w:rFonts w:ascii="Calibri" w:hAnsi="Calibri"/>
                <w:color w:val="000000"/>
                <w:lang w:eastAsia="sv-FI"/>
              </w:rPr>
            </w:pPr>
            <w:r w:rsidRPr="0034016C">
              <w:rPr>
                <w:rFonts w:ascii="Calibri" w:hAnsi="Calibri"/>
                <w:color w:val="000000"/>
                <w:lang w:eastAsia="sv-FI"/>
              </w:rPr>
              <w:t>50</w:t>
            </w:r>
          </w:p>
        </w:tc>
      </w:tr>
      <w:tr w:rsidR="002F3E6E" w:rsidRPr="0034016C" w:rsidTr="00334CD5">
        <w:trPr>
          <w:trHeight w:val="288"/>
        </w:trPr>
        <w:tc>
          <w:tcPr>
            <w:tcW w:w="3640" w:type="dxa"/>
            <w:tcBorders>
              <w:top w:val="single" w:sz="4" w:space="0" w:color="auto"/>
              <w:left w:val="nil"/>
              <w:bottom w:val="single" w:sz="4" w:space="0" w:color="auto"/>
              <w:right w:val="nil"/>
            </w:tcBorders>
            <w:shd w:val="clear" w:color="auto" w:fill="auto"/>
            <w:noWrap/>
            <w:vAlign w:val="bottom"/>
            <w:hideMark/>
          </w:tcPr>
          <w:p w:rsidR="002F3E6E" w:rsidRPr="0034016C" w:rsidRDefault="002F3E6E" w:rsidP="00334CD5">
            <w:pPr>
              <w:jc w:val="right"/>
              <w:rPr>
                <w:rFonts w:ascii="Calibri" w:hAnsi="Calibri"/>
                <w:b/>
                <w:bCs/>
                <w:i/>
                <w:iCs/>
                <w:color w:val="000000"/>
                <w:lang w:eastAsia="sv-FI"/>
              </w:rPr>
            </w:pPr>
          </w:p>
        </w:tc>
        <w:tc>
          <w:tcPr>
            <w:tcW w:w="960" w:type="dxa"/>
            <w:tcBorders>
              <w:top w:val="single" w:sz="4" w:space="0" w:color="auto"/>
              <w:left w:val="nil"/>
              <w:bottom w:val="single" w:sz="4" w:space="0" w:color="auto"/>
              <w:right w:val="nil"/>
            </w:tcBorders>
            <w:shd w:val="clear" w:color="auto" w:fill="auto"/>
            <w:noWrap/>
            <w:vAlign w:val="bottom"/>
            <w:hideMark/>
          </w:tcPr>
          <w:p w:rsidR="002F3E6E" w:rsidRPr="0034016C" w:rsidRDefault="002F3E6E" w:rsidP="00334CD5">
            <w:pPr>
              <w:rPr>
                <w:rFonts w:ascii="Calibri" w:hAnsi="Calibri"/>
                <w:b/>
                <w:bCs/>
                <w:i/>
                <w:iCs/>
                <w:color w:val="000000"/>
                <w:lang w:eastAsia="sv-FI"/>
              </w:rPr>
            </w:pPr>
            <w:r w:rsidRPr="0034016C">
              <w:rPr>
                <w:rFonts w:ascii="Calibri" w:hAnsi="Calibri"/>
                <w:b/>
                <w:bCs/>
                <w:i/>
                <w:iCs/>
                <w:color w:val="000000"/>
                <w:lang w:eastAsia="sv-FI"/>
              </w:rPr>
              <w:t> </w:t>
            </w:r>
          </w:p>
        </w:tc>
      </w:tr>
      <w:tr w:rsidR="002F3E6E" w:rsidRPr="0034016C" w:rsidTr="00334CD5">
        <w:trPr>
          <w:trHeight w:val="288"/>
        </w:trPr>
        <w:tc>
          <w:tcPr>
            <w:tcW w:w="3640" w:type="dxa"/>
            <w:tcBorders>
              <w:top w:val="nil"/>
              <w:left w:val="nil"/>
              <w:bottom w:val="nil"/>
              <w:right w:val="nil"/>
            </w:tcBorders>
            <w:shd w:val="clear" w:color="auto" w:fill="auto"/>
            <w:noWrap/>
            <w:vAlign w:val="bottom"/>
            <w:hideMark/>
          </w:tcPr>
          <w:p w:rsidR="002F3E6E" w:rsidRPr="0034016C" w:rsidRDefault="002F3E6E" w:rsidP="00334CD5">
            <w:pPr>
              <w:rPr>
                <w:rFonts w:ascii="Calibri" w:hAnsi="Calibri"/>
                <w:b/>
                <w:bCs/>
                <w:color w:val="000000"/>
                <w:lang w:eastAsia="sv-FI"/>
              </w:rPr>
            </w:pPr>
            <w:r w:rsidRPr="0034016C">
              <w:rPr>
                <w:rFonts w:ascii="Calibri" w:hAnsi="Calibri"/>
                <w:b/>
                <w:bCs/>
                <w:color w:val="000000"/>
                <w:lang w:eastAsia="sv-FI"/>
              </w:rPr>
              <w:t>Fokusområde 4B</w:t>
            </w:r>
          </w:p>
        </w:tc>
        <w:tc>
          <w:tcPr>
            <w:tcW w:w="960" w:type="dxa"/>
            <w:tcBorders>
              <w:top w:val="nil"/>
              <w:left w:val="nil"/>
              <w:bottom w:val="nil"/>
              <w:right w:val="nil"/>
            </w:tcBorders>
            <w:shd w:val="clear" w:color="auto" w:fill="auto"/>
            <w:noWrap/>
            <w:vAlign w:val="bottom"/>
            <w:hideMark/>
          </w:tcPr>
          <w:p w:rsidR="002F3E6E" w:rsidRPr="0034016C" w:rsidRDefault="002F3E6E" w:rsidP="00334CD5">
            <w:pPr>
              <w:rPr>
                <w:rFonts w:ascii="Calibri" w:hAnsi="Calibri"/>
                <w:color w:val="000000"/>
                <w:lang w:eastAsia="sv-FI"/>
              </w:rPr>
            </w:pPr>
          </w:p>
        </w:tc>
      </w:tr>
      <w:tr w:rsidR="002F3E6E" w:rsidRPr="0034016C" w:rsidTr="00334CD5">
        <w:trPr>
          <w:trHeight w:val="288"/>
        </w:trPr>
        <w:tc>
          <w:tcPr>
            <w:tcW w:w="4600" w:type="dxa"/>
            <w:gridSpan w:val="2"/>
            <w:tcBorders>
              <w:top w:val="nil"/>
              <w:left w:val="nil"/>
              <w:bottom w:val="nil"/>
              <w:right w:val="nil"/>
            </w:tcBorders>
            <w:shd w:val="clear" w:color="000000" w:fill="D8E4BC"/>
            <w:noWrap/>
            <w:vAlign w:val="bottom"/>
            <w:hideMark/>
          </w:tcPr>
          <w:p w:rsidR="002F3E6E" w:rsidRPr="0034016C" w:rsidRDefault="002F3E6E" w:rsidP="00334CD5">
            <w:pPr>
              <w:rPr>
                <w:rFonts w:ascii="Calibri" w:hAnsi="Calibri"/>
                <w:color w:val="000000"/>
                <w:lang w:eastAsia="sv-FI"/>
              </w:rPr>
            </w:pPr>
            <w:r w:rsidRPr="0034016C">
              <w:rPr>
                <w:rFonts w:ascii="Calibri" w:hAnsi="Calibri"/>
                <w:color w:val="000000"/>
                <w:lang w:eastAsia="sv-FI"/>
              </w:rPr>
              <w:t xml:space="preserve"> - Balanserad användning av näringsämnen</w:t>
            </w:r>
          </w:p>
        </w:tc>
      </w:tr>
      <w:tr w:rsidR="002F3E6E" w:rsidRPr="0034016C" w:rsidTr="00334CD5">
        <w:trPr>
          <w:trHeight w:val="288"/>
        </w:trPr>
        <w:tc>
          <w:tcPr>
            <w:tcW w:w="3640" w:type="dxa"/>
            <w:tcBorders>
              <w:top w:val="nil"/>
              <w:left w:val="nil"/>
              <w:bottom w:val="nil"/>
              <w:right w:val="nil"/>
            </w:tcBorders>
            <w:shd w:val="clear" w:color="000000" w:fill="D8E4BC"/>
            <w:noWrap/>
            <w:vAlign w:val="bottom"/>
            <w:hideMark/>
          </w:tcPr>
          <w:p w:rsidR="002F3E6E" w:rsidRPr="0034016C" w:rsidRDefault="002F3E6E" w:rsidP="00334CD5">
            <w:pPr>
              <w:jc w:val="right"/>
              <w:rPr>
                <w:rFonts w:ascii="Calibri" w:hAnsi="Calibri"/>
                <w:color w:val="000000"/>
                <w:lang w:eastAsia="sv-FI"/>
              </w:rPr>
            </w:pPr>
            <w:r w:rsidRPr="0034016C">
              <w:rPr>
                <w:rFonts w:ascii="Calibri" w:hAnsi="Calibri"/>
                <w:color w:val="000000"/>
                <w:lang w:eastAsia="sv-FI"/>
              </w:rPr>
              <w:t xml:space="preserve"> - husdjursgåd </w:t>
            </w:r>
          </w:p>
        </w:tc>
        <w:tc>
          <w:tcPr>
            <w:tcW w:w="960" w:type="dxa"/>
            <w:tcBorders>
              <w:top w:val="nil"/>
              <w:left w:val="nil"/>
              <w:bottom w:val="nil"/>
              <w:right w:val="nil"/>
            </w:tcBorders>
            <w:shd w:val="clear" w:color="000000" w:fill="D8E4BC"/>
            <w:noWrap/>
            <w:vAlign w:val="bottom"/>
            <w:hideMark/>
          </w:tcPr>
          <w:p w:rsidR="002F3E6E" w:rsidRPr="0034016C" w:rsidRDefault="002F3E6E" w:rsidP="00334CD5">
            <w:pPr>
              <w:jc w:val="right"/>
              <w:rPr>
                <w:rFonts w:ascii="Calibri" w:hAnsi="Calibri"/>
                <w:color w:val="000000"/>
                <w:lang w:eastAsia="sv-FI"/>
              </w:rPr>
            </w:pPr>
            <w:r w:rsidRPr="0034016C">
              <w:rPr>
                <w:rFonts w:ascii="Calibri" w:hAnsi="Calibri"/>
                <w:color w:val="000000"/>
                <w:lang w:eastAsia="sv-FI"/>
              </w:rPr>
              <w:t>54</w:t>
            </w:r>
          </w:p>
        </w:tc>
      </w:tr>
      <w:tr w:rsidR="002F3E6E" w:rsidRPr="0034016C" w:rsidTr="00334CD5">
        <w:trPr>
          <w:trHeight w:val="288"/>
        </w:trPr>
        <w:tc>
          <w:tcPr>
            <w:tcW w:w="3640" w:type="dxa"/>
            <w:tcBorders>
              <w:top w:val="nil"/>
              <w:left w:val="nil"/>
              <w:bottom w:val="nil"/>
              <w:right w:val="nil"/>
            </w:tcBorders>
            <w:shd w:val="clear" w:color="000000" w:fill="D8E4BC"/>
            <w:noWrap/>
            <w:vAlign w:val="bottom"/>
            <w:hideMark/>
          </w:tcPr>
          <w:p w:rsidR="002F3E6E" w:rsidRPr="0034016C" w:rsidRDefault="002F3E6E" w:rsidP="00334CD5">
            <w:pPr>
              <w:jc w:val="right"/>
              <w:rPr>
                <w:rFonts w:ascii="Calibri" w:hAnsi="Calibri"/>
                <w:color w:val="000000"/>
                <w:lang w:eastAsia="sv-FI"/>
              </w:rPr>
            </w:pPr>
            <w:r w:rsidRPr="0034016C">
              <w:rPr>
                <w:rFonts w:ascii="Calibri" w:hAnsi="Calibri"/>
                <w:color w:val="000000"/>
                <w:lang w:eastAsia="sv-FI"/>
              </w:rPr>
              <w:t xml:space="preserve"> - växtodlingsgård </w:t>
            </w:r>
          </w:p>
        </w:tc>
        <w:tc>
          <w:tcPr>
            <w:tcW w:w="960" w:type="dxa"/>
            <w:tcBorders>
              <w:top w:val="nil"/>
              <w:left w:val="nil"/>
              <w:bottom w:val="nil"/>
              <w:right w:val="nil"/>
            </w:tcBorders>
            <w:shd w:val="clear" w:color="000000" w:fill="D8E4BC"/>
            <w:noWrap/>
            <w:vAlign w:val="bottom"/>
            <w:hideMark/>
          </w:tcPr>
          <w:p w:rsidR="002F3E6E" w:rsidRPr="0034016C" w:rsidRDefault="002F3E6E" w:rsidP="00334CD5">
            <w:pPr>
              <w:jc w:val="right"/>
              <w:rPr>
                <w:rFonts w:ascii="Calibri" w:hAnsi="Calibri"/>
                <w:color w:val="000000"/>
                <w:lang w:eastAsia="sv-FI"/>
              </w:rPr>
            </w:pPr>
            <w:r w:rsidRPr="0034016C">
              <w:rPr>
                <w:rFonts w:ascii="Calibri" w:hAnsi="Calibri"/>
                <w:color w:val="000000"/>
                <w:lang w:eastAsia="sv-FI"/>
              </w:rPr>
              <w:t>54</w:t>
            </w:r>
          </w:p>
        </w:tc>
      </w:tr>
      <w:tr w:rsidR="002F3E6E" w:rsidRPr="0034016C" w:rsidTr="00334CD5">
        <w:trPr>
          <w:trHeight w:val="288"/>
        </w:trPr>
        <w:tc>
          <w:tcPr>
            <w:tcW w:w="3640" w:type="dxa"/>
            <w:tcBorders>
              <w:top w:val="nil"/>
              <w:left w:val="nil"/>
              <w:bottom w:val="nil"/>
              <w:right w:val="nil"/>
            </w:tcBorders>
            <w:shd w:val="clear" w:color="000000" w:fill="D8E4BC"/>
            <w:noWrap/>
            <w:vAlign w:val="bottom"/>
            <w:hideMark/>
          </w:tcPr>
          <w:p w:rsidR="002F3E6E" w:rsidRPr="0034016C" w:rsidRDefault="002F3E6E" w:rsidP="00334CD5">
            <w:pPr>
              <w:jc w:val="right"/>
              <w:rPr>
                <w:rFonts w:ascii="Calibri" w:hAnsi="Calibri"/>
                <w:color w:val="000000"/>
                <w:lang w:eastAsia="sv-FI"/>
              </w:rPr>
            </w:pPr>
            <w:r w:rsidRPr="0034016C">
              <w:rPr>
                <w:rFonts w:ascii="Calibri" w:hAnsi="Calibri"/>
                <w:color w:val="000000"/>
                <w:lang w:eastAsia="sv-FI"/>
              </w:rPr>
              <w:t xml:space="preserve"> - ettåriga trädgårdsväxter</w:t>
            </w:r>
          </w:p>
        </w:tc>
        <w:tc>
          <w:tcPr>
            <w:tcW w:w="960" w:type="dxa"/>
            <w:tcBorders>
              <w:top w:val="nil"/>
              <w:left w:val="nil"/>
              <w:bottom w:val="nil"/>
              <w:right w:val="nil"/>
            </w:tcBorders>
            <w:shd w:val="clear" w:color="000000" w:fill="D8E4BC"/>
            <w:noWrap/>
            <w:vAlign w:val="bottom"/>
            <w:hideMark/>
          </w:tcPr>
          <w:p w:rsidR="002F3E6E" w:rsidRPr="007432AE" w:rsidRDefault="002F3E6E" w:rsidP="00334CD5">
            <w:pPr>
              <w:jc w:val="right"/>
              <w:rPr>
                <w:rFonts w:ascii="Calibri" w:hAnsi="Calibri"/>
                <w:lang w:eastAsia="sv-FI"/>
              </w:rPr>
            </w:pPr>
            <w:r w:rsidRPr="007432AE">
              <w:rPr>
                <w:rFonts w:ascii="Calibri" w:hAnsi="Calibri"/>
                <w:lang w:eastAsia="sv-FI"/>
              </w:rPr>
              <w:t>191</w:t>
            </w:r>
          </w:p>
        </w:tc>
      </w:tr>
      <w:tr w:rsidR="002F3E6E" w:rsidRPr="0034016C" w:rsidTr="00334CD5">
        <w:trPr>
          <w:trHeight w:val="288"/>
        </w:trPr>
        <w:tc>
          <w:tcPr>
            <w:tcW w:w="3640" w:type="dxa"/>
            <w:tcBorders>
              <w:top w:val="nil"/>
              <w:left w:val="nil"/>
              <w:bottom w:val="nil"/>
              <w:right w:val="nil"/>
            </w:tcBorders>
            <w:shd w:val="clear" w:color="000000" w:fill="D8E4BC"/>
            <w:noWrap/>
            <w:vAlign w:val="bottom"/>
            <w:hideMark/>
          </w:tcPr>
          <w:p w:rsidR="002F3E6E" w:rsidRPr="0034016C" w:rsidRDefault="002F3E6E" w:rsidP="00334CD5">
            <w:pPr>
              <w:jc w:val="right"/>
              <w:rPr>
                <w:rFonts w:ascii="Calibri" w:hAnsi="Calibri"/>
                <w:color w:val="000000"/>
                <w:lang w:eastAsia="sv-FI"/>
              </w:rPr>
            </w:pPr>
            <w:r w:rsidRPr="0034016C">
              <w:rPr>
                <w:rFonts w:ascii="Calibri" w:hAnsi="Calibri"/>
                <w:color w:val="000000"/>
                <w:lang w:eastAsia="sv-FI"/>
              </w:rPr>
              <w:t xml:space="preserve"> - fleråriga trädgårdsväxter</w:t>
            </w:r>
          </w:p>
        </w:tc>
        <w:tc>
          <w:tcPr>
            <w:tcW w:w="960" w:type="dxa"/>
            <w:tcBorders>
              <w:top w:val="nil"/>
              <w:left w:val="nil"/>
              <w:bottom w:val="nil"/>
              <w:right w:val="nil"/>
            </w:tcBorders>
            <w:shd w:val="clear" w:color="000000" w:fill="D8E4BC"/>
            <w:noWrap/>
            <w:vAlign w:val="bottom"/>
            <w:hideMark/>
          </w:tcPr>
          <w:p w:rsidR="002F3E6E" w:rsidRPr="007432AE" w:rsidRDefault="002F3E6E" w:rsidP="00334CD5">
            <w:pPr>
              <w:jc w:val="right"/>
              <w:rPr>
                <w:rFonts w:ascii="Calibri" w:hAnsi="Calibri"/>
                <w:lang w:eastAsia="sv-FI"/>
              </w:rPr>
            </w:pPr>
            <w:r w:rsidRPr="007432AE">
              <w:rPr>
                <w:rFonts w:ascii="Calibri" w:hAnsi="Calibri"/>
                <w:lang w:eastAsia="sv-FI"/>
              </w:rPr>
              <w:t>191</w:t>
            </w:r>
          </w:p>
        </w:tc>
      </w:tr>
      <w:tr w:rsidR="002F3E6E" w:rsidRPr="0034016C" w:rsidTr="00334CD5">
        <w:trPr>
          <w:trHeight w:val="288"/>
        </w:trPr>
        <w:tc>
          <w:tcPr>
            <w:tcW w:w="3640" w:type="dxa"/>
            <w:tcBorders>
              <w:top w:val="nil"/>
              <w:left w:val="nil"/>
              <w:bottom w:val="nil"/>
              <w:right w:val="nil"/>
            </w:tcBorders>
            <w:shd w:val="clear" w:color="000000" w:fill="D8E4BC"/>
            <w:noWrap/>
            <w:vAlign w:val="bottom"/>
            <w:hideMark/>
          </w:tcPr>
          <w:p w:rsidR="002F3E6E" w:rsidRPr="0034016C" w:rsidRDefault="002F3E6E" w:rsidP="00334CD5">
            <w:pPr>
              <w:rPr>
                <w:rFonts w:ascii="Calibri" w:hAnsi="Calibri"/>
                <w:color w:val="000000"/>
                <w:lang w:eastAsia="sv-FI"/>
              </w:rPr>
            </w:pPr>
            <w:r w:rsidRPr="0034016C">
              <w:rPr>
                <w:rFonts w:ascii="Calibri" w:hAnsi="Calibri"/>
                <w:color w:val="000000"/>
                <w:lang w:eastAsia="sv-FI"/>
              </w:rPr>
              <w:t xml:space="preserve"> - Reducerad höstbearbetning</w:t>
            </w:r>
          </w:p>
        </w:tc>
        <w:tc>
          <w:tcPr>
            <w:tcW w:w="960" w:type="dxa"/>
            <w:tcBorders>
              <w:top w:val="nil"/>
              <w:left w:val="nil"/>
              <w:bottom w:val="nil"/>
              <w:right w:val="nil"/>
            </w:tcBorders>
            <w:shd w:val="clear" w:color="000000" w:fill="D8E4BC"/>
            <w:noWrap/>
            <w:vAlign w:val="bottom"/>
            <w:hideMark/>
          </w:tcPr>
          <w:p w:rsidR="002F3E6E" w:rsidRPr="0034016C" w:rsidRDefault="002F3E6E" w:rsidP="00334CD5">
            <w:pPr>
              <w:jc w:val="right"/>
              <w:rPr>
                <w:rFonts w:ascii="Calibri" w:hAnsi="Calibri"/>
                <w:color w:val="000000"/>
                <w:lang w:eastAsia="sv-FI"/>
              </w:rPr>
            </w:pPr>
            <w:r w:rsidRPr="0034016C">
              <w:rPr>
                <w:rFonts w:ascii="Calibri" w:hAnsi="Calibri"/>
                <w:color w:val="000000"/>
                <w:lang w:eastAsia="sv-FI"/>
              </w:rPr>
              <w:t>62</w:t>
            </w:r>
          </w:p>
        </w:tc>
      </w:tr>
      <w:tr w:rsidR="002F3E6E" w:rsidRPr="0034016C" w:rsidTr="00334CD5">
        <w:trPr>
          <w:trHeight w:val="288"/>
        </w:trPr>
        <w:tc>
          <w:tcPr>
            <w:tcW w:w="3640" w:type="dxa"/>
            <w:tcBorders>
              <w:top w:val="nil"/>
              <w:left w:val="nil"/>
              <w:bottom w:val="nil"/>
              <w:right w:val="nil"/>
            </w:tcBorders>
            <w:shd w:val="clear" w:color="000000" w:fill="D8E4BC"/>
            <w:noWrap/>
            <w:vAlign w:val="bottom"/>
            <w:hideMark/>
          </w:tcPr>
          <w:p w:rsidR="002F3E6E" w:rsidRPr="0034016C" w:rsidRDefault="002F3E6E" w:rsidP="00334CD5">
            <w:pPr>
              <w:rPr>
                <w:rFonts w:ascii="Calibri" w:hAnsi="Calibri"/>
                <w:color w:val="000000"/>
                <w:lang w:eastAsia="sv-FI"/>
              </w:rPr>
            </w:pPr>
            <w:r w:rsidRPr="0034016C">
              <w:rPr>
                <w:rFonts w:ascii="Calibri" w:hAnsi="Calibri"/>
                <w:color w:val="000000"/>
                <w:lang w:eastAsia="sv-FI"/>
              </w:rPr>
              <w:t xml:space="preserve"> - Reducerad N-gödsling i vallodling</w:t>
            </w:r>
          </w:p>
        </w:tc>
        <w:tc>
          <w:tcPr>
            <w:tcW w:w="960" w:type="dxa"/>
            <w:tcBorders>
              <w:top w:val="nil"/>
              <w:left w:val="nil"/>
              <w:bottom w:val="nil"/>
              <w:right w:val="nil"/>
            </w:tcBorders>
            <w:shd w:val="clear" w:color="000000" w:fill="D8E4BC"/>
            <w:noWrap/>
            <w:vAlign w:val="bottom"/>
            <w:hideMark/>
          </w:tcPr>
          <w:p w:rsidR="002F3E6E" w:rsidRPr="0034016C" w:rsidRDefault="002F3E6E" w:rsidP="00334CD5">
            <w:pPr>
              <w:jc w:val="right"/>
              <w:rPr>
                <w:rFonts w:ascii="Calibri" w:hAnsi="Calibri"/>
                <w:color w:val="000000"/>
                <w:lang w:eastAsia="sv-FI"/>
              </w:rPr>
            </w:pPr>
            <w:r w:rsidRPr="0034016C">
              <w:rPr>
                <w:rFonts w:ascii="Calibri" w:hAnsi="Calibri"/>
                <w:color w:val="000000"/>
                <w:lang w:eastAsia="sv-FI"/>
              </w:rPr>
              <w:t>85</w:t>
            </w:r>
          </w:p>
        </w:tc>
      </w:tr>
      <w:tr w:rsidR="002F3E6E" w:rsidRPr="0034016C" w:rsidTr="00334CD5">
        <w:trPr>
          <w:trHeight w:val="288"/>
        </w:trPr>
        <w:tc>
          <w:tcPr>
            <w:tcW w:w="3640" w:type="dxa"/>
            <w:tcBorders>
              <w:top w:val="nil"/>
              <w:left w:val="nil"/>
              <w:bottom w:val="nil"/>
              <w:right w:val="nil"/>
            </w:tcBorders>
            <w:shd w:val="clear" w:color="000000" w:fill="D9D9D9"/>
            <w:noWrap/>
            <w:vAlign w:val="bottom"/>
            <w:hideMark/>
          </w:tcPr>
          <w:p w:rsidR="002F3E6E" w:rsidRPr="0034016C" w:rsidRDefault="002F3E6E" w:rsidP="00334CD5">
            <w:pPr>
              <w:rPr>
                <w:rFonts w:ascii="Calibri" w:hAnsi="Calibri"/>
                <w:lang w:eastAsia="sv-FI"/>
              </w:rPr>
            </w:pPr>
            <w:r w:rsidRPr="0034016C">
              <w:rPr>
                <w:rFonts w:ascii="Calibri" w:hAnsi="Calibri"/>
                <w:lang w:eastAsia="sv-FI"/>
              </w:rPr>
              <w:t xml:space="preserve"> - Förbättrad användning av stallgödsel</w:t>
            </w:r>
          </w:p>
        </w:tc>
        <w:tc>
          <w:tcPr>
            <w:tcW w:w="960" w:type="dxa"/>
            <w:tcBorders>
              <w:top w:val="nil"/>
              <w:left w:val="nil"/>
              <w:bottom w:val="nil"/>
              <w:right w:val="nil"/>
            </w:tcBorders>
            <w:shd w:val="clear" w:color="000000" w:fill="D9D9D9"/>
            <w:noWrap/>
            <w:vAlign w:val="bottom"/>
            <w:hideMark/>
          </w:tcPr>
          <w:p w:rsidR="002F3E6E" w:rsidRPr="0034016C" w:rsidRDefault="002F3E6E" w:rsidP="00334CD5">
            <w:pPr>
              <w:jc w:val="right"/>
              <w:rPr>
                <w:rFonts w:ascii="Calibri" w:hAnsi="Calibri"/>
                <w:lang w:eastAsia="sv-FI"/>
              </w:rPr>
            </w:pPr>
            <w:r w:rsidRPr="0034016C">
              <w:rPr>
                <w:rFonts w:ascii="Calibri" w:hAnsi="Calibri"/>
                <w:lang w:eastAsia="sv-FI"/>
              </w:rPr>
              <w:t>105</w:t>
            </w:r>
          </w:p>
        </w:tc>
      </w:tr>
      <w:tr w:rsidR="002F3E6E" w:rsidRPr="0034016C" w:rsidTr="00334CD5">
        <w:trPr>
          <w:trHeight w:val="288"/>
        </w:trPr>
        <w:tc>
          <w:tcPr>
            <w:tcW w:w="3640" w:type="dxa"/>
            <w:tcBorders>
              <w:top w:val="nil"/>
              <w:left w:val="nil"/>
              <w:bottom w:val="nil"/>
              <w:right w:val="nil"/>
            </w:tcBorders>
            <w:shd w:val="clear" w:color="000000" w:fill="D9D9D9"/>
            <w:noWrap/>
            <w:vAlign w:val="bottom"/>
            <w:hideMark/>
          </w:tcPr>
          <w:p w:rsidR="002F3E6E" w:rsidRPr="0034016C" w:rsidRDefault="002F3E6E" w:rsidP="00334CD5">
            <w:pPr>
              <w:rPr>
                <w:rFonts w:ascii="Calibri" w:hAnsi="Calibri"/>
                <w:lang w:eastAsia="sv-FI"/>
              </w:rPr>
            </w:pPr>
            <w:r w:rsidRPr="0034016C">
              <w:rPr>
                <w:rFonts w:ascii="Calibri" w:hAnsi="Calibri"/>
                <w:lang w:eastAsia="sv-FI"/>
              </w:rPr>
              <w:t xml:space="preserve"> - Precisering av N-gödsling i grönsaks-  </w:t>
            </w:r>
          </w:p>
        </w:tc>
        <w:tc>
          <w:tcPr>
            <w:tcW w:w="960" w:type="dxa"/>
            <w:tcBorders>
              <w:top w:val="nil"/>
              <w:left w:val="nil"/>
              <w:bottom w:val="nil"/>
              <w:right w:val="nil"/>
            </w:tcBorders>
            <w:shd w:val="clear" w:color="000000" w:fill="D9D9D9"/>
            <w:noWrap/>
            <w:vAlign w:val="bottom"/>
            <w:hideMark/>
          </w:tcPr>
          <w:p w:rsidR="002F3E6E" w:rsidRPr="0034016C" w:rsidRDefault="002F3E6E" w:rsidP="00334CD5">
            <w:pPr>
              <w:jc w:val="right"/>
              <w:rPr>
                <w:rFonts w:ascii="Calibri" w:hAnsi="Calibri"/>
                <w:lang w:eastAsia="sv-FI"/>
              </w:rPr>
            </w:pPr>
            <w:r w:rsidRPr="0034016C">
              <w:rPr>
                <w:rFonts w:ascii="Calibri" w:hAnsi="Calibri"/>
                <w:lang w:eastAsia="sv-FI"/>
              </w:rPr>
              <w:t>182</w:t>
            </w:r>
          </w:p>
        </w:tc>
      </w:tr>
      <w:tr w:rsidR="002F3E6E" w:rsidRPr="0034016C" w:rsidTr="00334CD5">
        <w:trPr>
          <w:trHeight w:val="288"/>
        </w:trPr>
        <w:tc>
          <w:tcPr>
            <w:tcW w:w="3640" w:type="dxa"/>
            <w:tcBorders>
              <w:top w:val="nil"/>
              <w:left w:val="nil"/>
              <w:bottom w:val="nil"/>
              <w:right w:val="nil"/>
            </w:tcBorders>
            <w:shd w:val="clear" w:color="000000" w:fill="D8E4BC"/>
            <w:noWrap/>
            <w:vAlign w:val="bottom"/>
            <w:hideMark/>
          </w:tcPr>
          <w:p w:rsidR="002F3E6E" w:rsidRPr="0034016C" w:rsidRDefault="002F3E6E" w:rsidP="00334CD5">
            <w:pPr>
              <w:rPr>
                <w:rFonts w:ascii="Calibri" w:hAnsi="Calibri"/>
                <w:color w:val="000000"/>
                <w:lang w:eastAsia="sv-FI"/>
              </w:rPr>
            </w:pPr>
            <w:r w:rsidRPr="0034016C">
              <w:rPr>
                <w:rFonts w:ascii="Calibri" w:hAnsi="Calibri"/>
                <w:color w:val="000000"/>
                <w:lang w:eastAsia="sv-FI"/>
              </w:rPr>
              <w:t xml:space="preserve"> - Anläggning av skyddszon</w:t>
            </w:r>
          </w:p>
        </w:tc>
        <w:tc>
          <w:tcPr>
            <w:tcW w:w="960" w:type="dxa"/>
            <w:tcBorders>
              <w:top w:val="nil"/>
              <w:left w:val="nil"/>
              <w:bottom w:val="nil"/>
              <w:right w:val="nil"/>
            </w:tcBorders>
            <w:shd w:val="clear" w:color="000000" w:fill="D8E4BC"/>
            <w:noWrap/>
            <w:vAlign w:val="bottom"/>
            <w:hideMark/>
          </w:tcPr>
          <w:p w:rsidR="002F3E6E" w:rsidRPr="0034016C" w:rsidRDefault="002F3E6E" w:rsidP="00334CD5">
            <w:pPr>
              <w:jc w:val="right"/>
              <w:rPr>
                <w:rFonts w:ascii="Calibri" w:hAnsi="Calibri"/>
                <w:color w:val="000000"/>
                <w:lang w:eastAsia="sv-FI"/>
              </w:rPr>
            </w:pPr>
            <w:r w:rsidRPr="0034016C">
              <w:rPr>
                <w:rFonts w:ascii="Calibri" w:hAnsi="Calibri"/>
                <w:color w:val="000000"/>
                <w:lang w:eastAsia="sv-FI"/>
              </w:rPr>
              <w:t>444</w:t>
            </w:r>
          </w:p>
        </w:tc>
      </w:tr>
      <w:tr w:rsidR="002F3E6E" w:rsidRPr="0034016C" w:rsidTr="00334CD5">
        <w:trPr>
          <w:trHeight w:val="288"/>
        </w:trPr>
        <w:tc>
          <w:tcPr>
            <w:tcW w:w="3640" w:type="dxa"/>
            <w:tcBorders>
              <w:top w:val="single" w:sz="4" w:space="0" w:color="auto"/>
              <w:left w:val="nil"/>
              <w:bottom w:val="single" w:sz="4" w:space="0" w:color="auto"/>
              <w:right w:val="nil"/>
            </w:tcBorders>
            <w:shd w:val="clear" w:color="auto" w:fill="auto"/>
            <w:noWrap/>
            <w:vAlign w:val="bottom"/>
            <w:hideMark/>
          </w:tcPr>
          <w:p w:rsidR="002F3E6E" w:rsidRPr="0034016C" w:rsidRDefault="002F3E6E" w:rsidP="00334CD5">
            <w:pPr>
              <w:jc w:val="right"/>
              <w:rPr>
                <w:rFonts w:ascii="Calibri" w:hAnsi="Calibri"/>
                <w:b/>
                <w:bCs/>
                <w:i/>
                <w:iCs/>
                <w:color w:val="000000"/>
                <w:lang w:eastAsia="sv-FI"/>
              </w:rPr>
            </w:pPr>
            <w:r w:rsidRPr="0034016C">
              <w:rPr>
                <w:rFonts w:ascii="Calibri" w:hAnsi="Calibri"/>
                <w:b/>
                <w:bCs/>
                <w:i/>
                <w:iCs/>
                <w:color w:val="000000"/>
                <w:lang w:eastAsia="sv-FI"/>
              </w:rPr>
              <w:t xml:space="preserve"> </w:t>
            </w:r>
          </w:p>
        </w:tc>
        <w:tc>
          <w:tcPr>
            <w:tcW w:w="960" w:type="dxa"/>
            <w:tcBorders>
              <w:top w:val="single" w:sz="4" w:space="0" w:color="auto"/>
              <w:left w:val="nil"/>
              <w:bottom w:val="single" w:sz="4" w:space="0" w:color="auto"/>
              <w:right w:val="nil"/>
            </w:tcBorders>
            <w:shd w:val="clear" w:color="auto" w:fill="auto"/>
            <w:noWrap/>
            <w:vAlign w:val="bottom"/>
            <w:hideMark/>
          </w:tcPr>
          <w:p w:rsidR="002F3E6E" w:rsidRPr="0034016C" w:rsidRDefault="002F3E6E" w:rsidP="00334CD5">
            <w:pPr>
              <w:rPr>
                <w:rFonts w:ascii="Calibri" w:hAnsi="Calibri"/>
                <w:b/>
                <w:bCs/>
                <w:i/>
                <w:iCs/>
                <w:color w:val="000000"/>
                <w:lang w:eastAsia="sv-FI"/>
              </w:rPr>
            </w:pPr>
            <w:r w:rsidRPr="0034016C">
              <w:rPr>
                <w:rFonts w:ascii="Calibri" w:hAnsi="Calibri"/>
                <w:b/>
                <w:bCs/>
                <w:i/>
                <w:iCs/>
                <w:color w:val="000000"/>
                <w:lang w:eastAsia="sv-FI"/>
              </w:rPr>
              <w:t> </w:t>
            </w:r>
          </w:p>
        </w:tc>
      </w:tr>
      <w:tr w:rsidR="002F3E6E" w:rsidRPr="0034016C" w:rsidTr="00334CD5">
        <w:trPr>
          <w:trHeight w:val="288"/>
        </w:trPr>
        <w:tc>
          <w:tcPr>
            <w:tcW w:w="3640" w:type="dxa"/>
            <w:tcBorders>
              <w:top w:val="nil"/>
              <w:left w:val="nil"/>
              <w:bottom w:val="nil"/>
              <w:right w:val="nil"/>
            </w:tcBorders>
            <w:shd w:val="clear" w:color="auto" w:fill="auto"/>
            <w:noWrap/>
            <w:vAlign w:val="bottom"/>
            <w:hideMark/>
          </w:tcPr>
          <w:p w:rsidR="002F3E6E" w:rsidRPr="0034016C" w:rsidRDefault="002F3E6E" w:rsidP="00334CD5">
            <w:pPr>
              <w:rPr>
                <w:rFonts w:ascii="Calibri" w:hAnsi="Calibri"/>
                <w:b/>
                <w:bCs/>
                <w:color w:val="000000"/>
                <w:lang w:eastAsia="sv-FI"/>
              </w:rPr>
            </w:pPr>
            <w:r w:rsidRPr="0034016C">
              <w:rPr>
                <w:rFonts w:ascii="Calibri" w:hAnsi="Calibri"/>
                <w:b/>
                <w:bCs/>
                <w:color w:val="000000"/>
                <w:lang w:eastAsia="sv-FI"/>
              </w:rPr>
              <w:t>Fokusområde 4C</w:t>
            </w:r>
          </w:p>
        </w:tc>
        <w:tc>
          <w:tcPr>
            <w:tcW w:w="960" w:type="dxa"/>
            <w:tcBorders>
              <w:top w:val="nil"/>
              <w:left w:val="nil"/>
              <w:bottom w:val="nil"/>
              <w:right w:val="nil"/>
            </w:tcBorders>
            <w:shd w:val="clear" w:color="auto" w:fill="auto"/>
            <w:noWrap/>
            <w:vAlign w:val="bottom"/>
            <w:hideMark/>
          </w:tcPr>
          <w:p w:rsidR="002F3E6E" w:rsidRPr="0034016C" w:rsidRDefault="002F3E6E" w:rsidP="00334CD5">
            <w:pPr>
              <w:rPr>
                <w:rFonts w:ascii="Calibri" w:hAnsi="Calibri"/>
                <w:color w:val="000000"/>
                <w:lang w:eastAsia="sv-FI"/>
              </w:rPr>
            </w:pPr>
          </w:p>
        </w:tc>
      </w:tr>
      <w:tr w:rsidR="002F3E6E" w:rsidRPr="0034016C" w:rsidTr="00334CD5">
        <w:trPr>
          <w:trHeight w:val="288"/>
        </w:trPr>
        <w:tc>
          <w:tcPr>
            <w:tcW w:w="3640" w:type="dxa"/>
            <w:tcBorders>
              <w:top w:val="nil"/>
              <w:left w:val="nil"/>
              <w:bottom w:val="nil"/>
              <w:right w:val="nil"/>
            </w:tcBorders>
            <w:shd w:val="clear" w:color="000000" w:fill="D8E4BC"/>
            <w:noWrap/>
            <w:vAlign w:val="bottom"/>
            <w:hideMark/>
          </w:tcPr>
          <w:p w:rsidR="002F3E6E" w:rsidRPr="0034016C" w:rsidRDefault="002F3E6E" w:rsidP="00334CD5">
            <w:pPr>
              <w:rPr>
                <w:rFonts w:ascii="Calibri" w:hAnsi="Calibri"/>
                <w:lang w:eastAsia="sv-FI"/>
              </w:rPr>
            </w:pPr>
            <w:r w:rsidRPr="0034016C">
              <w:rPr>
                <w:rFonts w:ascii="Calibri" w:hAnsi="Calibri"/>
                <w:lang w:eastAsia="sv-FI"/>
              </w:rPr>
              <w:t xml:space="preserve"> - Användning av organiska gödselmedel</w:t>
            </w:r>
          </w:p>
        </w:tc>
        <w:tc>
          <w:tcPr>
            <w:tcW w:w="960" w:type="dxa"/>
            <w:tcBorders>
              <w:top w:val="nil"/>
              <w:left w:val="nil"/>
              <w:bottom w:val="nil"/>
              <w:right w:val="nil"/>
            </w:tcBorders>
            <w:shd w:val="clear" w:color="000000" w:fill="D8E4BC"/>
            <w:noWrap/>
            <w:vAlign w:val="bottom"/>
            <w:hideMark/>
          </w:tcPr>
          <w:p w:rsidR="002F3E6E" w:rsidRPr="0034016C" w:rsidRDefault="002F3E6E" w:rsidP="00334CD5">
            <w:pPr>
              <w:jc w:val="right"/>
              <w:rPr>
                <w:rFonts w:ascii="Calibri" w:hAnsi="Calibri"/>
                <w:lang w:eastAsia="sv-FI"/>
              </w:rPr>
            </w:pPr>
            <w:r w:rsidRPr="0034016C">
              <w:rPr>
                <w:rFonts w:ascii="Calibri" w:hAnsi="Calibri"/>
                <w:lang w:eastAsia="sv-FI"/>
              </w:rPr>
              <w:t>92</w:t>
            </w:r>
          </w:p>
        </w:tc>
      </w:tr>
      <w:tr w:rsidR="002F3E6E" w:rsidRPr="0034016C" w:rsidTr="00334CD5">
        <w:trPr>
          <w:trHeight w:val="288"/>
        </w:trPr>
        <w:tc>
          <w:tcPr>
            <w:tcW w:w="3640" w:type="dxa"/>
            <w:tcBorders>
              <w:top w:val="nil"/>
              <w:left w:val="nil"/>
              <w:bottom w:val="nil"/>
              <w:right w:val="nil"/>
            </w:tcBorders>
            <w:shd w:val="clear" w:color="000000" w:fill="D8E4BC"/>
            <w:noWrap/>
            <w:vAlign w:val="bottom"/>
            <w:hideMark/>
          </w:tcPr>
          <w:p w:rsidR="002F3E6E" w:rsidRPr="0034016C" w:rsidRDefault="002F3E6E" w:rsidP="00334CD5">
            <w:pPr>
              <w:rPr>
                <w:rFonts w:ascii="Calibri" w:hAnsi="Calibri"/>
                <w:lang w:eastAsia="sv-FI"/>
              </w:rPr>
            </w:pPr>
            <w:r w:rsidRPr="0034016C">
              <w:rPr>
                <w:rFonts w:ascii="Calibri" w:hAnsi="Calibri"/>
                <w:lang w:eastAsia="sv-FI"/>
              </w:rPr>
              <w:t xml:space="preserve"> - Odling av markförbättrande växter</w:t>
            </w:r>
          </w:p>
        </w:tc>
        <w:tc>
          <w:tcPr>
            <w:tcW w:w="960" w:type="dxa"/>
            <w:tcBorders>
              <w:top w:val="nil"/>
              <w:left w:val="nil"/>
              <w:bottom w:val="nil"/>
              <w:right w:val="nil"/>
            </w:tcBorders>
            <w:shd w:val="clear" w:color="000000" w:fill="D8E4BC"/>
            <w:noWrap/>
            <w:vAlign w:val="bottom"/>
            <w:hideMark/>
          </w:tcPr>
          <w:p w:rsidR="002F3E6E" w:rsidRPr="0034016C" w:rsidRDefault="002F3E6E" w:rsidP="00334CD5">
            <w:pPr>
              <w:rPr>
                <w:rFonts w:ascii="Calibri" w:hAnsi="Calibri"/>
                <w:lang w:eastAsia="sv-FI"/>
              </w:rPr>
            </w:pPr>
            <w:r w:rsidRPr="0034016C">
              <w:rPr>
                <w:rFonts w:ascii="Calibri" w:hAnsi="Calibri"/>
                <w:lang w:eastAsia="sv-FI"/>
              </w:rPr>
              <w:t> </w:t>
            </w:r>
          </w:p>
        </w:tc>
      </w:tr>
      <w:tr w:rsidR="002F3E6E" w:rsidRPr="0034016C" w:rsidTr="00334CD5">
        <w:trPr>
          <w:trHeight w:val="288"/>
        </w:trPr>
        <w:tc>
          <w:tcPr>
            <w:tcW w:w="3640" w:type="dxa"/>
            <w:tcBorders>
              <w:top w:val="nil"/>
              <w:left w:val="nil"/>
              <w:bottom w:val="nil"/>
              <w:right w:val="nil"/>
            </w:tcBorders>
            <w:shd w:val="clear" w:color="000000" w:fill="D8E4BC"/>
            <w:noWrap/>
            <w:vAlign w:val="bottom"/>
            <w:hideMark/>
          </w:tcPr>
          <w:p w:rsidR="002F3E6E" w:rsidRPr="0034016C" w:rsidRDefault="002F3E6E" w:rsidP="00334CD5">
            <w:pPr>
              <w:rPr>
                <w:rFonts w:ascii="Calibri" w:hAnsi="Calibri"/>
                <w:lang w:eastAsia="sv-FI"/>
              </w:rPr>
            </w:pPr>
            <w:r w:rsidRPr="0034016C">
              <w:rPr>
                <w:rFonts w:ascii="Calibri" w:hAnsi="Calibri"/>
                <w:lang w:eastAsia="sv-FI"/>
              </w:rPr>
              <w:t xml:space="preserve"> - gröngödslingsvall</w:t>
            </w:r>
          </w:p>
        </w:tc>
        <w:tc>
          <w:tcPr>
            <w:tcW w:w="960" w:type="dxa"/>
            <w:tcBorders>
              <w:top w:val="nil"/>
              <w:left w:val="nil"/>
              <w:bottom w:val="nil"/>
              <w:right w:val="nil"/>
            </w:tcBorders>
            <w:shd w:val="clear" w:color="000000" w:fill="D8E4BC"/>
            <w:noWrap/>
            <w:vAlign w:val="bottom"/>
            <w:hideMark/>
          </w:tcPr>
          <w:p w:rsidR="002F3E6E" w:rsidRPr="007432AE" w:rsidRDefault="002F3E6E" w:rsidP="00334CD5">
            <w:pPr>
              <w:jc w:val="right"/>
              <w:rPr>
                <w:rFonts w:ascii="Calibri" w:hAnsi="Calibri"/>
                <w:lang w:eastAsia="sv-FI"/>
              </w:rPr>
            </w:pPr>
            <w:r w:rsidRPr="007432AE">
              <w:rPr>
                <w:rFonts w:ascii="Calibri" w:hAnsi="Calibri"/>
                <w:lang w:eastAsia="sv-FI"/>
              </w:rPr>
              <w:t>100</w:t>
            </w:r>
          </w:p>
        </w:tc>
      </w:tr>
      <w:tr w:rsidR="002F3E6E" w:rsidRPr="0034016C" w:rsidTr="00334CD5">
        <w:trPr>
          <w:trHeight w:val="288"/>
        </w:trPr>
        <w:tc>
          <w:tcPr>
            <w:tcW w:w="3640" w:type="dxa"/>
            <w:tcBorders>
              <w:top w:val="nil"/>
              <w:left w:val="nil"/>
              <w:bottom w:val="nil"/>
              <w:right w:val="nil"/>
            </w:tcBorders>
            <w:shd w:val="clear" w:color="000000" w:fill="D8E4BC"/>
            <w:noWrap/>
            <w:vAlign w:val="bottom"/>
            <w:hideMark/>
          </w:tcPr>
          <w:p w:rsidR="002F3E6E" w:rsidRPr="0034016C" w:rsidRDefault="002F3E6E" w:rsidP="00334CD5">
            <w:pPr>
              <w:rPr>
                <w:rFonts w:ascii="Calibri" w:hAnsi="Calibri"/>
                <w:lang w:eastAsia="sv-FI"/>
              </w:rPr>
            </w:pPr>
            <w:r w:rsidRPr="0034016C">
              <w:rPr>
                <w:rFonts w:ascii="Calibri" w:hAnsi="Calibri"/>
                <w:lang w:eastAsia="sv-FI"/>
              </w:rPr>
              <w:t xml:space="preserve"> - fånggröda</w:t>
            </w:r>
          </w:p>
        </w:tc>
        <w:tc>
          <w:tcPr>
            <w:tcW w:w="960" w:type="dxa"/>
            <w:tcBorders>
              <w:top w:val="nil"/>
              <w:left w:val="nil"/>
              <w:bottom w:val="nil"/>
              <w:right w:val="nil"/>
            </w:tcBorders>
            <w:shd w:val="clear" w:color="000000" w:fill="D8E4BC"/>
            <w:noWrap/>
            <w:vAlign w:val="bottom"/>
            <w:hideMark/>
          </w:tcPr>
          <w:p w:rsidR="002F3E6E" w:rsidRPr="007432AE" w:rsidRDefault="002F3E6E" w:rsidP="00334CD5">
            <w:pPr>
              <w:jc w:val="right"/>
              <w:rPr>
                <w:rFonts w:ascii="Calibri" w:hAnsi="Calibri"/>
                <w:lang w:eastAsia="sv-FI"/>
              </w:rPr>
            </w:pPr>
            <w:r w:rsidRPr="007432AE">
              <w:rPr>
                <w:rFonts w:ascii="Calibri" w:hAnsi="Calibri"/>
                <w:lang w:eastAsia="sv-FI"/>
              </w:rPr>
              <w:t>100</w:t>
            </w:r>
          </w:p>
        </w:tc>
      </w:tr>
      <w:tr w:rsidR="002F3E6E" w:rsidRPr="0034016C" w:rsidTr="00334CD5">
        <w:trPr>
          <w:trHeight w:val="288"/>
        </w:trPr>
        <w:tc>
          <w:tcPr>
            <w:tcW w:w="3640" w:type="dxa"/>
            <w:tcBorders>
              <w:top w:val="nil"/>
              <w:left w:val="nil"/>
              <w:bottom w:val="nil"/>
              <w:right w:val="nil"/>
            </w:tcBorders>
            <w:shd w:val="clear" w:color="000000" w:fill="D8E4BC"/>
            <w:noWrap/>
            <w:vAlign w:val="bottom"/>
            <w:hideMark/>
          </w:tcPr>
          <w:p w:rsidR="002F3E6E" w:rsidRPr="0034016C" w:rsidRDefault="002F3E6E" w:rsidP="00334CD5">
            <w:pPr>
              <w:rPr>
                <w:rFonts w:ascii="Calibri" w:hAnsi="Calibri"/>
                <w:lang w:eastAsia="sv-FI"/>
              </w:rPr>
            </w:pPr>
            <w:r w:rsidRPr="0034016C">
              <w:rPr>
                <w:rFonts w:ascii="Calibri" w:hAnsi="Calibri"/>
                <w:lang w:eastAsia="sv-FI"/>
              </w:rPr>
              <w:t xml:space="preserve"> - saneringsväxter/markluckrande växter</w:t>
            </w:r>
          </w:p>
        </w:tc>
        <w:tc>
          <w:tcPr>
            <w:tcW w:w="960" w:type="dxa"/>
            <w:tcBorders>
              <w:top w:val="nil"/>
              <w:left w:val="nil"/>
              <w:bottom w:val="nil"/>
              <w:right w:val="nil"/>
            </w:tcBorders>
            <w:shd w:val="clear" w:color="000000" w:fill="D8E4BC"/>
            <w:noWrap/>
            <w:vAlign w:val="bottom"/>
            <w:hideMark/>
          </w:tcPr>
          <w:p w:rsidR="002F3E6E" w:rsidRPr="0034016C" w:rsidRDefault="002F3E6E" w:rsidP="00334CD5">
            <w:pPr>
              <w:jc w:val="right"/>
              <w:rPr>
                <w:rFonts w:ascii="Calibri" w:hAnsi="Calibri"/>
                <w:color w:val="FF0000"/>
                <w:lang w:eastAsia="sv-FI"/>
              </w:rPr>
            </w:pPr>
            <w:r w:rsidRPr="007432AE">
              <w:rPr>
                <w:rFonts w:ascii="Calibri" w:hAnsi="Calibri"/>
                <w:lang w:eastAsia="sv-FI"/>
              </w:rPr>
              <w:t>300</w:t>
            </w:r>
          </w:p>
        </w:tc>
      </w:tr>
      <w:tr w:rsidR="002F3E6E" w:rsidRPr="0034016C" w:rsidTr="00334CD5">
        <w:trPr>
          <w:trHeight w:val="288"/>
        </w:trPr>
        <w:tc>
          <w:tcPr>
            <w:tcW w:w="3640" w:type="dxa"/>
            <w:tcBorders>
              <w:top w:val="nil"/>
              <w:left w:val="nil"/>
              <w:bottom w:val="nil"/>
              <w:right w:val="nil"/>
            </w:tcBorders>
            <w:shd w:val="clear" w:color="auto" w:fill="auto"/>
            <w:noWrap/>
            <w:vAlign w:val="bottom"/>
            <w:hideMark/>
          </w:tcPr>
          <w:p w:rsidR="002F3E6E" w:rsidRPr="0034016C" w:rsidRDefault="002F3E6E" w:rsidP="00334CD5">
            <w:pPr>
              <w:rPr>
                <w:rFonts w:ascii="Calibri" w:hAnsi="Calibri"/>
                <w:color w:val="000000"/>
                <w:lang w:eastAsia="sv-FI"/>
              </w:rPr>
            </w:pPr>
          </w:p>
        </w:tc>
        <w:tc>
          <w:tcPr>
            <w:tcW w:w="960" w:type="dxa"/>
            <w:tcBorders>
              <w:top w:val="nil"/>
              <w:left w:val="nil"/>
              <w:bottom w:val="nil"/>
              <w:right w:val="nil"/>
            </w:tcBorders>
            <w:shd w:val="clear" w:color="auto" w:fill="auto"/>
            <w:noWrap/>
            <w:vAlign w:val="bottom"/>
            <w:hideMark/>
          </w:tcPr>
          <w:p w:rsidR="002F3E6E" w:rsidRPr="0034016C" w:rsidRDefault="002F3E6E" w:rsidP="00334CD5">
            <w:pPr>
              <w:rPr>
                <w:rFonts w:ascii="Calibri" w:hAnsi="Calibri"/>
                <w:color w:val="000000"/>
                <w:lang w:eastAsia="sv-FI"/>
              </w:rPr>
            </w:pPr>
          </w:p>
        </w:tc>
      </w:tr>
      <w:tr w:rsidR="002F3E6E" w:rsidRPr="0034016C" w:rsidTr="00334CD5">
        <w:trPr>
          <w:trHeight w:val="288"/>
        </w:trPr>
        <w:tc>
          <w:tcPr>
            <w:tcW w:w="3640" w:type="dxa"/>
            <w:tcBorders>
              <w:top w:val="nil"/>
              <w:left w:val="nil"/>
              <w:bottom w:val="nil"/>
              <w:right w:val="nil"/>
            </w:tcBorders>
            <w:shd w:val="clear" w:color="000000" w:fill="D8E4BC"/>
            <w:noWrap/>
            <w:vAlign w:val="bottom"/>
            <w:hideMark/>
          </w:tcPr>
          <w:p w:rsidR="002F3E6E" w:rsidRPr="0034016C" w:rsidRDefault="002F3E6E" w:rsidP="00334CD5">
            <w:pPr>
              <w:rPr>
                <w:rFonts w:ascii="Calibri" w:hAnsi="Calibri"/>
                <w:lang w:eastAsia="sv-FI"/>
              </w:rPr>
            </w:pPr>
            <w:r w:rsidRPr="0034016C">
              <w:rPr>
                <w:rFonts w:ascii="Calibri" w:hAnsi="Calibri"/>
                <w:lang w:eastAsia="sv-FI"/>
              </w:rPr>
              <w:t>Eko</w:t>
            </w:r>
          </w:p>
        </w:tc>
        <w:tc>
          <w:tcPr>
            <w:tcW w:w="960" w:type="dxa"/>
            <w:tcBorders>
              <w:top w:val="nil"/>
              <w:left w:val="nil"/>
              <w:bottom w:val="nil"/>
              <w:right w:val="nil"/>
            </w:tcBorders>
            <w:shd w:val="clear" w:color="000000" w:fill="D8E4BC"/>
            <w:noWrap/>
            <w:vAlign w:val="bottom"/>
            <w:hideMark/>
          </w:tcPr>
          <w:p w:rsidR="002F3E6E" w:rsidRPr="0034016C" w:rsidRDefault="002F3E6E" w:rsidP="00334CD5">
            <w:pPr>
              <w:rPr>
                <w:rFonts w:ascii="Calibri" w:hAnsi="Calibri"/>
                <w:color w:val="000000"/>
                <w:lang w:eastAsia="sv-FI"/>
              </w:rPr>
            </w:pPr>
            <w:r w:rsidRPr="0034016C">
              <w:rPr>
                <w:rFonts w:ascii="Calibri" w:hAnsi="Calibri"/>
                <w:color w:val="000000"/>
                <w:lang w:eastAsia="sv-FI"/>
              </w:rPr>
              <w:t> </w:t>
            </w:r>
          </w:p>
        </w:tc>
      </w:tr>
      <w:tr w:rsidR="002F3E6E" w:rsidRPr="0034016C" w:rsidTr="00334CD5">
        <w:trPr>
          <w:trHeight w:val="300"/>
        </w:trPr>
        <w:tc>
          <w:tcPr>
            <w:tcW w:w="3640" w:type="dxa"/>
            <w:tcBorders>
              <w:top w:val="nil"/>
              <w:left w:val="nil"/>
              <w:bottom w:val="nil"/>
              <w:right w:val="nil"/>
            </w:tcBorders>
            <w:shd w:val="clear" w:color="000000" w:fill="D8E4BC"/>
            <w:noWrap/>
            <w:vAlign w:val="bottom"/>
            <w:hideMark/>
          </w:tcPr>
          <w:p w:rsidR="002F3E6E" w:rsidRPr="0034016C" w:rsidRDefault="002F3E6E" w:rsidP="00334CD5">
            <w:pPr>
              <w:rPr>
                <w:rFonts w:ascii="Calibri" w:hAnsi="Calibri"/>
                <w:lang w:eastAsia="sv-FI"/>
              </w:rPr>
            </w:pPr>
            <w:r w:rsidRPr="0034016C">
              <w:rPr>
                <w:rFonts w:ascii="Calibri" w:hAnsi="Calibri"/>
                <w:lang w:eastAsia="sv-FI"/>
              </w:rPr>
              <w:t>Ekologisk husdjur</w:t>
            </w:r>
          </w:p>
        </w:tc>
        <w:tc>
          <w:tcPr>
            <w:tcW w:w="960" w:type="dxa"/>
            <w:tcBorders>
              <w:top w:val="nil"/>
              <w:left w:val="nil"/>
              <w:bottom w:val="nil"/>
              <w:right w:val="nil"/>
            </w:tcBorders>
            <w:shd w:val="clear" w:color="000000" w:fill="D8E4BC"/>
            <w:noWrap/>
            <w:vAlign w:val="bottom"/>
            <w:hideMark/>
          </w:tcPr>
          <w:p w:rsidR="002F3E6E" w:rsidRPr="0034016C" w:rsidRDefault="002F3E6E" w:rsidP="00334CD5">
            <w:pPr>
              <w:jc w:val="right"/>
              <w:rPr>
                <w:rFonts w:ascii="Calibri" w:hAnsi="Calibri"/>
                <w:color w:val="000000"/>
                <w:lang w:eastAsia="sv-FI"/>
              </w:rPr>
            </w:pPr>
            <w:r w:rsidRPr="0034016C">
              <w:rPr>
                <w:rFonts w:ascii="Calibri" w:hAnsi="Calibri"/>
                <w:color w:val="000000"/>
                <w:lang w:eastAsia="sv-FI"/>
              </w:rPr>
              <w:t>134</w:t>
            </w:r>
          </w:p>
        </w:tc>
      </w:tr>
      <w:tr w:rsidR="002F3E6E" w:rsidRPr="0034016C" w:rsidTr="00334CD5">
        <w:trPr>
          <w:trHeight w:val="288"/>
        </w:trPr>
        <w:tc>
          <w:tcPr>
            <w:tcW w:w="3640" w:type="dxa"/>
            <w:tcBorders>
              <w:top w:val="nil"/>
              <w:left w:val="nil"/>
              <w:bottom w:val="nil"/>
              <w:right w:val="nil"/>
            </w:tcBorders>
            <w:shd w:val="clear" w:color="000000" w:fill="D8E4BC"/>
            <w:noWrap/>
            <w:vAlign w:val="bottom"/>
            <w:hideMark/>
          </w:tcPr>
          <w:p w:rsidR="002F3E6E" w:rsidRPr="0034016C" w:rsidRDefault="002F3E6E" w:rsidP="00334CD5">
            <w:pPr>
              <w:rPr>
                <w:rFonts w:ascii="Calibri" w:hAnsi="Calibri"/>
                <w:lang w:eastAsia="sv-FI"/>
              </w:rPr>
            </w:pPr>
            <w:r w:rsidRPr="0034016C">
              <w:rPr>
                <w:rFonts w:ascii="Calibri" w:hAnsi="Calibri"/>
                <w:lang w:eastAsia="sv-FI"/>
              </w:rPr>
              <w:t>Ekologisk växtodling</w:t>
            </w:r>
          </w:p>
        </w:tc>
        <w:tc>
          <w:tcPr>
            <w:tcW w:w="960" w:type="dxa"/>
            <w:tcBorders>
              <w:top w:val="nil"/>
              <w:left w:val="nil"/>
              <w:bottom w:val="nil"/>
              <w:right w:val="nil"/>
            </w:tcBorders>
            <w:shd w:val="clear" w:color="000000" w:fill="D8E4BC"/>
            <w:noWrap/>
            <w:vAlign w:val="bottom"/>
            <w:hideMark/>
          </w:tcPr>
          <w:p w:rsidR="002F3E6E" w:rsidRPr="0034016C" w:rsidRDefault="002F3E6E" w:rsidP="00334CD5">
            <w:pPr>
              <w:rPr>
                <w:rFonts w:ascii="Calibri" w:hAnsi="Calibri"/>
                <w:color w:val="000000"/>
                <w:lang w:eastAsia="sv-FI"/>
              </w:rPr>
            </w:pPr>
            <w:r w:rsidRPr="0034016C">
              <w:rPr>
                <w:rFonts w:ascii="Calibri" w:hAnsi="Calibri"/>
                <w:color w:val="000000"/>
                <w:lang w:eastAsia="sv-FI"/>
              </w:rPr>
              <w:t> </w:t>
            </w:r>
          </w:p>
        </w:tc>
      </w:tr>
      <w:tr w:rsidR="002F3E6E" w:rsidRPr="0034016C" w:rsidTr="00334CD5">
        <w:trPr>
          <w:trHeight w:val="288"/>
        </w:trPr>
        <w:tc>
          <w:tcPr>
            <w:tcW w:w="3640" w:type="dxa"/>
            <w:tcBorders>
              <w:top w:val="nil"/>
              <w:left w:val="nil"/>
              <w:bottom w:val="nil"/>
              <w:right w:val="nil"/>
            </w:tcBorders>
            <w:shd w:val="clear" w:color="000000" w:fill="D8E4BC"/>
            <w:noWrap/>
            <w:vAlign w:val="bottom"/>
            <w:hideMark/>
          </w:tcPr>
          <w:p w:rsidR="002F3E6E" w:rsidRPr="0034016C" w:rsidRDefault="002F3E6E" w:rsidP="00334CD5">
            <w:pPr>
              <w:rPr>
                <w:rFonts w:ascii="Calibri" w:hAnsi="Calibri"/>
                <w:lang w:eastAsia="sv-FI"/>
              </w:rPr>
            </w:pPr>
            <w:r w:rsidRPr="0034016C">
              <w:rPr>
                <w:rFonts w:ascii="Calibri" w:hAnsi="Calibri"/>
                <w:lang w:eastAsia="sv-FI"/>
              </w:rPr>
              <w:t>åkergrödor</w:t>
            </w:r>
          </w:p>
        </w:tc>
        <w:tc>
          <w:tcPr>
            <w:tcW w:w="960" w:type="dxa"/>
            <w:tcBorders>
              <w:top w:val="nil"/>
              <w:left w:val="nil"/>
              <w:bottom w:val="nil"/>
              <w:right w:val="nil"/>
            </w:tcBorders>
            <w:shd w:val="clear" w:color="000000" w:fill="D8E4BC"/>
            <w:noWrap/>
            <w:vAlign w:val="bottom"/>
            <w:hideMark/>
          </w:tcPr>
          <w:p w:rsidR="002F3E6E" w:rsidRPr="0034016C" w:rsidRDefault="002F3E6E" w:rsidP="00334CD5">
            <w:pPr>
              <w:jc w:val="right"/>
              <w:rPr>
                <w:rFonts w:ascii="Calibri" w:hAnsi="Calibri"/>
                <w:color w:val="000000"/>
                <w:lang w:eastAsia="sv-FI"/>
              </w:rPr>
            </w:pPr>
            <w:r w:rsidRPr="0034016C">
              <w:rPr>
                <w:rFonts w:ascii="Calibri" w:hAnsi="Calibri"/>
                <w:color w:val="000000"/>
                <w:lang w:eastAsia="sv-FI"/>
              </w:rPr>
              <w:t>160</w:t>
            </w:r>
          </w:p>
        </w:tc>
      </w:tr>
      <w:tr w:rsidR="002F3E6E" w:rsidRPr="0034016C" w:rsidTr="00334CD5">
        <w:trPr>
          <w:trHeight w:val="288"/>
        </w:trPr>
        <w:tc>
          <w:tcPr>
            <w:tcW w:w="3640" w:type="dxa"/>
            <w:tcBorders>
              <w:top w:val="nil"/>
              <w:left w:val="nil"/>
              <w:bottom w:val="nil"/>
              <w:right w:val="nil"/>
            </w:tcBorders>
            <w:shd w:val="clear" w:color="000000" w:fill="D8E4BC"/>
            <w:noWrap/>
            <w:vAlign w:val="bottom"/>
            <w:hideMark/>
          </w:tcPr>
          <w:p w:rsidR="002F3E6E" w:rsidRPr="0034016C" w:rsidRDefault="002F3E6E" w:rsidP="00334CD5">
            <w:pPr>
              <w:rPr>
                <w:rFonts w:ascii="Calibri" w:hAnsi="Calibri"/>
                <w:lang w:eastAsia="sv-FI"/>
              </w:rPr>
            </w:pPr>
            <w:r w:rsidRPr="0034016C">
              <w:rPr>
                <w:rFonts w:ascii="Calibri" w:hAnsi="Calibri"/>
                <w:lang w:eastAsia="sv-FI"/>
              </w:rPr>
              <w:t>ettåriga trädgårdsväxter</w:t>
            </w:r>
          </w:p>
        </w:tc>
        <w:tc>
          <w:tcPr>
            <w:tcW w:w="960" w:type="dxa"/>
            <w:tcBorders>
              <w:top w:val="nil"/>
              <w:left w:val="nil"/>
              <w:bottom w:val="nil"/>
              <w:right w:val="nil"/>
            </w:tcBorders>
            <w:shd w:val="clear" w:color="000000" w:fill="D8E4BC"/>
            <w:noWrap/>
            <w:vAlign w:val="bottom"/>
            <w:hideMark/>
          </w:tcPr>
          <w:p w:rsidR="002F3E6E" w:rsidRPr="0034016C" w:rsidRDefault="002F3E6E" w:rsidP="00334CD5">
            <w:pPr>
              <w:jc w:val="right"/>
              <w:rPr>
                <w:rFonts w:ascii="Calibri" w:hAnsi="Calibri"/>
                <w:color w:val="000000"/>
                <w:lang w:eastAsia="sv-FI"/>
              </w:rPr>
            </w:pPr>
            <w:r w:rsidRPr="0034016C">
              <w:rPr>
                <w:rFonts w:ascii="Calibri" w:hAnsi="Calibri"/>
                <w:color w:val="000000"/>
                <w:lang w:eastAsia="sv-FI"/>
              </w:rPr>
              <w:t>600</w:t>
            </w:r>
          </w:p>
        </w:tc>
      </w:tr>
      <w:tr w:rsidR="002F3E6E" w:rsidRPr="0034016C" w:rsidTr="00334CD5">
        <w:trPr>
          <w:trHeight w:val="288"/>
        </w:trPr>
        <w:tc>
          <w:tcPr>
            <w:tcW w:w="3640" w:type="dxa"/>
            <w:tcBorders>
              <w:top w:val="nil"/>
              <w:left w:val="nil"/>
              <w:bottom w:val="nil"/>
              <w:right w:val="nil"/>
            </w:tcBorders>
            <w:shd w:val="clear" w:color="000000" w:fill="D8E4BC"/>
            <w:noWrap/>
            <w:vAlign w:val="bottom"/>
            <w:hideMark/>
          </w:tcPr>
          <w:p w:rsidR="002F3E6E" w:rsidRPr="0034016C" w:rsidRDefault="002F3E6E" w:rsidP="00334CD5">
            <w:pPr>
              <w:rPr>
                <w:rFonts w:ascii="Calibri" w:hAnsi="Calibri"/>
                <w:lang w:eastAsia="sv-FI"/>
              </w:rPr>
            </w:pPr>
            <w:r w:rsidRPr="0034016C">
              <w:rPr>
                <w:rFonts w:ascii="Calibri" w:hAnsi="Calibri"/>
                <w:lang w:eastAsia="sv-FI"/>
              </w:rPr>
              <w:t>fleråriga trädgårdsväxter</w:t>
            </w:r>
          </w:p>
        </w:tc>
        <w:tc>
          <w:tcPr>
            <w:tcW w:w="960" w:type="dxa"/>
            <w:tcBorders>
              <w:top w:val="nil"/>
              <w:left w:val="nil"/>
              <w:bottom w:val="nil"/>
              <w:right w:val="nil"/>
            </w:tcBorders>
            <w:shd w:val="clear" w:color="000000" w:fill="D8E4BC"/>
            <w:noWrap/>
            <w:vAlign w:val="bottom"/>
            <w:hideMark/>
          </w:tcPr>
          <w:p w:rsidR="002F3E6E" w:rsidRPr="0034016C" w:rsidRDefault="002F3E6E" w:rsidP="00334CD5">
            <w:pPr>
              <w:jc w:val="right"/>
              <w:rPr>
                <w:rFonts w:ascii="Calibri" w:hAnsi="Calibri"/>
                <w:color w:val="000000"/>
                <w:lang w:eastAsia="sv-FI"/>
              </w:rPr>
            </w:pPr>
            <w:r w:rsidRPr="0034016C">
              <w:rPr>
                <w:rFonts w:ascii="Calibri" w:hAnsi="Calibri"/>
                <w:color w:val="000000"/>
                <w:lang w:eastAsia="sv-FI"/>
              </w:rPr>
              <w:t>600</w:t>
            </w:r>
          </w:p>
        </w:tc>
      </w:tr>
    </w:tbl>
    <w:p w:rsidR="002F3E6E" w:rsidRDefault="002F3E6E" w:rsidP="002F3E6E">
      <w:pPr>
        <w:jc w:val="both"/>
      </w:pPr>
    </w:p>
    <w:tbl>
      <w:tblPr>
        <w:tblW w:w="5180" w:type="dxa"/>
        <w:tblInd w:w="55" w:type="dxa"/>
        <w:tblCellMar>
          <w:left w:w="70" w:type="dxa"/>
          <w:right w:w="70" w:type="dxa"/>
        </w:tblCellMar>
        <w:tblLook w:val="04A0" w:firstRow="1" w:lastRow="0" w:firstColumn="1" w:lastColumn="0" w:noHBand="0" w:noVBand="1"/>
      </w:tblPr>
      <w:tblGrid>
        <w:gridCol w:w="3640"/>
        <w:gridCol w:w="1540"/>
      </w:tblGrid>
      <w:tr w:rsidR="002F3E6E" w:rsidRPr="0034016C" w:rsidTr="00334CD5">
        <w:trPr>
          <w:trHeight w:val="288"/>
        </w:trPr>
        <w:tc>
          <w:tcPr>
            <w:tcW w:w="3640" w:type="dxa"/>
            <w:tcBorders>
              <w:top w:val="nil"/>
              <w:left w:val="nil"/>
              <w:bottom w:val="nil"/>
              <w:right w:val="nil"/>
            </w:tcBorders>
            <w:shd w:val="clear" w:color="auto" w:fill="auto"/>
            <w:noWrap/>
            <w:vAlign w:val="bottom"/>
            <w:hideMark/>
          </w:tcPr>
          <w:p w:rsidR="002F3E6E" w:rsidRPr="0034016C" w:rsidRDefault="002F3E6E" w:rsidP="00334CD5">
            <w:pPr>
              <w:rPr>
                <w:rFonts w:ascii="Calibri" w:hAnsi="Calibri"/>
                <w:color w:val="000000"/>
                <w:lang w:eastAsia="sv-FI"/>
              </w:rPr>
            </w:pPr>
            <w:r w:rsidRPr="0034016C">
              <w:rPr>
                <w:rFonts w:ascii="Calibri" w:hAnsi="Calibri"/>
                <w:color w:val="000000"/>
                <w:lang w:eastAsia="sv-FI"/>
              </w:rPr>
              <w:t>Alternativ 2:</w:t>
            </w:r>
          </w:p>
        </w:tc>
        <w:tc>
          <w:tcPr>
            <w:tcW w:w="1540" w:type="dxa"/>
            <w:tcBorders>
              <w:top w:val="nil"/>
              <w:left w:val="nil"/>
              <w:bottom w:val="nil"/>
              <w:right w:val="nil"/>
            </w:tcBorders>
            <w:shd w:val="clear" w:color="auto" w:fill="auto"/>
            <w:noWrap/>
            <w:vAlign w:val="bottom"/>
            <w:hideMark/>
          </w:tcPr>
          <w:p w:rsidR="002F3E6E" w:rsidRPr="0034016C" w:rsidRDefault="002F3E6E" w:rsidP="00334CD5">
            <w:pPr>
              <w:rPr>
                <w:rFonts w:ascii="Calibri" w:hAnsi="Calibri"/>
                <w:color w:val="000000"/>
                <w:lang w:eastAsia="sv-FI"/>
              </w:rPr>
            </w:pPr>
          </w:p>
        </w:tc>
      </w:tr>
      <w:tr w:rsidR="002F3E6E" w:rsidRPr="0034016C" w:rsidTr="00334CD5">
        <w:trPr>
          <w:trHeight w:val="288"/>
        </w:trPr>
        <w:tc>
          <w:tcPr>
            <w:tcW w:w="3640" w:type="dxa"/>
            <w:tcBorders>
              <w:top w:val="nil"/>
              <w:left w:val="nil"/>
              <w:bottom w:val="nil"/>
              <w:right w:val="nil"/>
            </w:tcBorders>
            <w:shd w:val="clear" w:color="000000" w:fill="00B050"/>
            <w:noWrap/>
            <w:vAlign w:val="bottom"/>
            <w:hideMark/>
          </w:tcPr>
          <w:p w:rsidR="002F3E6E" w:rsidRPr="0034016C" w:rsidRDefault="002F3E6E" w:rsidP="00334CD5">
            <w:pPr>
              <w:rPr>
                <w:rFonts w:ascii="Calibri" w:hAnsi="Calibri"/>
                <w:color w:val="000000"/>
                <w:lang w:eastAsia="sv-FI"/>
              </w:rPr>
            </w:pPr>
            <w:r w:rsidRPr="0034016C">
              <w:rPr>
                <w:rFonts w:ascii="Calibri" w:hAnsi="Calibri"/>
                <w:color w:val="000000"/>
                <w:lang w:eastAsia="sv-FI"/>
              </w:rPr>
              <w:t>LFA växtodling inkl. tilläggsdel</w:t>
            </w:r>
          </w:p>
        </w:tc>
        <w:tc>
          <w:tcPr>
            <w:tcW w:w="1540" w:type="dxa"/>
            <w:tcBorders>
              <w:top w:val="nil"/>
              <w:left w:val="nil"/>
              <w:bottom w:val="nil"/>
              <w:right w:val="nil"/>
            </w:tcBorders>
            <w:shd w:val="clear" w:color="000000" w:fill="00B050"/>
            <w:noWrap/>
            <w:vAlign w:val="bottom"/>
            <w:hideMark/>
          </w:tcPr>
          <w:p w:rsidR="002F3E6E" w:rsidRPr="0034016C" w:rsidRDefault="002F3E6E" w:rsidP="00334CD5">
            <w:pPr>
              <w:jc w:val="right"/>
              <w:rPr>
                <w:rFonts w:ascii="Calibri" w:hAnsi="Calibri"/>
                <w:color w:val="000000"/>
                <w:lang w:eastAsia="sv-FI"/>
              </w:rPr>
            </w:pPr>
            <w:r w:rsidRPr="0034016C">
              <w:rPr>
                <w:rFonts w:ascii="Calibri" w:hAnsi="Calibri"/>
                <w:color w:val="000000"/>
                <w:lang w:eastAsia="sv-FI"/>
              </w:rPr>
              <w:t>222</w:t>
            </w:r>
          </w:p>
        </w:tc>
      </w:tr>
      <w:tr w:rsidR="002F3E6E" w:rsidRPr="0034016C" w:rsidTr="00334CD5">
        <w:trPr>
          <w:trHeight w:val="288"/>
        </w:trPr>
        <w:tc>
          <w:tcPr>
            <w:tcW w:w="3640" w:type="dxa"/>
            <w:tcBorders>
              <w:top w:val="nil"/>
              <w:left w:val="nil"/>
              <w:bottom w:val="nil"/>
              <w:right w:val="nil"/>
            </w:tcBorders>
            <w:shd w:val="clear" w:color="000000" w:fill="00B050"/>
            <w:noWrap/>
            <w:vAlign w:val="bottom"/>
            <w:hideMark/>
          </w:tcPr>
          <w:p w:rsidR="002F3E6E" w:rsidRPr="0034016C" w:rsidRDefault="002F3E6E" w:rsidP="00334CD5">
            <w:pPr>
              <w:rPr>
                <w:rFonts w:ascii="Calibri" w:hAnsi="Calibri"/>
                <w:color w:val="000000"/>
                <w:lang w:eastAsia="sv-FI"/>
              </w:rPr>
            </w:pPr>
            <w:r w:rsidRPr="0034016C">
              <w:rPr>
                <w:rFonts w:ascii="Calibri" w:hAnsi="Calibri"/>
                <w:color w:val="000000"/>
                <w:lang w:eastAsia="sv-FI"/>
              </w:rPr>
              <w:t>LFA husdjur inkl. tilläggsdel</w:t>
            </w:r>
          </w:p>
        </w:tc>
        <w:tc>
          <w:tcPr>
            <w:tcW w:w="1540" w:type="dxa"/>
            <w:tcBorders>
              <w:top w:val="nil"/>
              <w:left w:val="nil"/>
              <w:bottom w:val="nil"/>
              <w:right w:val="nil"/>
            </w:tcBorders>
            <w:shd w:val="clear" w:color="000000" w:fill="00B050"/>
            <w:noWrap/>
            <w:vAlign w:val="bottom"/>
            <w:hideMark/>
          </w:tcPr>
          <w:p w:rsidR="002F3E6E" w:rsidRPr="0034016C" w:rsidRDefault="002F3E6E" w:rsidP="00334CD5">
            <w:pPr>
              <w:jc w:val="right"/>
              <w:rPr>
                <w:rFonts w:ascii="Calibri" w:hAnsi="Calibri"/>
                <w:color w:val="000000"/>
                <w:lang w:eastAsia="sv-FI"/>
              </w:rPr>
            </w:pPr>
            <w:r w:rsidRPr="0034016C">
              <w:rPr>
                <w:rFonts w:ascii="Calibri" w:hAnsi="Calibri"/>
                <w:color w:val="000000"/>
                <w:lang w:eastAsia="sv-FI"/>
              </w:rPr>
              <w:t>282</w:t>
            </w:r>
          </w:p>
        </w:tc>
      </w:tr>
      <w:tr w:rsidR="002F3E6E" w:rsidRPr="0034016C" w:rsidTr="00334CD5">
        <w:trPr>
          <w:trHeight w:val="288"/>
        </w:trPr>
        <w:tc>
          <w:tcPr>
            <w:tcW w:w="3640" w:type="dxa"/>
            <w:tcBorders>
              <w:top w:val="nil"/>
              <w:left w:val="nil"/>
              <w:bottom w:val="nil"/>
              <w:right w:val="nil"/>
            </w:tcBorders>
            <w:shd w:val="clear" w:color="000000" w:fill="00B050"/>
            <w:noWrap/>
            <w:vAlign w:val="bottom"/>
            <w:hideMark/>
          </w:tcPr>
          <w:p w:rsidR="002F3E6E" w:rsidRPr="0034016C" w:rsidRDefault="002F3E6E" w:rsidP="00334CD5">
            <w:pPr>
              <w:rPr>
                <w:rFonts w:ascii="Calibri" w:hAnsi="Calibri"/>
                <w:color w:val="000000"/>
                <w:lang w:eastAsia="sv-FI"/>
              </w:rPr>
            </w:pPr>
            <w:r w:rsidRPr="0034016C">
              <w:rPr>
                <w:rFonts w:ascii="Calibri" w:hAnsi="Calibri"/>
                <w:color w:val="000000"/>
                <w:lang w:eastAsia="sv-FI"/>
              </w:rPr>
              <w:t>LFA husdjur inkl. Tilläggsdel, per beten</w:t>
            </w:r>
          </w:p>
        </w:tc>
        <w:tc>
          <w:tcPr>
            <w:tcW w:w="1540" w:type="dxa"/>
            <w:tcBorders>
              <w:top w:val="nil"/>
              <w:left w:val="nil"/>
              <w:bottom w:val="nil"/>
              <w:right w:val="nil"/>
            </w:tcBorders>
            <w:shd w:val="clear" w:color="000000" w:fill="00B050"/>
            <w:noWrap/>
            <w:vAlign w:val="bottom"/>
            <w:hideMark/>
          </w:tcPr>
          <w:p w:rsidR="002F3E6E" w:rsidRPr="0034016C" w:rsidRDefault="002F3E6E" w:rsidP="00334CD5">
            <w:pPr>
              <w:jc w:val="right"/>
              <w:rPr>
                <w:rFonts w:ascii="Calibri" w:hAnsi="Calibri"/>
                <w:color w:val="000000"/>
                <w:lang w:eastAsia="sv-FI"/>
              </w:rPr>
            </w:pPr>
            <w:r w:rsidRPr="0034016C">
              <w:rPr>
                <w:rFonts w:ascii="Calibri" w:hAnsi="Calibri"/>
                <w:color w:val="000000"/>
                <w:lang w:eastAsia="sv-FI"/>
              </w:rPr>
              <w:t>282</w:t>
            </w:r>
          </w:p>
        </w:tc>
      </w:tr>
      <w:tr w:rsidR="002F3E6E" w:rsidRPr="0034016C" w:rsidTr="00334CD5">
        <w:trPr>
          <w:trHeight w:val="288"/>
        </w:trPr>
        <w:tc>
          <w:tcPr>
            <w:tcW w:w="3640" w:type="dxa"/>
            <w:tcBorders>
              <w:top w:val="nil"/>
              <w:left w:val="nil"/>
              <w:bottom w:val="nil"/>
              <w:right w:val="nil"/>
            </w:tcBorders>
            <w:shd w:val="clear" w:color="auto" w:fill="auto"/>
            <w:noWrap/>
            <w:vAlign w:val="bottom"/>
            <w:hideMark/>
          </w:tcPr>
          <w:p w:rsidR="002F3E6E" w:rsidRPr="0034016C" w:rsidRDefault="002F3E6E" w:rsidP="00334CD5">
            <w:pPr>
              <w:rPr>
                <w:rFonts w:ascii="Calibri" w:hAnsi="Calibri"/>
                <w:color w:val="000000"/>
                <w:lang w:eastAsia="sv-FI"/>
              </w:rPr>
            </w:pPr>
          </w:p>
        </w:tc>
        <w:tc>
          <w:tcPr>
            <w:tcW w:w="1540" w:type="dxa"/>
            <w:tcBorders>
              <w:top w:val="nil"/>
              <w:left w:val="nil"/>
              <w:bottom w:val="nil"/>
              <w:right w:val="nil"/>
            </w:tcBorders>
            <w:shd w:val="clear" w:color="auto" w:fill="auto"/>
            <w:noWrap/>
            <w:vAlign w:val="bottom"/>
            <w:hideMark/>
          </w:tcPr>
          <w:p w:rsidR="002F3E6E" w:rsidRPr="0034016C" w:rsidRDefault="002F3E6E" w:rsidP="00334CD5">
            <w:pPr>
              <w:rPr>
                <w:rFonts w:ascii="Calibri" w:hAnsi="Calibri"/>
                <w:color w:val="000000"/>
                <w:lang w:eastAsia="sv-FI"/>
              </w:rPr>
            </w:pPr>
          </w:p>
        </w:tc>
      </w:tr>
      <w:tr w:rsidR="002F3E6E" w:rsidRPr="0034016C" w:rsidTr="00334CD5">
        <w:trPr>
          <w:trHeight w:val="288"/>
        </w:trPr>
        <w:tc>
          <w:tcPr>
            <w:tcW w:w="3640" w:type="dxa"/>
            <w:tcBorders>
              <w:top w:val="nil"/>
              <w:left w:val="nil"/>
              <w:bottom w:val="nil"/>
              <w:right w:val="nil"/>
            </w:tcBorders>
            <w:shd w:val="clear" w:color="auto" w:fill="auto"/>
            <w:noWrap/>
            <w:vAlign w:val="bottom"/>
            <w:hideMark/>
          </w:tcPr>
          <w:p w:rsidR="002F3E6E" w:rsidRPr="0034016C" w:rsidRDefault="002F3E6E" w:rsidP="00334CD5">
            <w:pPr>
              <w:rPr>
                <w:rFonts w:ascii="Calibri" w:hAnsi="Calibri"/>
                <w:b/>
                <w:bCs/>
                <w:color w:val="000000"/>
                <w:lang w:eastAsia="sv-FI"/>
              </w:rPr>
            </w:pPr>
            <w:r w:rsidRPr="0034016C">
              <w:rPr>
                <w:rFonts w:ascii="Calibri" w:hAnsi="Calibri"/>
                <w:b/>
                <w:bCs/>
                <w:color w:val="000000"/>
                <w:lang w:eastAsia="sv-FI"/>
              </w:rPr>
              <w:t>Fokusområde 4A</w:t>
            </w:r>
          </w:p>
        </w:tc>
        <w:tc>
          <w:tcPr>
            <w:tcW w:w="1540" w:type="dxa"/>
            <w:tcBorders>
              <w:top w:val="nil"/>
              <w:left w:val="nil"/>
              <w:bottom w:val="nil"/>
              <w:right w:val="nil"/>
            </w:tcBorders>
            <w:shd w:val="clear" w:color="auto" w:fill="auto"/>
            <w:noWrap/>
            <w:vAlign w:val="bottom"/>
            <w:hideMark/>
          </w:tcPr>
          <w:p w:rsidR="002F3E6E" w:rsidRPr="0034016C" w:rsidRDefault="002F3E6E" w:rsidP="00334CD5">
            <w:pPr>
              <w:rPr>
                <w:rFonts w:ascii="Calibri" w:hAnsi="Calibri"/>
                <w:color w:val="000000"/>
                <w:lang w:eastAsia="sv-FI"/>
              </w:rPr>
            </w:pPr>
          </w:p>
        </w:tc>
      </w:tr>
      <w:tr w:rsidR="002F3E6E" w:rsidRPr="0034016C" w:rsidTr="00334CD5">
        <w:trPr>
          <w:trHeight w:val="288"/>
        </w:trPr>
        <w:tc>
          <w:tcPr>
            <w:tcW w:w="3640" w:type="dxa"/>
            <w:tcBorders>
              <w:top w:val="nil"/>
              <w:left w:val="nil"/>
              <w:bottom w:val="nil"/>
              <w:right w:val="nil"/>
            </w:tcBorders>
            <w:shd w:val="clear" w:color="000000" w:fill="D8E4BC"/>
            <w:noWrap/>
            <w:vAlign w:val="bottom"/>
            <w:hideMark/>
          </w:tcPr>
          <w:p w:rsidR="002F3E6E" w:rsidRPr="0034016C" w:rsidRDefault="002F3E6E" w:rsidP="00334CD5">
            <w:pPr>
              <w:rPr>
                <w:rFonts w:ascii="Calibri" w:hAnsi="Calibri"/>
                <w:color w:val="000000"/>
                <w:lang w:eastAsia="sv-FI"/>
              </w:rPr>
            </w:pPr>
            <w:r w:rsidRPr="0034016C">
              <w:rPr>
                <w:rFonts w:ascii="Calibri" w:hAnsi="Calibri"/>
                <w:color w:val="000000"/>
                <w:lang w:eastAsia="sv-FI"/>
              </w:rPr>
              <w:t xml:space="preserve"> - Mekanisk ogräsbekämpning i potatis</w:t>
            </w:r>
          </w:p>
        </w:tc>
        <w:tc>
          <w:tcPr>
            <w:tcW w:w="1540" w:type="dxa"/>
            <w:tcBorders>
              <w:top w:val="nil"/>
              <w:left w:val="nil"/>
              <w:bottom w:val="nil"/>
              <w:right w:val="nil"/>
            </w:tcBorders>
            <w:shd w:val="clear" w:color="000000" w:fill="D8E4BC"/>
            <w:noWrap/>
            <w:vAlign w:val="bottom"/>
            <w:hideMark/>
          </w:tcPr>
          <w:p w:rsidR="002F3E6E" w:rsidRPr="0034016C" w:rsidRDefault="002F3E6E" w:rsidP="00334CD5">
            <w:pPr>
              <w:jc w:val="right"/>
              <w:rPr>
                <w:rFonts w:ascii="Calibri" w:hAnsi="Calibri"/>
                <w:color w:val="000000"/>
                <w:lang w:eastAsia="sv-FI"/>
              </w:rPr>
            </w:pPr>
            <w:r w:rsidRPr="0034016C">
              <w:rPr>
                <w:rFonts w:ascii="Calibri" w:hAnsi="Calibri"/>
                <w:color w:val="000000"/>
                <w:lang w:eastAsia="sv-FI"/>
              </w:rPr>
              <w:t>161</w:t>
            </w:r>
          </w:p>
        </w:tc>
      </w:tr>
      <w:tr w:rsidR="002F3E6E" w:rsidRPr="0034016C" w:rsidTr="00334CD5">
        <w:trPr>
          <w:trHeight w:val="288"/>
        </w:trPr>
        <w:tc>
          <w:tcPr>
            <w:tcW w:w="3640" w:type="dxa"/>
            <w:tcBorders>
              <w:top w:val="nil"/>
              <w:left w:val="nil"/>
              <w:bottom w:val="nil"/>
              <w:right w:val="nil"/>
            </w:tcBorders>
            <w:shd w:val="clear" w:color="000000" w:fill="D8E4BC"/>
            <w:noWrap/>
            <w:vAlign w:val="bottom"/>
            <w:hideMark/>
          </w:tcPr>
          <w:p w:rsidR="002F3E6E" w:rsidRPr="0034016C" w:rsidRDefault="002F3E6E" w:rsidP="00334CD5">
            <w:pPr>
              <w:rPr>
                <w:rFonts w:ascii="Calibri" w:hAnsi="Calibri"/>
                <w:color w:val="000000"/>
                <w:lang w:eastAsia="sv-FI"/>
              </w:rPr>
            </w:pPr>
            <w:r w:rsidRPr="0034016C">
              <w:rPr>
                <w:rFonts w:ascii="Calibri" w:hAnsi="Calibri"/>
                <w:color w:val="000000"/>
                <w:lang w:eastAsia="sv-FI"/>
              </w:rPr>
              <w:t xml:space="preserve"> - Användning av täckmaterial</w:t>
            </w:r>
          </w:p>
        </w:tc>
        <w:tc>
          <w:tcPr>
            <w:tcW w:w="1540" w:type="dxa"/>
            <w:tcBorders>
              <w:top w:val="nil"/>
              <w:left w:val="nil"/>
              <w:bottom w:val="nil"/>
              <w:right w:val="nil"/>
            </w:tcBorders>
            <w:shd w:val="clear" w:color="000000" w:fill="D8E4BC"/>
            <w:noWrap/>
            <w:vAlign w:val="bottom"/>
            <w:hideMark/>
          </w:tcPr>
          <w:p w:rsidR="002F3E6E" w:rsidRPr="0034016C" w:rsidRDefault="002F3E6E" w:rsidP="00334CD5">
            <w:pPr>
              <w:rPr>
                <w:rFonts w:ascii="Calibri" w:hAnsi="Calibri"/>
                <w:color w:val="000000"/>
                <w:lang w:eastAsia="sv-FI"/>
              </w:rPr>
            </w:pPr>
            <w:r w:rsidRPr="0034016C">
              <w:rPr>
                <w:rFonts w:ascii="Calibri" w:hAnsi="Calibri"/>
                <w:color w:val="000000"/>
                <w:lang w:eastAsia="sv-FI"/>
              </w:rPr>
              <w:t> </w:t>
            </w:r>
          </w:p>
        </w:tc>
      </w:tr>
      <w:tr w:rsidR="002F3E6E" w:rsidRPr="0034016C" w:rsidTr="00334CD5">
        <w:trPr>
          <w:trHeight w:val="288"/>
        </w:trPr>
        <w:tc>
          <w:tcPr>
            <w:tcW w:w="3640" w:type="dxa"/>
            <w:tcBorders>
              <w:top w:val="nil"/>
              <w:left w:val="nil"/>
              <w:bottom w:val="nil"/>
              <w:right w:val="nil"/>
            </w:tcBorders>
            <w:shd w:val="clear" w:color="000000" w:fill="D8E4BC"/>
            <w:noWrap/>
            <w:vAlign w:val="bottom"/>
            <w:hideMark/>
          </w:tcPr>
          <w:p w:rsidR="002F3E6E" w:rsidRPr="0034016C" w:rsidRDefault="002F3E6E" w:rsidP="002F3E6E">
            <w:pPr>
              <w:ind w:firstLineChars="100" w:firstLine="240"/>
              <w:jc w:val="right"/>
              <w:rPr>
                <w:rFonts w:ascii="Calibri" w:hAnsi="Calibri"/>
                <w:color w:val="000000"/>
                <w:lang w:eastAsia="sv-FI"/>
              </w:rPr>
            </w:pPr>
            <w:r w:rsidRPr="0034016C">
              <w:rPr>
                <w:rFonts w:ascii="Calibri" w:hAnsi="Calibri"/>
                <w:color w:val="000000"/>
                <w:lang w:eastAsia="sv-FI"/>
              </w:rPr>
              <w:t xml:space="preserve"> - ettåriga trädgårdsväxter</w:t>
            </w:r>
          </w:p>
        </w:tc>
        <w:tc>
          <w:tcPr>
            <w:tcW w:w="1540" w:type="dxa"/>
            <w:tcBorders>
              <w:top w:val="nil"/>
              <w:left w:val="nil"/>
              <w:bottom w:val="nil"/>
              <w:right w:val="nil"/>
            </w:tcBorders>
            <w:shd w:val="clear" w:color="000000" w:fill="D8E4BC"/>
            <w:noWrap/>
            <w:vAlign w:val="bottom"/>
            <w:hideMark/>
          </w:tcPr>
          <w:p w:rsidR="002F3E6E" w:rsidRPr="0034016C" w:rsidRDefault="002F3E6E" w:rsidP="00334CD5">
            <w:pPr>
              <w:jc w:val="right"/>
              <w:rPr>
                <w:rFonts w:ascii="Calibri" w:hAnsi="Calibri"/>
                <w:lang w:eastAsia="sv-FI"/>
              </w:rPr>
            </w:pPr>
            <w:r w:rsidRPr="0034016C">
              <w:rPr>
                <w:rFonts w:ascii="Calibri" w:hAnsi="Calibri"/>
                <w:lang w:eastAsia="sv-FI"/>
              </w:rPr>
              <w:t>300</w:t>
            </w:r>
          </w:p>
        </w:tc>
      </w:tr>
      <w:tr w:rsidR="002F3E6E" w:rsidRPr="0034016C" w:rsidTr="00334CD5">
        <w:trPr>
          <w:trHeight w:val="288"/>
        </w:trPr>
        <w:tc>
          <w:tcPr>
            <w:tcW w:w="3640" w:type="dxa"/>
            <w:tcBorders>
              <w:top w:val="nil"/>
              <w:left w:val="nil"/>
              <w:bottom w:val="nil"/>
              <w:right w:val="nil"/>
            </w:tcBorders>
            <w:shd w:val="clear" w:color="000000" w:fill="D8E4BC"/>
            <w:noWrap/>
            <w:vAlign w:val="bottom"/>
            <w:hideMark/>
          </w:tcPr>
          <w:p w:rsidR="002F3E6E" w:rsidRPr="0034016C" w:rsidRDefault="002F3E6E" w:rsidP="002F3E6E">
            <w:pPr>
              <w:ind w:firstLineChars="100" w:firstLine="240"/>
              <w:jc w:val="right"/>
              <w:rPr>
                <w:rFonts w:ascii="Calibri" w:hAnsi="Calibri"/>
                <w:color w:val="000000"/>
                <w:lang w:eastAsia="sv-FI"/>
              </w:rPr>
            </w:pPr>
            <w:r w:rsidRPr="0034016C">
              <w:rPr>
                <w:rFonts w:ascii="Calibri" w:hAnsi="Calibri"/>
                <w:color w:val="000000"/>
                <w:lang w:eastAsia="sv-FI"/>
              </w:rPr>
              <w:t xml:space="preserve"> - fleråriga trädgårdsväxter</w:t>
            </w:r>
          </w:p>
        </w:tc>
        <w:tc>
          <w:tcPr>
            <w:tcW w:w="1540" w:type="dxa"/>
            <w:tcBorders>
              <w:top w:val="nil"/>
              <w:left w:val="nil"/>
              <w:bottom w:val="nil"/>
              <w:right w:val="nil"/>
            </w:tcBorders>
            <w:shd w:val="clear" w:color="000000" w:fill="D8E4BC"/>
            <w:noWrap/>
            <w:vAlign w:val="bottom"/>
            <w:hideMark/>
          </w:tcPr>
          <w:p w:rsidR="002F3E6E" w:rsidRPr="0034016C" w:rsidRDefault="002F3E6E" w:rsidP="00334CD5">
            <w:pPr>
              <w:jc w:val="right"/>
              <w:rPr>
                <w:rFonts w:ascii="Calibri" w:hAnsi="Calibri"/>
                <w:lang w:eastAsia="sv-FI"/>
              </w:rPr>
            </w:pPr>
            <w:r w:rsidRPr="0034016C">
              <w:rPr>
                <w:rFonts w:ascii="Calibri" w:hAnsi="Calibri"/>
                <w:lang w:eastAsia="sv-FI"/>
              </w:rPr>
              <w:t>350</w:t>
            </w:r>
          </w:p>
        </w:tc>
      </w:tr>
      <w:tr w:rsidR="002F3E6E" w:rsidRPr="0034016C" w:rsidTr="00334CD5">
        <w:trPr>
          <w:trHeight w:val="288"/>
        </w:trPr>
        <w:tc>
          <w:tcPr>
            <w:tcW w:w="3640" w:type="dxa"/>
            <w:tcBorders>
              <w:top w:val="nil"/>
              <w:left w:val="nil"/>
              <w:bottom w:val="nil"/>
              <w:right w:val="nil"/>
            </w:tcBorders>
            <w:shd w:val="clear" w:color="000000" w:fill="D8E4BC"/>
            <w:noWrap/>
            <w:vAlign w:val="bottom"/>
            <w:hideMark/>
          </w:tcPr>
          <w:p w:rsidR="002F3E6E" w:rsidRPr="0034016C" w:rsidRDefault="002F3E6E" w:rsidP="00334CD5">
            <w:pPr>
              <w:rPr>
                <w:rFonts w:ascii="Calibri" w:hAnsi="Calibri"/>
                <w:color w:val="000000"/>
                <w:lang w:eastAsia="sv-FI"/>
              </w:rPr>
            </w:pPr>
            <w:r w:rsidRPr="0034016C">
              <w:rPr>
                <w:rFonts w:ascii="Calibri" w:hAnsi="Calibri"/>
                <w:color w:val="000000"/>
                <w:lang w:eastAsia="sv-FI"/>
              </w:rPr>
              <w:t xml:space="preserve"> - Alternativa bekämpningsmetoder</w:t>
            </w:r>
          </w:p>
        </w:tc>
        <w:tc>
          <w:tcPr>
            <w:tcW w:w="1540" w:type="dxa"/>
            <w:tcBorders>
              <w:top w:val="nil"/>
              <w:left w:val="nil"/>
              <w:bottom w:val="nil"/>
              <w:right w:val="nil"/>
            </w:tcBorders>
            <w:shd w:val="clear" w:color="000000" w:fill="D8E4BC"/>
            <w:noWrap/>
            <w:vAlign w:val="bottom"/>
            <w:hideMark/>
          </w:tcPr>
          <w:p w:rsidR="002F3E6E" w:rsidRPr="0034016C" w:rsidRDefault="002F3E6E" w:rsidP="00334CD5">
            <w:pPr>
              <w:rPr>
                <w:rFonts w:ascii="Calibri" w:hAnsi="Calibri"/>
                <w:color w:val="000000"/>
                <w:lang w:eastAsia="sv-FI"/>
              </w:rPr>
            </w:pPr>
            <w:r w:rsidRPr="0034016C">
              <w:rPr>
                <w:rFonts w:ascii="Calibri" w:hAnsi="Calibri"/>
                <w:color w:val="000000"/>
                <w:lang w:eastAsia="sv-FI"/>
              </w:rPr>
              <w:t> </w:t>
            </w:r>
          </w:p>
        </w:tc>
      </w:tr>
      <w:tr w:rsidR="002F3E6E" w:rsidRPr="0034016C" w:rsidTr="00334CD5">
        <w:trPr>
          <w:trHeight w:val="288"/>
        </w:trPr>
        <w:tc>
          <w:tcPr>
            <w:tcW w:w="3640" w:type="dxa"/>
            <w:tcBorders>
              <w:top w:val="nil"/>
              <w:left w:val="nil"/>
              <w:bottom w:val="nil"/>
              <w:right w:val="nil"/>
            </w:tcBorders>
            <w:shd w:val="clear" w:color="000000" w:fill="D8E4BC"/>
            <w:noWrap/>
            <w:vAlign w:val="bottom"/>
            <w:hideMark/>
          </w:tcPr>
          <w:p w:rsidR="002F3E6E" w:rsidRPr="0034016C" w:rsidRDefault="002F3E6E" w:rsidP="00334CD5">
            <w:pPr>
              <w:jc w:val="right"/>
              <w:rPr>
                <w:rFonts w:ascii="Calibri" w:hAnsi="Calibri"/>
                <w:color w:val="000000"/>
                <w:lang w:eastAsia="sv-FI"/>
              </w:rPr>
            </w:pPr>
            <w:r w:rsidRPr="0034016C">
              <w:rPr>
                <w:rFonts w:ascii="Calibri" w:hAnsi="Calibri"/>
                <w:color w:val="000000"/>
                <w:lang w:eastAsia="sv-FI"/>
              </w:rPr>
              <w:t xml:space="preserve"> - grupp I</w:t>
            </w:r>
          </w:p>
        </w:tc>
        <w:tc>
          <w:tcPr>
            <w:tcW w:w="1540" w:type="dxa"/>
            <w:tcBorders>
              <w:top w:val="nil"/>
              <w:left w:val="nil"/>
              <w:bottom w:val="nil"/>
              <w:right w:val="nil"/>
            </w:tcBorders>
            <w:shd w:val="clear" w:color="000000" w:fill="D8E4BC"/>
            <w:noWrap/>
            <w:vAlign w:val="bottom"/>
            <w:hideMark/>
          </w:tcPr>
          <w:p w:rsidR="002F3E6E" w:rsidRPr="009172BD" w:rsidRDefault="002F3E6E" w:rsidP="00334CD5">
            <w:pPr>
              <w:jc w:val="right"/>
              <w:rPr>
                <w:rFonts w:ascii="Calibri" w:hAnsi="Calibri"/>
                <w:lang w:eastAsia="sv-FI"/>
              </w:rPr>
            </w:pPr>
            <w:r w:rsidRPr="009172BD">
              <w:rPr>
                <w:rFonts w:ascii="Calibri" w:hAnsi="Calibri"/>
                <w:lang w:eastAsia="sv-FI"/>
              </w:rPr>
              <w:t>350</w:t>
            </w:r>
          </w:p>
        </w:tc>
      </w:tr>
      <w:tr w:rsidR="002F3E6E" w:rsidRPr="0034016C" w:rsidTr="00334CD5">
        <w:trPr>
          <w:trHeight w:val="288"/>
        </w:trPr>
        <w:tc>
          <w:tcPr>
            <w:tcW w:w="3640" w:type="dxa"/>
            <w:tcBorders>
              <w:top w:val="nil"/>
              <w:left w:val="nil"/>
              <w:bottom w:val="nil"/>
              <w:right w:val="nil"/>
            </w:tcBorders>
            <w:shd w:val="clear" w:color="000000" w:fill="D8E4BC"/>
            <w:noWrap/>
            <w:vAlign w:val="bottom"/>
            <w:hideMark/>
          </w:tcPr>
          <w:p w:rsidR="002F3E6E" w:rsidRPr="0034016C" w:rsidRDefault="002F3E6E" w:rsidP="00334CD5">
            <w:pPr>
              <w:jc w:val="right"/>
              <w:rPr>
                <w:rFonts w:ascii="Calibri" w:hAnsi="Calibri"/>
                <w:color w:val="000000"/>
                <w:lang w:eastAsia="sv-FI"/>
              </w:rPr>
            </w:pPr>
            <w:r>
              <w:rPr>
                <w:rFonts w:ascii="Calibri" w:hAnsi="Calibri"/>
                <w:color w:val="000000"/>
                <w:lang w:eastAsia="sv-FI"/>
              </w:rPr>
              <w:t xml:space="preserve"> </w:t>
            </w:r>
            <w:r w:rsidRPr="0034016C">
              <w:rPr>
                <w:rFonts w:ascii="Calibri" w:hAnsi="Calibri"/>
                <w:color w:val="000000"/>
                <w:lang w:eastAsia="sv-FI"/>
              </w:rPr>
              <w:t xml:space="preserve"> -</w:t>
            </w:r>
            <w:r>
              <w:rPr>
                <w:rFonts w:ascii="Calibri" w:hAnsi="Calibri"/>
                <w:color w:val="000000"/>
                <w:lang w:eastAsia="sv-FI"/>
              </w:rPr>
              <w:t xml:space="preserve"> </w:t>
            </w:r>
            <w:r w:rsidRPr="0034016C">
              <w:rPr>
                <w:rFonts w:ascii="Calibri" w:hAnsi="Calibri"/>
                <w:color w:val="000000"/>
                <w:lang w:eastAsia="sv-FI"/>
              </w:rPr>
              <w:t xml:space="preserve"> grupp II </w:t>
            </w:r>
          </w:p>
        </w:tc>
        <w:tc>
          <w:tcPr>
            <w:tcW w:w="1540" w:type="dxa"/>
            <w:tcBorders>
              <w:top w:val="nil"/>
              <w:left w:val="nil"/>
              <w:bottom w:val="nil"/>
              <w:right w:val="nil"/>
            </w:tcBorders>
            <w:shd w:val="clear" w:color="000000" w:fill="D8E4BC"/>
            <w:noWrap/>
            <w:vAlign w:val="bottom"/>
            <w:hideMark/>
          </w:tcPr>
          <w:p w:rsidR="002F3E6E" w:rsidRPr="009172BD" w:rsidRDefault="002F3E6E" w:rsidP="00334CD5">
            <w:pPr>
              <w:jc w:val="right"/>
              <w:rPr>
                <w:rFonts w:ascii="Calibri" w:hAnsi="Calibri"/>
                <w:lang w:eastAsia="sv-FI"/>
              </w:rPr>
            </w:pPr>
            <w:r w:rsidRPr="009172BD">
              <w:rPr>
                <w:rFonts w:ascii="Calibri" w:hAnsi="Calibri"/>
                <w:lang w:eastAsia="sv-FI"/>
              </w:rPr>
              <w:t> 500</w:t>
            </w:r>
          </w:p>
        </w:tc>
      </w:tr>
      <w:tr w:rsidR="002F3E6E" w:rsidRPr="0034016C" w:rsidTr="00334CD5">
        <w:trPr>
          <w:trHeight w:val="288"/>
        </w:trPr>
        <w:tc>
          <w:tcPr>
            <w:tcW w:w="3640" w:type="dxa"/>
            <w:tcBorders>
              <w:top w:val="nil"/>
              <w:left w:val="nil"/>
              <w:bottom w:val="nil"/>
              <w:right w:val="nil"/>
            </w:tcBorders>
            <w:shd w:val="clear" w:color="000000" w:fill="D8E4BC"/>
            <w:noWrap/>
            <w:vAlign w:val="bottom"/>
            <w:hideMark/>
          </w:tcPr>
          <w:p w:rsidR="002F3E6E" w:rsidRPr="0034016C" w:rsidRDefault="002F3E6E" w:rsidP="00334CD5">
            <w:pPr>
              <w:rPr>
                <w:rFonts w:ascii="Calibri" w:hAnsi="Calibri"/>
                <w:color w:val="000000"/>
                <w:lang w:eastAsia="sv-FI"/>
              </w:rPr>
            </w:pPr>
            <w:r w:rsidRPr="0034016C">
              <w:rPr>
                <w:rFonts w:ascii="Calibri" w:hAnsi="Calibri"/>
                <w:color w:val="000000"/>
                <w:lang w:eastAsia="sv-FI"/>
              </w:rPr>
              <w:t xml:space="preserve"> - Riktade insatser på naturbeten</w:t>
            </w:r>
          </w:p>
        </w:tc>
        <w:tc>
          <w:tcPr>
            <w:tcW w:w="1540" w:type="dxa"/>
            <w:tcBorders>
              <w:top w:val="nil"/>
              <w:left w:val="nil"/>
              <w:bottom w:val="nil"/>
              <w:right w:val="nil"/>
            </w:tcBorders>
            <w:shd w:val="clear" w:color="000000" w:fill="D8E4BC"/>
            <w:noWrap/>
            <w:vAlign w:val="bottom"/>
            <w:hideMark/>
          </w:tcPr>
          <w:p w:rsidR="002F3E6E" w:rsidRPr="0034016C" w:rsidRDefault="002F3E6E" w:rsidP="00334CD5">
            <w:pPr>
              <w:jc w:val="right"/>
              <w:rPr>
                <w:rFonts w:ascii="Calibri" w:hAnsi="Calibri"/>
                <w:color w:val="000000"/>
                <w:lang w:eastAsia="sv-FI"/>
              </w:rPr>
            </w:pPr>
            <w:r w:rsidRPr="0034016C">
              <w:rPr>
                <w:rFonts w:ascii="Calibri" w:hAnsi="Calibri"/>
                <w:color w:val="000000"/>
                <w:lang w:eastAsia="sv-FI"/>
              </w:rPr>
              <w:t>450</w:t>
            </w:r>
          </w:p>
        </w:tc>
      </w:tr>
      <w:tr w:rsidR="002F3E6E" w:rsidRPr="0034016C" w:rsidTr="00334CD5">
        <w:trPr>
          <w:trHeight w:val="288"/>
        </w:trPr>
        <w:tc>
          <w:tcPr>
            <w:tcW w:w="3640" w:type="dxa"/>
            <w:tcBorders>
              <w:top w:val="nil"/>
              <w:left w:val="nil"/>
              <w:bottom w:val="nil"/>
              <w:right w:val="nil"/>
            </w:tcBorders>
            <w:shd w:val="clear" w:color="000000" w:fill="D8E4BC"/>
            <w:noWrap/>
            <w:vAlign w:val="bottom"/>
            <w:hideMark/>
          </w:tcPr>
          <w:p w:rsidR="002F3E6E" w:rsidRPr="0034016C" w:rsidRDefault="002F3E6E" w:rsidP="00334CD5">
            <w:pPr>
              <w:rPr>
                <w:rFonts w:ascii="Calibri" w:hAnsi="Calibri"/>
                <w:color w:val="000000"/>
                <w:lang w:eastAsia="sv-FI"/>
              </w:rPr>
            </w:pPr>
            <w:r w:rsidRPr="0034016C">
              <w:rPr>
                <w:rFonts w:ascii="Calibri" w:hAnsi="Calibri"/>
                <w:color w:val="000000"/>
                <w:lang w:eastAsia="sv-FI"/>
              </w:rPr>
              <w:t xml:space="preserve"> - Skötsel av prioriterade naturbeten</w:t>
            </w:r>
          </w:p>
        </w:tc>
        <w:tc>
          <w:tcPr>
            <w:tcW w:w="1540" w:type="dxa"/>
            <w:tcBorders>
              <w:top w:val="nil"/>
              <w:left w:val="nil"/>
              <w:bottom w:val="nil"/>
              <w:right w:val="nil"/>
            </w:tcBorders>
            <w:shd w:val="clear" w:color="000000" w:fill="D8E4BC"/>
            <w:noWrap/>
            <w:vAlign w:val="bottom"/>
            <w:hideMark/>
          </w:tcPr>
          <w:p w:rsidR="002F3E6E" w:rsidRPr="0034016C" w:rsidRDefault="002F3E6E" w:rsidP="00334CD5">
            <w:pPr>
              <w:jc w:val="right"/>
              <w:rPr>
                <w:rFonts w:ascii="Calibri" w:hAnsi="Calibri"/>
                <w:color w:val="000000"/>
                <w:lang w:eastAsia="sv-FI"/>
              </w:rPr>
            </w:pPr>
            <w:r w:rsidRPr="0034016C">
              <w:rPr>
                <w:rFonts w:ascii="Calibri" w:hAnsi="Calibri"/>
                <w:color w:val="000000"/>
                <w:lang w:eastAsia="sv-FI"/>
              </w:rPr>
              <w:t>250</w:t>
            </w:r>
          </w:p>
        </w:tc>
      </w:tr>
      <w:tr w:rsidR="002F3E6E" w:rsidRPr="0034016C" w:rsidTr="00334CD5">
        <w:trPr>
          <w:trHeight w:val="288"/>
        </w:trPr>
        <w:tc>
          <w:tcPr>
            <w:tcW w:w="3640" w:type="dxa"/>
            <w:tcBorders>
              <w:top w:val="nil"/>
              <w:left w:val="nil"/>
              <w:bottom w:val="nil"/>
              <w:right w:val="nil"/>
            </w:tcBorders>
            <w:shd w:val="clear" w:color="000000" w:fill="D8E4BC"/>
            <w:noWrap/>
            <w:vAlign w:val="bottom"/>
            <w:hideMark/>
          </w:tcPr>
          <w:p w:rsidR="002F3E6E" w:rsidRPr="0034016C" w:rsidRDefault="002F3E6E" w:rsidP="00334CD5">
            <w:pPr>
              <w:rPr>
                <w:rFonts w:ascii="Calibri" w:hAnsi="Calibri"/>
                <w:color w:val="000000"/>
                <w:lang w:eastAsia="sv-FI"/>
              </w:rPr>
            </w:pPr>
            <w:bookmarkStart w:id="28" w:name="RANGE!O23"/>
            <w:r w:rsidRPr="0034016C">
              <w:rPr>
                <w:rFonts w:ascii="Calibri" w:hAnsi="Calibri"/>
                <w:color w:val="000000"/>
                <w:lang w:eastAsia="sv-FI"/>
              </w:rPr>
              <w:t>- Bevarande av skärgårdskulturmark</w:t>
            </w:r>
            <w:bookmarkEnd w:id="28"/>
          </w:p>
        </w:tc>
        <w:tc>
          <w:tcPr>
            <w:tcW w:w="1540" w:type="dxa"/>
            <w:tcBorders>
              <w:top w:val="nil"/>
              <w:left w:val="nil"/>
              <w:bottom w:val="nil"/>
              <w:right w:val="nil"/>
            </w:tcBorders>
            <w:shd w:val="clear" w:color="000000" w:fill="D8E4BC"/>
            <w:noWrap/>
            <w:vAlign w:val="bottom"/>
            <w:hideMark/>
          </w:tcPr>
          <w:p w:rsidR="002F3E6E" w:rsidRPr="0034016C" w:rsidRDefault="002F3E6E" w:rsidP="00334CD5">
            <w:pPr>
              <w:jc w:val="right"/>
              <w:rPr>
                <w:rFonts w:ascii="Calibri" w:hAnsi="Calibri"/>
                <w:color w:val="000000"/>
                <w:lang w:eastAsia="sv-FI"/>
              </w:rPr>
            </w:pPr>
            <w:r w:rsidRPr="0034016C">
              <w:rPr>
                <w:rFonts w:ascii="Calibri" w:hAnsi="Calibri"/>
                <w:color w:val="000000"/>
                <w:lang w:eastAsia="sv-FI"/>
              </w:rPr>
              <w:t>60</w:t>
            </w:r>
          </w:p>
        </w:tc>
      </w:tr>
      <w:tr w:rsidR="002F3E6E" w:rsidRPr="0034016C" w:rsidTr="00334CD5">
        <w:trPr>
          <w:trHeight w:val="288"/>
        </w:trPr>
        <w:tc>
          <w:tcPr>
            <w:tcW w:w="3640" w:type="dxa"/>
            <w:tcBorders>
              <w:top w:val="nil"/>
              <w:left w:val="nil"/>
              <w:bottom w:val="nil"/>
              <w:right w:val="nil"/>
            </w:tcBorders>
            <w:shd w:val="clear" w:color="000000" w:fill="D8E4BC"/>
            <w:noWrap/>
            <w:vAlign w:val="bottom"/>
            <w:hideMark/>
          </w:tcPr>
          <w:p w:rsidR="002F3E6E" w:rsidRPr="0034016C" w:rsidRDefault="002F3E6E" w:rsidP="00334CD5">
            <w:pPr>
              <w:rPr>
                <w:rFonts w:ascii="Calibri" w:hAnsi="Calibri"/>
                <w:color w:val="000000"/>
                <w:lang w:eastAsia="sv-FI"/>
              </w:rPr>
            </w:pPr>
            <w:r w:rsidRPr="0034016C">
              <w:rPr>
                <w:rFonts w:ascii="Calibri" w:hAnsi="Calibri"/>
                <w:color w:val="000000"/>
                <w:lang w:eastAsia="sv-FI"/>
              </w:rPr>
              <w:t xml:space="preserve"> - Bevarande av ursprungsraser (de)</w:t>
            </w:r>
          </w:p>
        </w:tc>
        <w:tc>
          <w:tcPr>
            <w:tcW w:w="1540" w:type="dxa"/>
            <w:tcBorders>
              <w:top w:val="nil"/>
              <w:left w:val="nil"/>
              <w:bottom w:val="nil"/>
              <w:right w:val="nil"/>
            </w:tcBorders>
            <w:shd w:val="clear" w:color="000000" w:fill="D8E4BC"/>
            <w:noWrap/>
            <w:vAlign w:val="bottom"/>
            <w:hideMark/>
          </w:tcPr>
          <w:p w:rsidR="002F3E6E" w:rsidRPr="0034016C" w:rsidRDefault="002F3E6E" w:rsidP="00334CD5">
            <w:pPr>
              <w:jc w:val="right"/>
              <w:rPr>
                <w:rFonts w:ascii="Calibri" w:hAnsi="Calibri"/>
                <w:color w:val="000000"/>
                <w:lang w:eastAsia="sv-FI"/>
              </w:rPr>
            </w:pPr>
            <w:r w:rsidRPr="0034016C">
              <w:rPr>
                <w:rFonts w:ascii="Calibri" w:hAnsi="Calibri"/>
                <w:color w:val="000000"/>
                <w:lang w:eastAsia="sv-FI"/>
              </w:rPr>
              <w:t>200</w:t>
            </w:r>
          </w:p>
        </w:tc>
      </w:tr>
      <w:tr w:rsidR="002F3E6E" w:rsidRPr="0034016C" w:rsidTr="00334CD5">
        <w:trPr>
          <w:trHeight w:val="288"/>
        </w:trPr>
        <w:tc>
          <w:tcPr>
            <w:tcW w:w="3640" w:type="dxa"/>
            <w:tcBorders>
              <w:top w:val="nil"/>
              <w:left w:val="nil"/>
              <w:bottom w:val="nil"/>
              <w:right w:val="nil"/>
            </w:tcBorders>
            <w:shd w:val="clear" w:color="000000" w:fill="D8E4BC"/>
            <w:noWrap/>
            <w:vAlign w:val="bottom"/>
            <w:hideMark/>
          </w:tcPr>
          <w:p w:rsidR="002F3E6E" w:rsidRPr="0034016C" w:rsidRDefault="002F3E6E" w:rsidP="00334CD5">
            <w:pPr>
              <w:rPr>
                <w:rFonts w:ascii="Calibri" w:hAnsi="Calibri"/>
                <w:color w:val="000000"/>
                <w:lang w:eastAsia="sv-FI"/>
              </w:rPr>
            </w:pPr>
            <w:r w:rsidRPr="0034016C">
              <w:rPr>
                <w:rFonts w:ascii="Calibri" w:hAnsi="Calibri"/>
                <w:color w:val="000000"/>
                <w:lang w:eastAsia="sv-FI"/>
              </w:rPr>
              <w:t xml:space="preserve"> - Naturvårdsvall/ängsvall</w:t>
            </w:r>
          </w:p>
        </w:tc>
        <w:tc>
          <w:tcPr>
            <w:tcW w:w="1540" w:type="dxa"/>
            <w:tcBorders>
              <w:top w:val="nil"/>
              <w:left w:val="nil"/>
              <w:bottom w:val="nil"/>
              <w:right w:val="nil"/>
            </w:tcBorders>
            <w:shd w:val="clear" w:color="000000" w:fill="D8E4BC"/>
            <w:noWrap/>
            <w:vAlign w:val="bottom"/>
            <w:hideMark/>
          </w:tcPr>
          <w:p w:rsidR="002F3E6E" w:rsidRPr="0034016C" w:rsidRDefault="002F3E6E" w:rsidP="00334CD5">
            <w:pPr>
              <w:jc w:val="right"/>
              <w:rPr>
                <w:rFonts w:ascii="Calibri" w:hAnsi="Calibri"/>
                <w:color w:val="000000"/>
                <w:lang w:eastAsia="sv-FI"/>
              </w:rPr>
            </w:pPr>
            <w:r w:rsidRPr="0034016C">
              <w:rPr>
                <w:rFonts w:ascii="Calibri" w:hAnsi="Calibri"/>
                <w:color w:val="000000"/>
                <w:lang w:eastAsia="sv-FI"/>
              </w:rPr>
              <w:t>50</w:t>
            </w:r>
          </w:p>
        </w:tc>
      </w:tr>
      <w:tr w:rsidR="002F3E6E" w:rsidRPr="0034016C" w:rsidTr="00334CD5">
        <w:trPr>
          <w:trHeight w:val="288"/>
        </w:trPr>
        <w:tc>
          <w:tcPr>
            <w:tcW w:w="3640" w:type="dxa"/>
            <w:tcBorders>
              <w:top w:val="single" w:sz="4" w:space="0" w:color="auto"/>
              <w:left w:val="nil"/>
              <w:bottom w:val="single" w:sz="4" w:space="0" w:color="auto"/>
              <w:right w:val="nil"/>
            </w:tcBorders>
            <w:shd w:val="clear" w:color="auto" w:fill="auto"/>
            <w:noWrap/>
            <w:vAlign w:val="bottom"/>
            <w:hideMark/>
          </w:tcPr>
          <w:p w:rsidR="002F3E6E" w:rsidRPr="0034016C" w:rsidRDefault="002F3E6E" w:rsidP="00334CD5">
            <w:pPr>
              <w:jc w:val="right"/>
              <w:rPr>
                <w:rFonts w:ascii="Calibri" w:hAnsi="Calibri"/>
                <w:b/>
                <w:bCs/>
                <w:i/>
                <w:iCs/>
                <w:color w:val="000000"/>
                <w:lang w:eastAsia="sv-FI"/>
              </w:rPr>
            </w:pPr>
          </w:p>
        </w:tc>
        <w:tc>
          <w:tcPr>
            <w:tcW w:w="1540" w:type="dxa"/>
            <w:tcBorders>
              <w:top w:val="single" w:sz="4" w:space="0" w:color="auto"/>
              <w:left w:val="nil"/>
              <w:bottom w:val="single" w:sz="4" w:space="0" w:color="auto"/>
              <w:right w:val="nil"/>
            </w:tcBorders>
            <w:shd w:val="clear" w:color="auto" w:fill="auto"/>
            <w:noWrap/>
            <w:vAlign w:val="bottom"/>
            <w:hideMark/>
          </w:tcPr>
          <w:p w:rsidR="002F3E6E" w:rsidRPr="0034016C" w:rsidRDefault="002F3E6E" w:rsidP="00334CD5">
            <w:pPr>
              <w:rPr>
                <w:rFonts w:ascii="Calibri" w:hAnsi="Calibri"/>
                <w:b/>
                <w:bCs/>
                <w:i/>
                <w:iCs/>
                <w:color w:val="000000"/>
                <w:lang w:eastAsia="sv-FI"/>
              </w:rPr>
            </w:pPr>
            <w:r w:rsidRPr="0034016C">
              <w:rPr>
                <w:rFonts w:ascii="Calibri" w:hAnsi="Calibri"/>
                <w:b/>
                <w:bCs/>
                <w:i/>
                <w:iCs/>
                <w:color w:val="000000"/>
                <w:lang w:eastAsia="sv-FI"/>
              </w:rPr>
              <w:t> </w:t>
            </w:r>
          </w:p>
        </w:tc>
      </w:tr>
      <w:tr w:rsidR="002F3E6E" w:rsidRPr="0034016C" w:rsidTr="00334CD5">
        <w:trPr>
          <w:trHeight w:val="288"/>
        </w:trPr>
        <w:tc>
          <w:tcPr>
            <w:tcW w:w="3640" w:type="dxa"/>
            <w:tcBorders>
              <w:top w:val="nil"/>
              <w:left w:val="nil"/>
              <w:bottom w:val="nil"/>
              <w:right w:val="nil"/>
            </w:tcBorders>
            <w:shd w:val="clear" w:color="auto" w:fill="auto"/>
            <w:noWrap/>
            <w:vAlign w:val="bottom"/>
            <w:hideMark/>
          </w:tcPr>
          <w:p w:rsidR="002F3E6E" w:rsidRPr="0034016C" w:rsidRDefault="002F3E6E" w:rsidP="00334CD5">
            <w:pPr>
              <w:rPr>
                <w:rFonts w:ascii="Calibri" w:hAnsi="Calibri"/>
                <w:b/>
                <w:bCs/>
                <w:color w:val="000000"/>
                <w:lang w:eastAsia="sv-FI"/>
              </w:rPr>
            </w:pPr>
            <w:r w:rsidRPr="0034016C">
              <w:rPr>
                <w:rFonts w:ascii="Calibri" w:hAnsi="Calibri"/>
                <w:b/>
                <w:bCs/>
                <w:color w:val="000000"/>
                <w:lang w:eastAsia="sv-FI"/>
              </w:rPr>
              <w:t>Fokusområde 4B</w:t>
            </w:r>
          </w:p>
        </w:tc>
        <w:tc>
          <w:tcPr>
            <w:tcW w:w="1540" w:type="dxa"/>
            <w:tcBorders>
              <w:top w:val="nil"/>
              <w:left w:val="nil"/>
              <w:bottom w:val="nil"/>
              <w:right w:val="nil"/>
            </w:tcBorders>
            <w:shd w:val="clear" w:color="auto" w:fill="auto"/>
            <w:noWrap/>
            <w:vAlign w:val="bottom"/>
            <w:hideMark/>
          </w:tcPr>
          <w:p w:rsidR="002F3E6E" w:rsidRPr="0034016C" w:rsidRDefault="002F3E6E" w:rsidP="00334CD5">
            <w:pPr>
              <w:rPr>
                <w:rFonts w:ascii="Calibri" w:hAnsi="Calibri"/>
                <w:color w:val="000000"/>
                <w:lang w:eastAsia="sv-FI"/>
              </w:rPr>
            </w:pPr>
          </w:p>
        </w:tc>
      </w:tr>
      <w:tr w:rsidR="002F3E6E" w:rsidRPr="0034016C" w:rsidTr="00334CD5">
        <w:trPr>
          <w:trHeight w:val="288"/>
        </w:trPr>
        <w:tc>
          <w:tcPr>
            <w:tcW w:w="5180" w:type="dxa"/>
            <w:gridSpan w:val="2"/>
            <w:tcBorders>
              <w:top w:val="nil"/>
              <w:left w:val="nil"/>
              <w:bottom w:val="nil"/>
              <w:right w:val="nil"/>
            </w:tcBorders>
            <w:shd w:val="clear" w:color="000000" w:fill="D8E4BC"/>
            <w:noWrap/>
            <w:vAlign w:val="bottom"/>
            <w:hideMark/>
          </w:tcPr>
          <w:p w:rsidR="002F3E6E" w:rsidRPr="0034016C" w:rsidRDefault="002F3E6E" w:rsidP="00334CD5">
            <w:pPr>
              <w:rPr>
                <w:rFonts w:ascii="Calibri" w:hAnsi="Calibri"/>
                <w:color w:val="000000"/>
                <w:lang w:eastAsia="sv-FI"/>
              </w:rPr>
            </w:pPr>
            <w:r w:rsidRPr="0034016C">
              <w:rPr>
                <w:rFonts w:ascii="Calibri" w:hAnsi="Calibri"/>
                <w:color w:val="000000"/>
                <w:lang w:eastAsia="sv-FI"/>
              </w:rPr>
              <w:t xml:space="preserve"> - Balanserad användning av näringsämnen</w:t>
            </w:r>
          </w:p>
        </w:tc>
      </w:tr>
      <w:tr w:rsidR="002F3E6E" w:rsidRPr="0034016C" w:rsidTr="00334CD5">
        <w:trPr>
          <w:trHeight w:val="288"/>
        </w:trPr>
        <w:tc>
          <w:tcPr>
            <w:tcW w:w="3640" w:type="dxa"/>
            <w:tcBorders>
              <w:top w:val="nil"/>
              <w:left w:val="nil"/>
              <w:bottom w:val="nil"/>
              <w:right w:val="nil"/>
            </w:tcBorders>
            <w:shd w:val="clear" w:color="000000" w:fill="D8E4BC"/>
            <w:noWrap/>
            <w:vAlign w:val="bottom"/>
            <w:hideMark/>
          </w:tcPr>
          <w:p w:rsidR="002F3E6E" w:rsidRPr="0034016C" w:rsidRDefault="002F3E6E" w:rsidP="00334CD5">
            <w:pPr>
              <w:jc w:val="right"/>
              <w:rPr>
                <w:rFonts w:ascii="Calibri" w:hAnsi="Calibri"/>
                <w:color w:val="000000"/>
                <w:lang w:eastAsia="sv-FI"/>
              </w:rPr>
            </w:pPr>
            <w:r w:rsidRPr="0034016C">
              <w:rPr>
                <w:rFonts w:ascii="Calibri" w:hAnsi="Calibri"/>
                <w:color w:val="000000"/>
                <w:lang w:eastAsia="sv-FI"/>
              </w:rPr>
              <w:t xml:space="preserve"> - husdjursgå</w:t>
            </w:r>
            <w:r>
              <w:rPr>
                <w:rFonts w:ascii="Calibri" w:hAnsi="Calibri"/>
                <w:color w:val="000000"/>
                <w:lang w:eastAsia="sv-FI"/>
              </w:rPr>
              <w:t>r</w:t>
            </w:r>
            <w:r w:rsidRPr="0034016C">
              <w:rPr>
                <w:rFonts w:ascii="Calibri" w:hAnsi="Calibri"/>
                <w:color w:val="000000"/>
                <w:lang w:eastAsia="sv-FI"/>
              </w:rPr>
              <w:t xml:space="preserve">d </w:t>
            </w:r>
          </w:p>
        </w:tc>
        <w:tc>
          <w:tcPr>
            <w:tcW w:w="1540" w:type="dxa"/>
            <w:tcBorders>
              <w:top w:val="nil"/>
              <w:left w:val="nil"/>
              <w:bottom w:val="nil"/>
              <w:right w:val="nil"/>
            </w:tcBorders>
            <w:shd w:val="clear" w:color="000000" w:fill="D8E4BC"/>
            <w:noWrap/>
            <w:vAlign w:val="bottom"/>
            <w:hideMark/>
          </w:tcPr>
          <w:p w:rsidR="002F3E6E" w:rsidRPr="0034016C" w:rsidRDefault="002F3E6E" w:rsidP="00334CD5">
            <w:pPr>
              <w:jc w:val="right"/>
              <w:rPr>
                <w:rFonts w:ascii="Calibri" w:hAnsi="Calibri"/>
                <w:color w:val="000000"/>
                <w:lang w:eastAsia="sv-FI"/>
              </w:rPr>
            </w:pPr>
            <w:r w:rsidRPr="0034016C">
              <w:rPr>
                <w:rFonts w:ascii="Calibri" w:hAnsi="Calibri"/>
                <w:color w:val="000000"/>
                <w:lang w:eastAsia="sv-FI"/>
              </w:rPr>
              <w:t>79</w:t>
            </w:r>
          </w:p>
        </w:tc>
      </w:tr>
      <w:tr w:rsidR="002F3E6E" w:rsidRPr="0034016C" w:rsidTr="00334CD5">
        <w:trPr>
          <w:trHeight w:val="288"/>
        </w:trPr>
        <w:tc>
          <w:tcPr>
            <w:tcW w:w="3640" w:type="dxa"/>
            <w:tcBorders>
              <w:top w:val="nil"/>
              <w:left w:val="nil"/>
              <w:bottom w:val="nil"/>
              <w:right w:val="nil"/>
            </w:tcBorders>
            <w:shd w:val="clear" w:color="000000" w:fill="D8E4BC"/>
            <w:noWrap/>
            <w:vAlign w:val="bottom"/>
            <w:hideMark/>
          </w:tcPr>
          <w:p w:rsidR="002F3E6E" w:rsidRPr="0034016C" w:rsidRDefault="002F3E6E" w:rsidP="00334CD5">
            <w:pPr>
              <w:jc w:val="right"/>
              <w:rPr>
                <w:rFonts w:ascii="Calibri" w:hAnsi="Calibri"/>
                <w:color w:val="000000"/>
                <w:lang w:eastAsia="sv-FI"/>
              </w:rPr>
            </w:pPr>
            <w:r w:rsidRPr="0034016C">
              <w:rPr>
                <w:rFonts w:ascii="Calibri" w:hAnsi="Calibri"/>
                <w:color w:val="000000"/>
                <w:lang w:eastAsia="sv-FI"/>
              </w:rPr>
              <w:t xml:space="preserve"> - växtodlingsgård </w:t>
            </w:r>
          </w:p>
        </w:tc>
        <w:tc>
          <w:tcPr>
            <w:tcW w:w="1540" w:type="dxa"/>
            <w:tcBorders>
              <w:top w:val="nil"/>
              <w:left w:val="nil"/>
              <w:bottom w:val="nil"/>
              <w:right w:val="nil"/>
            </w:tcBorders>
            <w:shd w:val="clear" w:color="000000" w:fill="D8E4BC"/>
            <w:noWrap/>
            <w:vAlign w:val="bottom"/>
            <w:hideMark/>
          </w:tcPr>
          <w:p w:rsidR="002F3E6E" w:rsidRPr="0034016C" w:rsidRDefault="002F3E6E" w:rsidP="00334CD5">
            <w:pPr>
              <w:jc w:val="right"/>
              <w:rPr>
                <w:rFonts w:ascii="Calibri" w:hAnsi="Calibri"/>
                <w:color w:val="000000"/>
                <w:lang w:eastAsia="sv-FI"/>
              </w:rPr>
            </w:pPr>
            <w:r w:rsidRPr="0034016C">
              <w:rPr>
                <w:rFonts w:ascii="Calibri" w:hAnsi="Calibri"/>
                <w:color w:val="000000"/>
                <w:lang w:eastAsia="sv-FI"/>
              </w:rPr>
              <w:t>54</w:t>
            </w:r>
          </w:p>
        </w:tc>
      </w:tr>
      <w:tr w:rsidR="002F3E6E" w:rsidRPr="0034016C" w:rsidTr="00334CD5">
        <w:trPr>
          <w:trHeight w:val="288"/>
        </w:trPr>
        <w:tc>
          <w:tcPr>
            <w:tcW w:w="3640" w:type="dxa"/>
            <w:tcBorders>
              <w:top w:val="nil"/>
              <w:left w:val="nil"/>
              <w:bottom w:val="nil"/>
              <w:right w:val="nil"/>
            </w:tcBorders>
            <w:shd w:val="clear" w:color="000000" w:fill="D8E4BC"/>
            <w:noWrap/>
            <w:vAlign w:val="bottom"/>
            <w:hideMark/>
          </w:tcPr>
          <w:p w:rsidR="002F3E6E" w:rsidRPr="0034016C" w:rsidRDefault="002F3E6E" w:rsidP="00334CD5">
            <w:pPr>
              <w:jc w:val="right"/>
              <w:rPr>
                <w:rFonts w:ascii="Calibri" w:hAnsi="Calibri"/>
                <w:color w:val="000000"/>
                <w:lang w:eastAsia="sv-FI"/>
              </w:rPr>
            </w:pPr>
            <w:r w:rsidRPr="0034016C">
              <w:rPr>
                <w:rFonts w:ascii="Calibri" w:hAnsi="Calibri"/>
                <w:color w:val="000000"/>
                <w:lang w:eastAsia="sv-FI"/>
              </w:rPr>
              <w:t xml:space="preserve"> - ettåriga trädgårdsväxter</w:t>
            </w:r>
          </w:p>
        </w:tc>
        <w:tc>
          <w:tcPr>
            <w:tcW w:w="1540" w:type="dxa"/>
            <w:tcBorders>
              <w:top w:val="nil"/>
              <w:left w:val="nil"/>
              <w:bottom w:val="nil"/>
              <w:right w:val="nil"/>
            </w:tcBorders>
            <w:shd w:val="clear" w:color="000000" w:fill="D8E4BC"/>
            <w:noWrap/>
            <w:vAlign w:val="bottom"/>
            <w:hideMark/>
          </w:tcPr>
          <w:p w:rsidR="002F3E6E" w:rsidRPr="007432AE" w:rsidRDefault="002F3E6E" w:rsidP="00334CD5">
            <w:pPr>
              <w:jc w:val="right"/>
              <w:rPr>
                <w:rFonts w:ascii="Calibri" w:hAnsi="Calibri"/>
                <w:lang w:eastAsia="sv-FI"/>
              </w:rPr>
            </w:pPr>
            <w:r w:rsidRPr="007432AE">
              <w:rPr>
                <w:rFonts w:ascii="Calibri" w:hAnsi="Calibri"/>
                <w:lang w:eastAsia="sv-FI"/>
              </w:rPr>
              <w:t>191</w:t>
            </w:r>
          </w:p>
        </w:tc>
      </w:tr>
      <w:tr w:rsidR="002F3E6E" w:rsidRPr="0034016C" w:rsidTr="00334CD5">
        <w:trPr>
          <w:trHeight w:val="288"/>
        </w:trPr>
        <w:tc>
          <w:tcPr>
            <w:tcW w:w="3640" w:type="dxa"/>
            <w:tcBorders>
              <w:top w:val="nil"/>
              <w:left w:val="nil"/>
              <w:bottom w:val="nil"/>
              <w:right w:val="nil"/>
            </w:tcBorders>
            <w:shd w:val="clear" w:color="000000" w:fill="D8E4BC"/>
            <w:noWrap/>
            <w:vAlign w:val="bottom"/>
            <w:hideMark/>
          </w:tcPr>
          <w:p w:rsidR="002F3E6E" w:rsidRPr="0034016C" w:rsidRDefault="002F3E6E" w:rsidP="00334CD5">
            <w:pPr>
              <w:jc w:val="right"/>
              <w:rPr>
                <w:rFonts w:ascii="Calibri" w:hAnsi="Calibri"/>
                <w:color w:val="000000"/>
                <w:lang w:eastAsia="sv-FI"/>
              </w:rPr>
            </w:pPr>
            <w:r w:rsidRPr="0034016C">
              <w:rPr>
                <w:rFonts w:ascii="Calibri" w:hAnsi="Calibri"/>
                <w:color w:val="000000"/>
                <w:lang w:eastAsia="sv-FI"/>
              </w:rPr>
              <w:t xml:space="preserve"> - fleråriga trädgårdsväxter</w:t>
            </w:r>
          </w:p>
        </w:tc>
        <w:tc>
          <w:tcPr>
            <w:tcW w:w="1540" w:type="dxa"/>
            <w:tcBorders>
              <w:top w:val="nil"/>
              <w:left w:val="nil"/>
              <w:bottom w:val="nil"/>
              <w:right w:val="nil"/>
            </w:tcBorders>
            <w:shd w:val="clear" w:color="000000" w:fill="D8E4BC"/>
            <w:noWrap/>
            <w:vAlign w:val="bottom"/>
            <w:hideMark/>
          </w:tcPr>
          <w:p w:rsidR="002F3E6E" w:rsidRPr="007432AE" w:rsidRDefault="002F3E6E" w:rsidP="00334CD5">
            <w:pPr>
              <w:jc w:val="right"/>
              <w:rPr>
                <w:rFonts w:ascii="Calibri" w:hAnsi="Calibri"/>
                <w:lang w:eastAsia="sv-FI"/>
              </w:rPr>
            </w:pPr>
            <w:r w:rsidRPr="007432AE">
              <w:rPr>
                <w:rFonts w:ascii="Calibri" w:hAnsi="Calibri"/>
                <w:lang w:eastAsia="sv-FI"/>
              </w:rPr>
              <w:t>191</w:t>
            </w:r>
          </w:p>
        </w:tc>
      </w:tr>
      <w:tr w:rsidR="002F3E6E" w:rsidRPr="0034016C" w:rsidTr="00334CD5">
        <w:trPr>
          <w:trHeight w:val="288"/>
        </w:trPr>
        <w:tc>
          <w:tcPr>
            <w:tcW w:w="3640" w:type="dxa"/>
            <w:tcBorders>
              <w:top w:val="nil"/>
              <w:left w:val="nil"/>
              <w:bottom w:val="nil"/>
              <w:right w:val="nil"/>
            </w:tcBorders>
            <w:shd w:val="clear" w:color="000000" w:fill="D8E4BC"/>
            <w:noWrap/>
            <w:vAlign w:val="bottom"/>
            <w:hideMark/>
          </w:tcPr>
          <w:p w:rsidR="002F3E6E" w:rsidRPr="0034016C" w:rsidRDefault="002F3E6E" w:rsidP="00334CD5">
            <w:pPr>
              <w:rPr>
                <w:rFonts w:ascii="Calibri" w:hAnsi="Calibri"/>
                <w:color w:val="000000"/>
                <w:lang w:eastAsia="sv-FI"/>
              </w:rPr>
            </w:pPr>
            <w:r w:rsidRPr="0034016C">
              <w:rPr>
                <w:rFonts w:ascii="Calibri" w:hAnsi="Calibri"/>
                <w:color w:val="000000"/>
                <w:lang w:eastAsia="sv-FI"/>
              </w:rPr>
              <w:t xml:space="preserve"> - Reducerad höstbearbetning</w:t>
            </w:r>
          </w:p>
        </w:tc>
        <w:tc>
          <w:tcPr>
            <w:tcW w:w="1540" w:type="dxa"/>
            <w:tcBorders>
              <w:top w:val="nil"/>
              <w:left w:val="nil"/>
              <w:bottom w:val="nil"/>
              <w:right w:val="nil"/>
            </w:tcBorders>
            <w:shd w:val="clear" w:color="000000" w:fill="D8E4BC"/>
            <w:noWrap/>
            <w:vAlign w:val="bottom"/>
            <w:hideMark/>
          </w:tcPr>
          <w:p w:rsidR="002F3E6E" w:rsidRPr="0034016C" w:rsidRDefault="002F3E6E" w:rsidP="00334CD5">
            <w:pPr>
              <w:jc w:val="right"/>
              <w:rPr>
                <w:rFonts w:ascii="Calibri" w:hAnsi="Calibri"/>
                <w:color w:val="000000"/>
                <w:lang w:eastAsia="sv-FI"/>
              </w:rPr>
            </w:pPr>
            <w:r w:rsidRPr="0034016C">
              <w:rPr>
                <w:rFonts w:ascii="Calibri" w:hAnsi="Calibri"/>
                <w:color w:val="000000"/>
                <w:lang w:eastAsia="sv-FI"/>
              </w:rPr>
              <w:t>62</w:t>
            </w:r>
          </w:p>
        </w:tc>
      </w:tr>
      <w:tr w:rsidR="002F3E6E" w:rsidRPr="0034016C" w:rsidTr="00334CD5">
        <w:trPr>
          <w:trHeight w:val="288"/>
        </w:trPr>
        <w:tc>
          <w:tcPr>
            <w:tcW w:w="3640" w:type="dxa"/>
            <w:tcBorders>
              <w:top w:val="nil"/>
              <w:left w:val="nil"/>
              <w:bottom w:val="nil"/>
              <w:right w:val="nil"/>
            </w:tcBorders>
            <w:shd w:val="clear" w:color="000000" w:fill="D8E4BC"/>
            <w:noWrap/>
            <w:vAlign w:val="bottom"/>
            <w:hideMark/>
          </w:tcPr>
          <w:p w:rsidR="002F3E6E" w:rsidRPr="0034016C" w:rsidRDefault="002F3E6E" w:rsidP="00334CD5">
            <w:pPr>
              <w:rPr>
                <w:rFonts w:ascii="Calibri" w:hAnsi="Calibri"/>
                <w:color w:val="000000"/>
                <w:lang w:eastAsia="sv-FI"/>
              </w:rPr>
            </w:pPr>
            <w:r w:rsidRPr="0034016C">
              <w:rPr>
                <w:rFonts w:ascii="Calibri" w:hAnsi="Calibri"/>
                <w:color w:val="000000"/>
                <w:lang w:eastAsia="sv-FI"/>
              </w:rPr>
              <w:t xml:space="preserve"> - Reducerad N-gödsling i vallodling</w:t>
            </w:r>
          </w:p>
        </w:tc>
        <w:tc>
          <w:tcPr>
            <w:tcW w:w="1540" w:type="dxa"/>
            <w:tcBorders>
              <w:top w:val="nil"/>
              <w:left w:val="nil"/>
              <w:bottom w:val="nil"/>
              <w:right w:val="nil"/>
            </w:tcBorders>
            <w:shd w:val="clear" w:color="000000" w:fill="D8E4BC"/>
            <w:noWrap/>
            <w:vAlign w:val="bottom"/>
            <w:hideMark/>
          </w:tcPr>
          <w:p w:rsidR="002F3E6E" w:rsidRPr="0034016C" w:rsidRDefault="002F3E6E" w:rsidP="00334CD5">
            <w:pPr>
              <w:jc w:val="right"/>
              <w:rPr>
                <w:rFonts w:ascii="Calibri" w:hAnsi="Calibri"/>
                <w:color w:val="000000"/>
                <w:lang w:eastAsia="sv-FI"/>
              </w:rPr>
            </w:pPr>
            <w:r w:rsidRPr="0034016C">
              <w:rPr>
                <w:rFonts w:ascii="Calibri" w:hAnsi="Calibri"/>
                <w:color w:val="000000"/>
                <w:lang w:eastAsia="sv-FI"/>
              </w:rPr>
              <w:t>147</w:t>
            </w:r>
          </w:p>
        </w:tc>
      </w:tr>
      <w:tr w:rsidR="002F3E6E" w:rsidRPr="0034016C" w:rsidTr="00334CD5">
        <w:trPr>
          <w:trHeight w:val="288"/>
        </w:trPr>
        <w:tc>
          <w:tcPr>
            <w:tcW w:w="3640" w:type="dxa"/>
            <w:tcBorders>
              <w:top w:val="nil"/>
              <w:left w:val="nil"/>
              <w:bottom w:val="nil"/>
              <w:right w:val="nil"/>
            </w:tcBorders>
            <w:shd w:val="clear" w:color="000000" w:fill="D9D9D9"/>
            <w:noWrap/>
            <w:vAlign w:val="bottom"/>
            <w:hideMark/>
          </w:tcPr>
          <w:p w:rsidR="002F3E6E" w:rsidRPr="0034016C" w:rsidRDefault="002F3E6E" w:rsidP="00334CD5">
            <w:pPr>
              <w:rPr>
                <w:rFonts w:ascii="Calibri" w:hAnsi="Calibri"/>
                <w:lang w:eastAsia="sv-FI"/>
              </w:rPr>
            </w:pPr>
            <w:r w:rsidRPr="0034016C">
              <w:rPr>
                <w:rFonts w:ascii="Calibri" w:hAnsi="Calibri"/>
                <w:lang w:eastAsia="sv-FI"/>
              </w:rPr>
              <w:t xml:space="preserve"> - Förbättrad användning av stallgödsel</w:t>
            </w:r>
          </w:p>
        </w:tc>
        <w:tc>
          <w:tcPr>
            <w:tcW w:w="1540" w:type="dxa"/>
            <w:tcBorders>
              <w:top w:val="nil"/>
              <w:left w:val="nil"/>
              <w:bottom w:val="nil"/>
              <w:right w:val="nil"/>
            </w:tcBorders>
            <w:shd w:val="clear" w:color="000000" w:fill="D9D9D9"/>
            <w:noWrap/>
            <w:vAlign w:val="bottom"/>
            <w:hideMark/>
          </w:tcPr>
          <w:p w:rsidR="002F3E6E" w:rsidRPr="0034016C" w:rsidRDefault="002F3E6E" w:rsidP="00334CD5">
            <w:pPr>
              <w:jc w:val="right"/>
              <w:rPr>
                <w:rFonts w:ascii="Calibri" w:hAnsi="Calibri"/>
                <w:lang w:eastAsia="sv-FI"/>
              </w:rPr>
            </w:pPr>
            <w:r w:rsidRPr="0034016C">
              <w:rPr>
                <w:rFonts w:ascii="Calibri" w:hAnsi="Calibri"/>
                <w:lang w:eastAsia="sv-FI"/>
              </w:rPr>
              <w:t>105</w:t>
            </w:r>
          </w:p>
        </w:tc>
      </w:tr>
      <w:tr w:rsidR="002F3E6E" w:rsidRPr="0034016C" w:rsidTr="00334CD5">
        <w:trPr>
          <w:trHeight w:val="288"/>
        </w:trPr>
        <w:tc>
          <w:tcPr>
            <w:tcW w:w="3640" w:type="dxa"/>
            <w:tcBorders>
              <w:top w:val="nil"/>
              <w:left w:val="nil"/>
              <w:bottom w:val="nil"/>
              <w:right w:val="nil"/>
            </w:tcBorders>
            <w:shd w:val="clear" w:color="000000" w:fill="D9D9D9"/>
            <w:noWrap/>
            <w:vAlign w:val="bottom"/>
            <w:hideMark/>
          </w:tcPr>
          <w:p w:rsidR="002F3E6E" w:rsidRPr="0034016C" w:rsidRDefault="002F3E6E" w:rsidP="00334CD5">
            <w:pPr>
              <w:rPr>
                <w:rFonts w:ascii="Calibri" w:hAnsi="Calibri"/>
                <w:lang w:eastAsia="sv-FI"/>
              </w:rPr>
            </w:pPr>
            <w:r w:rsidRPr="0034016C">
              <w:rPr>
                <w:rFonts w:ascii="Calibri" w:hAnsi="Calibri"/>
                <w:lang w:eastAsia="sv-FI"/>
              </w:rPr>
              <w:t xml:space="preserve"> - Precisering av N-gödsling i grönsaks-  </w:t>
            </w:r>
          </w:p>
        </w:tc>
        <w:tc>
          <w:tcPr>
            <w:tcW w:w="1540" w:type="dxa"/>
            <w:tcBorders>
              <w:top w:val="nil"/>
              <w:left w:val="nil"/>
              <w:bottom w:val="nil"/>
              <w:right w:val="nil"/>
            </w:tcBorders>
            <w:shd w:val="clear" w:color="000000" w:fill="D9D9D9"/>
            <w:noWrap/>
            <w:vAlign w:val="bottom"/>
            <w:hideMark/>
          </w:tcPr>
          <w:p w:rsidR="002F3E6E" w:rsidRPr="0034016C" w:rsidRDefault="002F3E6E" w:rsidP="00334CD5">
            <w:pPr>
              <w:jc w:val="right"/>
              <w:rPr>
                <w:rFonts w:ascii="Calibri" w:hAnsi="Calibri"/>
                <w:lang w:eastAsia="sv-FI"/>
              </w:rPr>
            </w:pPr>
            <w:r w:rsidRPr="0034016C">
              <w:rPr>
                <w:rFonts w:ascii="Calibri" w:hAnsi="Calibri"/>
                <w:lang w:eastAsia="sv-FI"/>
              </w:rPr>
              <w:t>182</w:t>
            </w:r>
          </w:p>
        </w:tc>
      </w:tr>
      <w:tr w:rsidR="002F3E6E" w:rsidRPr="0034016C" w:rsidTr="00334CD5">
        <w:trPr>
          <w:trHeight w:val="288"/>
        </w:trPr>
        <w:tc>
          <w:tcPr>
            <w:tcW w:w="3640" w:type="dxa"/>
            <w:tcBorders>
              <w:top w:val="nil"/>
              <w:left w:val="nil"/>
              <w:bottom w:val="nil"/>
              <w:right w:val="nil"/>
            </w:tcBorders>
            <w:shd w:val="clear" w:color="000000" w:fill="D8E4BC"/>
            <w:noWrap/>
            <w:vAlign w:val="bottom"/>
            <w:hideMark/>
          </w:tcPr>
          <w:p w:rsidR="002F3E6E" w:rsidRPr="0034016C" w:rsidRDefault="002F3E6E" w:rsidP="00334CD5">
            <w:pPr>
              <w:rPr>
                <w:rFonts w:ascii="Calibri" w:hAnsi="Calibri"/>
                <w:color w:val="000000"/>
                <w:lang w:eastAsia="sv-FI"/>
              </w:rPr>
            </w:pPr>
            <w:r w:rsidRPr="0034016C">
              <w:rPr>
                <w:rFonts w:ascii="Calibri" w:hAnsi="Calibri"/>
                <w:color w:val="000000"/>
                <w:lang w:eastAsia="sv-FI"/>
              </w:rPr>
              <w:t xml:space="preserve"> - Anläggning av skyddszon</w:t>
            </w:r>
          </w:p>
        </w:tc>
        <w:tc>
          <w:tcPr>
            <w:tcW w:w="1540" w:type="dxa"/>
            <w:tcBorders>
              <w:top w:val="nil"/>
              <w:left w:val="nil"/>
              <w:bottom w:val="nil"/>
              <w:right w:val="nil"/>
            </w:tcBorders>
            <w:shd w:val="clear" w:color="000000" w:fill="D8E4BC"/>
            <w:noWrap/>
            <w:vAlign w:val="bottom"/>
            <w:hideMark/>
          </w:tcPr>
          <w:p w:rsidR="002F3E6E" w:rsidRPr="0034016C" w:rsidRDefault="002F3E6E" w:rsidP="00334CD5">
            <w:pPr>
              <w:jc w:val="right"/>
              <w:rPr>
                <w:rFonts w:ascii="Calibri" w:hAnsi="Calibri"/>
                <w:color w:val="000000"/>
                <w:lang w:eastAsia="sv-FI"/>
              </w:rPr>
            </w:pPr>
            <w:r w:rsidRPr="0034016C">
              <w:rPr>
                <w:rFonts w:ascii="Calibri" w:hAnsi="Calibri"/>
                <w:color w:val="000000"/>
                <w:lang w:eastAsia="sv-FI"/>
              </w:rPr>
              <w:t>444</w:t>
            </w:r>
          </w:p>
        </w:tc>
      </w:tr>
      <w:tr w:rsidR="002F3E6E" w:rsidRPr="0034016C" w:rsidTr="00334CD5">
        <w:trPr>
          <w:trHeight w:val="288"/>
        </w:trPr>
        <w:tc>
          <w:tcPr>
            <w:tcW w:w="3640" w:type="dxa"/>
            <w:tcBorders>
              <w:top w:val="single" w:sz="4" w:space="0" w:color="auto"/>
              <w:left w:val="nil"/>
              <w:bottom w:val="single" w:sz="4" w:space="0" w:color="auto"/>
              <w:right w:val="nil"/>
            </w:tcBorders>
            <w:shd w:val="clear" w:color="auto" w:fill="auto"/>
            <w:noWrap/>
            <w:vAlign w:val="bottom"/>
            <w:hideMark/>
          </w:tcPr>
          <w:p w:rsidR="002F3E6E" w:rsidRPr="0034016C" w:rsidRDefault="002F3E6E" w:rsidP="00334CD5">
            <w:pPr>
              <w:jc w:val="right"/>
              <w:rPr>
                <w:rFonts w:ascii="Calibri" w:hAnsi="Calibri"/>
                <w:b/>
                <w:bCs/>
                <w:i/>
                <w:iCs/>
                <w:color w:val="000000"/>
                <w:lang w:eastAsia="sv-FI"/>
              </w:rPr>
            </w:pPr>
            <w:r w:rsidRPr="0034016C">
              <w:rPr>
                <w:rFonts w:ascii="Calibri" w:hAnsi="Calibri"/>
                <w:b/>
                <w:bCs/>
                <w:i/>
                <w:iCs/>
                <w:color w:val="000000"/>
                <w:lang w:eastAsia="sv-FI"/>
              </w:rPr>
              <w:t xml:space="preserve"> </w:t>
            </w:r>
          </w:p>
        </w:tc>
        <w:tc>
          <w:tcPr>
            <w:tcW w:w="1540" w:type="dxa"/>
            <w:tcBorders>
              <w:top w:val="single" w:sz="4" w:space="0" w:color="auto"/>
              <w:left w:val="nil"/>
              <w:bottom w:val="single" w:sz="4" w:space="0" w:color="auto"/>
              <w:right w:val="nil"/>
            </w:tcBorders>
            <w:shd w:val="clear" w:color="auto" w:fill="auto"/>
            <w:noWrap/>
            <w:vAlign w:val="bottom"/>
            <w:hideMark/>
          </w:tcPr>
          <w:p w:rsidR="002F3E6E" w:rsidRPr="0034016C" w:rsidRDefault="002F3E6E" w:rsidP="00334CD5">
            <w:pPr>
              <w:rPr>
                <w:rFonts w:ascii="Calibri" w:hAnsi="Calibri"/>
                <w:b/>
                <w:bCs/>
                <w:i/>
                <w:iCs/>
                <w:color w:val="000000"/>
                <w:lang w:eastAsia="sv-FI"/>
              </w:rPr>
            </w:pPr>
            <w:r w:rsidRPr="0034016C">
              <w:rPr>
                <w:rFonts w:ascii="Calibri" w:hAnsi="Calibri"/>
                <w:b/>
                <w:bCs/>
                <w:i/>
                <w:iCs/>
                <w:color w:val="000000"/>
                <w:lang w:eastAsia="sv-FI"/>
              </w:rPr>
              <w:t> </w:t>
            </w:r>
          </w:p>
        </w:tc>
      </w:tr>
      <w:tr w:rsidR="002F3E6E" w:rsidRPr="0034016C" w:rsidTr="00334CD5">
        <w:trPr>
          <w:trHeight w:val="288"/>
        </w:trPr>
        <w:tc>
          <w:tcPr>
            <w:tcW w:w="3640" w:type="dxa"/>
            <w:tcBorders>
              <w:top w:val="nil"/>
              <w:left w:val="nil"/>
              <w:bottom w:val="nil"/>
              <w:right w:val="nil"/>
            </w:tcBorders>
            <w:shd w:val="clear" w:color="auto" w:fill="auto"/>
            <w:noWrap/>
            <w:vAlign w:val="bottom"/>
            <w:hideMark/>
          </w:tcPr>
          <w:p w:rsidR="002F3E6E" w:rsidRPr="0034016C" w:rsidRDefault="002F3E6E" w:rsidP="00334CD5">
            <w:pPr>
              <w:rPr>
                <w:rFonts w:ascii="Calibri" w:hAnsi="Calibri"/>
                <w:b/>
                <w:bCs/>
                <w:color w:val="000000"/>
                <w:lang w:eastAsia="sv-FI"/>
              </w:rPr>
            </w:pPr>
            <w:r w:rsidRPr="0034016C">
              <w:rPr>
                <w:rFonts w:ascii="Calibri" w:hAnsi="Calibri"/>
                <w:b/>
                <w:bCs/>
                <w:color w:val="000000"/>
                <w:lang w:eastAsia="sv-FI"/>
              </w:rPr>
              <w:t>Fokusområde 4C</w:t>
            </w:r>
          </w:p>
        </w:tc>
        <w:tc>
          <w:tcPr>
            <w:tcW w:w="1540" w:type="dxa"/>
            <w:tcBorders>
              <w:top w:val="nil"/>
              <w:left w:val="nil"/>
              <w:bottom w:val="nil"/>
              <w:right w:val="nil"/>
            </w:tcBorders>
            <w:shd w:val="clear" w:color="auto" w:fill="auto"/>
            <w:noWrap/>
            <w:vAlign w:val="bottom"/>
            <w:hideMark/>
          </w:tcPr>
          <w:p w:rsidR="002F3E6E" w:rsidRPr="0034016C" w:rsidRDefault="002F3E6E" w:rsidP="00334CD5">
            <w:pPr>
              <w:rPr>
                <w:rFonts w:ascii="Calibri" w:hAnsi="Calibri"/>
                <w:color w:val="000000"/>
                <w:lang w:eastAsia="sv-FI"/>
              </w:rPr>
            </w:pPr>
          </w:p>
        </w:tc>
      </w:tr>
      <w:tr w:rsidR="002F3E6E" w:rsidRPr="0034016C" w:rsidTr="00334CD5">
        <w:trPr>
          <w:trHeight w:val="288"/>
        </w:trPr>
        <w:tc>
          <w:tcPr>
            <w:tcW w:w="3640" w:type="dxa"/>
            <w:tcBorders>
              <w:top w:val="nil"/>
              <w:left w:val="nil"/>
              <w:bottom w:val="nil"/>
              <w:right w:val="nil"/>
            </w:tcBorders>
            <w:shd w:val="clear" w:color="000000" w:fill="D8E4BC"/>
            <w:noWrap/>
            <w:vAlign w:val="bottom"/>
            <w:hideMark/>
          </w:tcPr>
          <w:p w:rsidR="002F3E6E" w:rsidRPr="0034016C" w:rsidRDefault="002F3E6E" w:rsidP="00334CD5">
            <w:pPr>
              <w:rPr>
                <w:rFonts w:ascii="Calibri" w:hAnsi="Calibri"/>
                <w:lang w:eastAsia="sv-FI"/>
              </w:rPr>
            </w:pPr>
            <w:r w:rsidRPr="0034016C">
              <w:rPr>
                <w:rFonts w:ascii="Calibri" w:hAnsi="Calibri"/>
                <w:lang w:eastAsia="sv-FI"/>
              </w:rPr>
              <w:t xml:space="preserve"> - Användning av organiska gödselmedel</w:t>
            </w:r>
          </w:p>
        </w:tc>
        <w:tc>
          <w:tcPr>
            <w:tcW w:w="1540" w:type="dxa"/>
            <w:tcBorders>
              <w:top w:val="nil"/>
              <w:left w:val="nil"/>
              <w:bottom w:val="nil"/>
              <w:right w:val="nil"/>
            </w:tcBorders>
            <w:shd w:val="clear" w:color="000000" w:fill="D8E4BC"/>
            <w:noWrap/>
            <w:vAlign w:val="bottom"/>
            <w:hideMark/>
          </w:tcPr>
          <w:p w:rsidR="002F3E6E" w:rsidRPr="0034016C" w:rsidRDefault="002F3E6E" w:rsidP="00334CD5">
            <w:pPr>
              <w:jc w:val="right"/>
              <w:rPr>
                <w:rFonts w:ascii="Calibri" w:hAnsi="Calibri"/>
                <w:lang w:eastAsia="sv-FI"/>
              </w:rPr>
            </w:pPr>
            <w:r w:rsidRPr="0034016C">
              <w:rPr>
                <w:rFonts w:ascii="Calibri" w:hAnsi="Calibri"/>
                <w:lang w:eastAsia="sv-FI"/>
              </w:rPr>
              <w:t>92</w:t>
            </w:r>
          </w:p>
        </w:tc>
      </w:tr>
      <w:tr w:rsidR="002F3E6E" w:rsidRPr="0034016C" w:rsidTr="00334CD5">
        <w:trPr>
          <w:trHeight w:val="288"/>
        </w:trPr>
        <w:tc>
          <w:tcPr>
            <w:tcW w:w="3640" w:type="dxa"/>
            <w:tcBorders>
              <w:top w:val="nil"/>
              <w:left w:val="nil"/>
              <w:bottom w:val="nil"/>
              <w:right w:val="nil"/>
            </w:tcBorders>
            <w:shd w:val="clear" w:color="000000" w:fill="D8E4BC"/>
            <w:noWrap/>
            <w:vAlign w:val="bottom"/>
            <w:hideMark/>
          </w:tcPr>
          <w:p w:rsidR="002F3E6E" w:rsidRPr="0034016C" w:rsidRDefault="002F3E6E" w:rsidP="00334CD5">
            <w:pPr>
              <w:rPr>
                <w:rFonts w:ascii="Calibri" w:hAnsi="Calibri"/>
                <w:lang w:eastAsia="sv-FI"/>
              </w:rPr>
            </w:pPr>
            <w:r w:rsidRPr="0034016C">
              <w:rPr>
                <w:rFonts w:ascii="Calibri" w:hAnsi="Calibri"/>
                <w:lang w:eastAsia="sv-FI"/>
              </w:rPr>
              <w:t xml:space="preserve"> - Odling av markförbättrande växter</w:t>
            </w:r>
          </w:p>
        </w:tc>
        <w:tc>
          <w:tcPr>
            <w:tcW w:w="1540" w:type="dxa"/>
            <w:tcBorders>
              <w:top w:val="nil"/>
              <w:left w:val="nil"/>
              <w:bottom w:val="nil"/>
              <w:right w:val="nil"/>
            </w:tcBorders>
            <w:shd w:val="clear" w:color="000000" w:fill="D8E4BC"/>
            <w:noWrap/>
            <w:vAlign w:val="bottom"/>
            <w:hideMark/>
          </w:tcPr>
          <w:p w:rsidR="002F3E6E" w:rsidRPr="0034016C" w:rsidRDefault="002F3E6E" w:rsidP="00334CD5">
            <w:pPr>
              <w:rPr>
                <w:rFonts w:ascii="Calibri" w:hAnsi="Calibri"/>
                <w:lang w:eastAsia="sv-FI"/>
              </w:rPr>
            </w:pPr>
            <w:r w:rsidRPr="0034016C">
              <w:rPr>
                <w:rFonts w:ascii="Calibri" w:hAnsi="Calibri"/>
                <w:lang w:eastAsia="sv-FI"/>
              </w:rPr>
              <w:t> </w:t>
            </w:r>
          </w:p>
        </w:tc>
      </w:tr>
      <w:tr w:rsidR="002F3E6E" w:rsidRPr="0034016C" w:rsidTr="00334CD5">
        <w:trPr>
          <w:trHeight w:val="288"/>
        </w:trPr>
        <w:tc>
          <w:tcPr>
            <w:tcW w:w="3640" w:type="dxa"/>
            <w:tcBorders>
              <w:top w:val="nil"/>
              <w:left w:val="nil"/>
              <w:bottom w:val="nil"/>
              <w:right w:val="nil"/>
            </w:tcBorders>
            <w:shd w:val="clear" w:color="000000" w:fill="D8E4BC"/>
            <w:noWrap/>
            <w:vAlign w:val="bottom"/>
            <w:hideMark/>
          </w:tcPr>
          <w:p w:rsidR="002F3E6E" w:rsidRPr="0034016C" w:rsidRDefault="002F3E6E" w:rsidP="00334CD5">
            <w:pPr>
              <w:rPr>
                <w:rFonts w:ascii="Calibri" w:hAnsi="Calibri"/>
                <w:lang w:eastAsia="sv-FI"/>
              </w:rPr>
            </w:pPr>
            <w:r w:rsidRPr="0034016C">
              <w:rPr>
                <w:rFonts w:ascii="Calibri" w:hAnsi="Calibri"/>
                <w:lang w:eastAsia="sv-FI"/>
              </w:rPr>
              <w:t xml:space="preserve"> - gröngödslingsvall</w:t>
            </w:r>
          </w:p>
        </w:tc>
        <w:tc>
          <w:tcPr>
            <w:tcW w:w="1540" w:type="dxa"/>
            <w:tcBorders>
              <w:top w:val="nil"/>
              <w:left w:val="nil"/>
              <w:bottom w:val="nil"/>
              <w:right w:val="nil"/>
            </w:tcBorders>
            <w:shd w:val="clear" w:color="000000" w:fill="D8E4BC"/>
            <w:noWrap/>
            <w:vAlign w:val="bottom"/>
            <w:hideMark/>
          </w:tcPr>
          <w:p w:rsidR="002F3E6E" w:rsidRPr="007432AE" w:rsidRDefault="002F3E6E" w:rsidP="00334CD5">
            <w:pPr>
              <w:jc w:val="right"/>
              <w:rPr>
                <w:rFonts w:ascii="Calibri" w:hAnsi="Calibri"/>
                <w:lang w:eastAsia="sv-FI"/>
              </w:rPr>
            </w:pPr>
            <w:r w:rsidRPr="007432AE">
              <w:rPr>
                <w:rFonts w:ascii="Calibri" w:hAnsi="Calibri"/>
                <w:lang w:eastAsia="sv-FI"/>
              </w:rPr>
              <w:t>100</w:t>
            </w:r>
          </w:p>
        </w:tc>
      </w:tr>
      <w:tr w:rsidR="002F3E6E" w:rsidRPr="0034016C" w:rsidTr="00334CD5">
        <w:trPr>
          <w:trHeight w:val="288"/>
        </w:trPr>
        <w:tc>
          <w:tcPr>
            <w:tcW w:w="3640" w:type="dxa"/>
            <w:tcBorders>
              <w:top w:val="nil"/>
              <w:left w:val="nil"/>
              <w:bottom w:val="nil"/>
              <w:right w:val="nil"/>
            </w:tcBorders>
            <w:shd w:val="clear" w:color="000000" w:fill="D8E4BC"/>
            <w:noWrap/>
            <w:vAlign w:val="bottom"/>
            <w:hideMark/>
          </w:tcPr>
          <w:p w:rsidR="002F3E6E" w:rsidRPr="0034016C" w:rsidRDefault="002F3E6E" w:rsidP="00334CD5">
            <w:pPr>
              <w:rPr>
                <w:rFonts w:ascii="Calibri" w:hAnsi="Calibri"/>
                <w:lang w:eastAsia="sv-FI"/>
              </w:rPr>
            </w:pPr>
            <w:r w:rsidRPr="0034016C">
              <w:rPr>
                <w:rFonts w:ascii="Calibri" w:hAnsi="Calibri"/>
                <w:lang w:eastAsia="sv-FI"/>
              </w:rPr>
              <w:t xml:space="preserve"> - fånggröda</w:t>
            </w:r>
          </w:p>
        </w:tc>
        <w:tc>
          <w:tcPr>
            <w:tcW w:w="1540" w:type="dxa"/>
            <w:tcBorders>
              <w:top w:val="nil"/>
              <w:left w:val="nil"/>
              <w:bottom w:val="nil"/>
              <w:right w:val="nil"/>
            </w:tcBorders>
            <w:shd w:val="clear" w:color="000000" w:fill="D8E4BC"/>
            <w:noWrap/>
            <w:vAlign w:val="bottom"/>
            <w:hideMark/>
          </w:tcPr>
          <w:p w:rsidR="002F3E6E" w:rsidRPr="007432AE" w:rsidRDefault="002F3E6E" w:rsidP="00334CD5">
            <w:pPr>
              <w:jc w:val="right"/>
              <w:rPr>
                <w:rFonts w:ascii="Calibri" w:hAnsi="Calibri"/>
                <w:lang w:eastAsia="sv-FI"/>
              </w:rPr>
            </w:pPr>
            <w:r w:rsidRPr="007432AE">
              <w:rPr>
                <w:rFonts w:ascii="Calibri" w:hAnsi="Calibri"/>
                <w:lang w:eastAsia="sv-FI"/>
              </w:rPr>
              <w:t>100</w:t>
            </w:r>
          </w:p>
        </w:tc>
      </w:tr>
      <w:tr w:rsidR="002F3E6E" w:rsidRPr="0034016C" w:rsidTr="00334CD5">
        <w:trPr>
          <w:trHeight w:val="288"/>
        </w:trPr>
        <w:tc>
          <w:tcPr>
            <w:tcW w:w="3640" w:type="dxa"/>
            <w:tcBorders>
              <w:top w:val="nil"/>
              <w:left w:val="nil"/>
              <w:bottom w:val="nil"/>
              <w:right w:val="nil"/>
            </w:tcBorders>
            <w:shd w:val="clear" w:color="000000" w:fill="D8E4BC"/>
            <w:noWrap/>
            <w:vAlign w:val="bottom"/>
            <w:hideMark/>
          </w:tcPr>
          <w:p w:rsidR="002F3E6E" w:rsidRPr="0034016C" w:rsidRDefault="002F3E6E" w:rsidP="00334CD5">
            <w:pPr>
              <w:rPr>
                <w:rFonts w:ascii="Calibri" w:hAnsi="Calibri"/>
                <w:lang w:eastAsia="sv-FI"/>
              </w:rPr>
            </w:pPr>
            <w:r w:rsidRPr="0034016C">
              <w:rPr>
                <w:rFonts w:ascii="Calibri" w:hAnsi="Calibri"/>
                <w:lang w:eastAsia="sv-FI"/>
              </w:rPr>
              <w:t xml:space="preserve"> - saneringsväxter/markluckrande växter</w:t>
            </w:r>
          </w:p>
        </w:tc>
        <w:tc>
          <w:tcPr>
            <w:tcW w:w="1540" w:type="dxa"/>
            <w:tcBorders>
              <w:top w:val="nil"/>
              <w:left w:val="nil"/>
              <w:bottom w:val="nil"/>
              <w:right w:val="nil"/>
            </w:tcBorders>
            <w:shd w:val="clear" w:color="000000" w:fill="D8E4BC"/>
            <w:noWrap/>
            <w:vAlign w:val="bottom"/>
            <w:hideMark/>
          </w:tcPr>
          <w:p w:rsidR="002F3E6E" w:rsidRPr="0034016C" w:rsidRDefault="002F3E6E" w:rsidP="00334CD5">
            <w:pPr>
              <w:jc w:val="right"/>
              <w:rPr>
                <w:rFonts w:ascii="Calibri" w:hAnsi="Calibri"/>
                <w:color w:val="FF0000"/>
                <w:lang w:eastAsia="sv-FI"/>
              </w:rPr>
            </w:pPr>
            <w:r w:rsidRPr="007432AE">
              <w:rPr>
                <w:rFonts w:ascii="Calibri" w:hAnsi="Calibri"/>
                <w:lang w:eastAsia="sv-FI"/>
              </w:rPr>
              <w:t>300</w:t>
            </w:r>
          </w:p>
        </w:tc>
      </w:tr>
      <w:tr w:rsidR="002F3E6E" w:rsidRPr="0034016C" w:rsidTr="00334CD5">
        <w:trPr>
          <w:trHeight w:val="288"/>
        </w:trPr>
        <w:tc>
          <w:tcPr>
            <w:tcW w:w="3640" w:type="dxa"/>
            <w:tcBorders>
              <w:top w:val="nil"/>
              <w:left w:val="nil"/>
              <w:bottom w:val="nil"/>
              <w:right w:val="nil"/>
            </w:tcBorders>
            <w:shd w:val="clear" w:color="auto" w:fill="auto"/>
            <w:noWrap/>
            <w:vAlign w:val="bottom"/>
            <w:hideMark/>
          </w:tcPr>
          <w:p w:rsidR="002F3E6E" w:rsidRPr="0034016C" w:rsidRDefault="002F3E6E" w:rsidP="00334CD5">
            <w:pPr>
              <w:rPr>
                <w:rFonts w:ascii="Calibri" w:hAnsi="Calibri"/>
                <w:color w:val="000000"/>
                <w:lang w:eastAsia="sv-FI"/>
              </w:rPr>
            </w:pPr>
          </w:p>
        </w:tc>
        <w:tc>
          <w:tcPr>
            <w:tcW w:w="1540" w:type="dxa"/>
            <w:tcBorders>
              <w:top w:val="nil"/>
              <w:left w:val="nil"/>
              <w:bottom w:val="nil"/>
              <w:right w:val="nil"/>
            </w:tcBorders>
            <w:shd w:val="clear" w:color="auto" w:fill="auto"/>
            <w:noWrap/>
            <w:vAlign w:val="bottom"/>
            <w:hideMark/>
          </w:tcPr>
          <w:p w:rsidR="002F3E6E" w:rsidRPr="0034016C" w:rsidRDefault="002F3E6E" w:rsidP="00334CD5">
            <w:pPr>
              <w:rPr>
                <w:rFonts w:ascii="Calibri" w:hAnsi="Calibri"/>
                <w:color w:val="000000"/>
                <w:lang w:eastAsia="sv-FI"/>
              </w:rPr>
            </w:pPr>
          </w:p>
        </w:tc>
      </w:tr>
      <w:tr w:rsidR="002F3E6E" w:rsidRPr="0034016C" w:rsidTr="00334CD5">
        <w:trPr>
          <w:trHeight w:val="288"/>
        </w:trPr>
        <w:tc>
          <w:tcPr>
            <w:tcW w:w="3640" w:type="dxa"/>
            <w:tcBorders>
              <w:top w:val="nil"/>
              <w:left w:val="nil"/>
              <w:bottom w:val="nil"/>
              <w:right w:val="nil"/>
            </w:tcBorders>
            <w:shd w:val="clear" w:color="000000" w:fill="D8E4BC"/>
            <w:noWrap/>
            <w:vAlign w:val="bottom"/>
            <w:hideMark/>
          </w:tcPr>
          <w:p w:rsidR="002F3E6E" w:rsidRPr="0034016C" w:rsidRDefault="002F3E6E" w:rsidP="00334CD5">
            <w:pPr>
              <w:rPr>
                <w:rFonts w:ascii="Calibri" w:hAnsi="Calibri"/>
                <w:lang w:eastAsia="sv-FI"/>
              </w:rPr>
            </w:pPr>
            <w:r w:rsidRPr="0034016C">
              <w:rPr>
                <w:rFonts w:ascii="Calibri" w:hAnsi="Calibri"/>
                <w:lang w:eastAsia="sv-FI"/>
              </w:rPr>
              <w:t>Eko</w:t>
            </w:r>
          </w:p>
        </w:tc>
        <w:tc>
          <w:tcPr>
            <w:tcW w:w="1540" w:type="dxa"/>
            <w:tcBorders>
              <w:top w:val="nil"/>
              <w:left w:val="nil"/>
              <w:bottom w:val="nil"/>
              <w:right w:val="nil"/>
            </w:tcBorders>
            <w:shd w:val="clear" w:color="000000" w:fill="D8E4BC"/>
            <w:noWrap/>
            <w:vAlign w:val="bottom"/>
            <w:hideMark/>
          </w:tcPr>
          <w:p w:rsidR="002F3E6E" w:rsidRPr="0034016C" w:rsidRDefault="002F3E6E" w:rsidP="00334CD5">
            <w:pPr>
              <w:rPr>
                <w:rFonts w:ascii="Calibri" w:hAnsi="Calibri"/>
                <w:color w:val="000000"/>
                <w:lang w:eastAsia="sv-FI"/>
              </w:rPr>
            </w:pPr>
            <w:r w:rsidRPr="0034016C">
              <w:rPr>
                <w:rFonts w:ascii="Calibri" w:hAnsi="Calibri"/>
                <w:color w:val="000000"/>
                <w:lang w:eastAsia="sv-FI"/>
              </w:rPr>
              <w:t> </w:t>
            </w:r>
          </w:p>
        </w:tc>
      </w:tr>
      <w:tr w:rsidR="002F3E6E" w:rsidRPr="0034016C" w:rsidTr="00334CD5">
        <w:trPr>
          <w:trHeight w:val="300"/>
        </w:trPr>
        <w:tc>
          <w:tcPr>
            <w:tcW w:w="3640" w:type="dxa"/>
            <w:tcBorders>
              <w:top w:val="nil"/>
              <w:left w:val="nil"/>
              <w:bottom w:val="nil"/>
              <w:right w:val="nil"/>
            </w:tcBorders>
            <w:shd w:val="clear" w:color="000000" w:fill="D8E4BC"/>
            <w:noWrap/>
            <w:vAlign w:val="bottom"/>
            <w:hideMark/>
          </w:tcPr>
          <w:p w:rsidR="002F3E6E" w:rsidRPr="0034016C" w:rsidRDefault="002F3E6E" w:rsidP="00334CD5">
            <w:pPr>
              <w:rPr>
                <w:rFonts w:ascii="Calibri" w:hAnsi="Calibri"/>
                <w:lang w:eastAsia="sv-FI"/>
              </w:rPr>
            </w:pPr>
            <w:r w:rsidRPr="0034016C">
              <w:rPr>
                <w:rFonts w:ascii="Calibri" w:hAnsi="Calibri"/>
                <w:lang w:eastAsia="sv-FI"/>
              </w:rPr>
              <w:t>Ekologisk husdjur</w:t>
            </w:r>
          </w:p>
        </w:tc>
        <w:tc>
          <w:tcPr>
            <w:tcW w:w="1540" w:type="dxa"/>
            <w:tcBorders>
              <w:top w:val="nil"/>
              <w:left w:val="nil"/>
              <w:bottom w:val="nil"/>
              <w:right w:val="nil"/>
            </w:tcBorders>
            <w:shd w:val="clear" w:color="000000" w:fill="D8E4BC"/>
            <w:noWrap/>
            <w:vAlign w:val="bottom"/>
            <w:hideMark/>
          </w:tcPr>
          <w:p w:rsidR="002F3E6E" w:rsidRPr="0034016C" w:rsidRDefault="002F3E6E" w:rsidP="00334CD5">
            <w:pPr>
              <w:jc w:val="right"/>
              <w:rPr>
                <w:rFonts w:ascii="Calibri" w:hAnsi="Calibri"/>
                <w:color w:val="000000"/>
                <w:lang w:eastAsia="sv-FI"/>
              </w:rPr>
            </w:pPr>
            <w:r w:rsidRPr="0034016C">
              <w:rPr>
                <w:rFonts w:ascii="Calibri" w:hAnsi="Calibri"/>
                <w:color w:val="000000"/>
                <w:lang w:eastAsia="sv-FI"/>
              </w:rPr>
              <w:t>134</w:t>
            </w:r>
          </w:p>
        </w:tc>
      </w:tr>
      <w:tr w:rsidR="002F3E6E" w:rsidRPr="0034016C" w:rsidTr="00334CD5">
        <w:trPr>
          <w:trHeight w:val="288"/>
        </w:trPr>
        <w:tc>
          <w:tcPr>
            <w:tcW w:w="3640" w:type="dxa"/>
            <w:tcBorders>
              <w:top w:val="nil"/>
              <w:left w:val="nil"/>
              <w:bottom w:val="nil"/>
              <w:right w:val="nil"/>
            </w:tcBorders>
            <w:shd w:val="clear" w:color="000000" w:fill="D8E4BC"/>
            <w:noWrap/>
            <w:vAlign w:val="bottom"/>
            <w:hideMark/>
          </w:tcPr>
          <w:p w:rsidR="002F3E6E" w:rsidRPr="0034016C" w:rsidRDefault="002F3E6E" w:rsidP="00334CD5">
            <w:pPr>
              <w:rPr>
                <w:rFonts w:ascii="Calibri" w:hAnsi="Calibri"/>
                <w:lang w:eastAsia="sv-FI"/>
              </w:rPr>
            </w:pPr>
            <w:r w:rsidRPr="0034016C">
              <w:rPr>
                <w:rFonts w:ascii="Calibri" w:hAnsi="Calibri"/>
                <w:lang w:eastAsia="sv-FI"/>
              </w:rPr>
              <w:t>Ekologisk växtodling</w:t>
            </w:r>
          </w:p>
        </w:tc>
        <w:tc>
          <w:tcPr>
            <w:tcW w:w="1540" w:type="dxa"/>
            <w:tcBorders>
              <w:top w:val="nil"/>
              <w:left w:val="nil"/>
              <w:bottom w:val="nil"/>
              <w:right w:val="nil"/>
            </w:tcBorders>
            <w:shd w:val="clear" w:color="000000" w:fill="D8E4BC"/>
            <w:noWrap/>
            <w:vAlign w:val="bottom"/>
            <w:hideMark/>
          </w:tcPr>
          <w:p w:rsidR="002F3E6E" w:rsidRPr="0034016C" w:rsidRDefault="002F3E6E" w:rsidP="00334CD5">
            <w:pPr>
              <w:rPr>
                <w:rFonts w:ascii="Calibri" w:hAnsi="Calibri"/>
                <w:color w:val="000000"/>
                <w:lang w:eastAsia="sv-FI"/>
              </w:rPr>
            </w:pPr>
            <w:r w:rsidRPr="0034016C">
              <w:rPr>
                <w:rFonts w:ascii="Calibri" w:hAnsi="Calibri"/>
                <w:color w:val="000000"/>
                <w:lang w:eastAsia="sv-FI"/>
              </w:rPr>
              <w:t> </w:t>
            </w:r>
          </w:p>
        </w:tc>
      </w:tr>
      <w:tr w:rsidR="002F3E6E" w:rsidRPr="0034016C" w:rsidTr="00334CD5">
        <w:trPr>
          <w:trHeight w:val="288"/>
        </w:trPr>
        <w:tc>
          <w:tcPr>
            <w:tcW w:w="3640" w:type="dxa"/>
            <w:tcBorders>
              <w:top w:val="nil"/>
              <w:left w:val="nil"/>
              <w:bottom w:val="nil"/>
              <w:right w:val="nil"/>
            </w:tcBorders>
            <w:shd w:val="clear" w:color="000000" w:fill="D8E4BC"/>
            <w:noWrap/>
            <w:vAlign w:val="bottom"/>
            <w:hideMark/>
          </w:tcPr>
          <w:p w:rsidR="002F3E6E" w:rsidRPr="0034016C" w:rsidRDefault="002F3E6E" w:rsidP="00334CD5">
            <w:pPr>
              <w:rPr>
                <w:rFonts w:ascii="Calibri" w:hAnsi="Calibri"/>
                <w:lang w:eastAsia="sv-FI"/>
              </w:rPr>
            </w:pPr>
            <w:r w:rsidRPr="0034016C">
              <w:rPr>
                <w:rFonts w:ascii="Calibri" w:hAnsi="Calibri"/>
                <w:lang w:eastAsia="sv-FI"/>
              </w:rPr>
              <w:t>åkergrödor</w:t>
            </w:r>
          </w:p>
        </w:tc>
        <w:tc>
          <w:tcPr>
            <w:tcW w:w="1540" w:type="dxa"/>
            <w:tcBorders>
              <w:top w:val="nil"/>
              <w:left w:val="nil"/>
              <w:bottom w:val="nil"/>
              <w:right w:val="nil"/>
            </w:tcBorders>
            <w:shd w:val="clear" w:color="000000" w:fill="D8E4BC"/>
            <w:noWrap/>
            <w:vAlign w:val="bottom"/>
            <w:hideMark/>
          </w:tcPr>
          <w:p w:rsidR="002F3E6E" w:rsidRPr="0034016C" w:rsidRDefault="002F3E6E" w:rsidP="00334CD5">
            <w:pPr>
              <w:jc w:val="right"/>
              <w:rPr>
                <w:rFonts w:ascii="Calibri" w:hAnsi="Calibri"/>
                <w:color w:val="000000"/>
                <w:lang w:eastAsia="sv-FI"/>
              </w:rPr>
            </w:pPr>
            <w:r w:rsidRPr="0034016C">
              <w:rPr>
                <w:rFonts w:ascii="Calibri" w:hAnsi="Calibri"/>
                <w:color w:val="000000"/>
                <w:lang w:eastAsia="sv-FI"/>
              </w:rPr>
              <w:t>260</w:t>
            </w:r>
          </w:p>
        </w:tc>
      </w:tr>
      <w:tr w:rsidR="002F3E6E" w:rsidRPr="0034016C" w:rsidTr="00334CD5">
        <w:trPr>
          <w:trHeight w:val="288"/>
        </w:trPr>
        <w:tc>
          <w:tcPr>
            <w:tcW w:w="3640" w:type="dxa"/>
            <w:tcBorders>
              <w:top w:val="nil"/>
              <w:left w:val="nil"/>
              <w:bottom w:val="nil"/>
              <w:right w:val="nil"/>
            </w:tcBorders>
            <w:shd w:val="clear" w:color="000000" w:fill="D8E4BC"/>
            <w:noWrap/>
            <w:vAlign w:val="bottom"/>
            <w:hideMark/>
          </w:tcPr>
          <w:p w:rsidR="002F3E6E" w:rsidRPr="0034016C" w:rsidRDefault="002F3E6E" w:rsidP="00334CD5">
            <w:pPr>
              <w:rPr>
                <w:rFonts w:ascii="Calibri" w:hAnsi="Calibri"/>
                <w:lang w:eastAsia="sv-FI"/>
              </w:rPr>
            </w:pPr>
            <w:r w:rsidRPr="0034016C">
              <w:rPr>
                <w:rFonts w:ascii="Calibri" w:hAnsi="Calibri"/>
                <w:lang w:eastAsia="sv-FI"/>
              </w:rPr>
              <w:t>ettåriga trädgårdsväxter</w:t>
            </w:r>
          </w:p>
        </w:tc>
        <w:tc>
          <w:tcPr>
            <w:tcW w:w="1540" w:type="dxa"/>
            <w:tcBorders>
              <w:top w:val="nil"/>
              <w:left w:val="nil"/>
              <w:bottom w:val="nil"/>
              <w:right w:val="nil"/>
            </w:tcBorders>
            <w:shd w:val="clear" w:color="000000" w:fill="D8E4BC"/>
            <w:noWrap/>
            <w:vAlign w:val="bottom"/>
            <w:hideMark/>
          </w:tcPr>
          <w:p w:rsidR="002F3E6E" w:rsidRPr="0034016C" w:rsidRDefault="002F3E6E" w:rsidP="00334CD5">
            <w:pPr>
              <w:jc w:val="right"/>
              <w:rPr>
                <w:rFonts w:ascii="Calibri" w:hAnsi="Calibri"/>
                <w:color w:val="000000"/>
                <w:lang w:eastAsia="sv-FI"/>
              </w:rPr>
            </w:pPr>
            <w:r w:rsidRPr="0034016C">
              <w:rPr>
                <w:rFonts w:ascii="Calibri" w:hAnsi="Calibri"/>
                <w:color w:val="000000"/>
                <w:lang w:eastAsia="sv-FI"/>
              </w:rPr>
              <w:t>600</w:t>
            </w:r>
          </w:p>
        </w:tc>
      </w:tr>
      <w:tr w:rsidR="002F3E6E" w:rsidRPr="0034016C" w:rsidTr="00334CD5">
        <w:trPr>
          <w:trHeight w:val="288"/>
        </w:trPr>
        <w:tc>
          <w:tcPr>
            <w:tcW w:w="3640" w:type="dxa"/>
            <w:tcBorders>
              <w:top w:val="nil"/>
              <w:left w:val="nil"/>
              <w:bottom w:val="nil"/>
              <w:right w:val="nil"/>
            </w:tcBorders>
            <w:shd w:val="clear" w:color="000000" w:fill="D8E4BC"/>
            <w:noWrap/>
            <w:vAlign w:val="bottom"/>
            <w:hideMark/>
          </w:tcPr>
          <w:p w:rsidR="002F3E6E" w:rsidRPr="0034016C" w:rsidRDefault="002F3E6E" w:rsidP="00334CD5">
            <w:pPr>
              <w:rPr>
                <w:rFonts w:ascii="Calibri" w:hAnsi="Calibri"/>
                <w:lang w:eastAsia="sv-FI"/>
              </w:rPr>
            </w:pPr>
            <w:r w:rsidRPr="0034016C">
              <w:rPr>
                <w:rFonts w:ascii="Calibri" w:hAnsi="Calibri"/>
                <w:lang w:eastAsia="sv-FI"/>
              </w:rPr>
              <w:t>fleråriga trädgårdsväxter</w:t>
            </w:r>
          </w:p>
        </w:tc>
        <w:tc>
          <w:tcPr>
            <w:tcW w:w="1540" w:type="dxa"/>
            <w:tcBorders>
              <w:top w:val="nil"/>
              <w:left w:val="nil"/>
              <w:bottom w:val="nil"/>
              <w:right w:val="nil"/>
            </w:tcBorders>
            <w:shd w:val="clear" w:color="000000" w:fill="D8E4BC"/>
            <w:noWrap/>
            <w:vAlign w:val="bottom"/>
            <w:hideMark/>
          </w:tcPr>
          <w:p w:rsidR="002F3E6E" w:rsidRPr="0034016C" w:rsidRDefault="002F3E6E" w:rsidP="00334CD5">
            <w:pPr>
              <w:jc w:val="right"/>
              <w:rPr>
                <w:rFonts w:ascii="Calibri" w:hAnsi="Calibri"/>
                <w:color w:val="000000"/>
                <w:lang w:eastAsia="sv-FI"/>
              </w:rPr>
            </w:pPr>
            <w:r w:rsidRPr="0034016C">
              <w:rPr>
                <w:rFonts w:ascii="Calibri" w:hAnsi="Calibri"/>
                <w:color w:val="000000"/>
                <w:lang w:eastAsia="sv-FI"/>
              </w:rPr>
              <w:t>600</w:t>
            </w:r>
          </w:p>
        </w:tc>
      </w:tr>
    </w:tbl>
    <w:p w:rsidR="002F3E6E" w:rsidRDefault="002F3E6E" w:rsidP="002F3E6E">
      <w:pPr>
        <w:jc w:val="both"/>
      </w:pPr>
    </w:p>
    <w:p w:rsidR="002F3E6E" w:rsidRDefault="002F3E6E" w:rsidP="002F3E6E">
      <w:pPr>
        <w:jc w:val="both"/>
      </w:pPr>
    </w:p>
    <w:p w:rsidR="002F3E6E" w:rsidRDefault="002F3E6E" w:rsidP="002F3E6E">
      <w:pPr>
        <w:jc w:val="both"/>
      </w:pPr>
    </w:p>
    <w:p w:rsidR="002F3E6E" w:rsidRDefault="002F3E6E" w:rsidP="002F3E6E">
      <w:pPr>
        <w:jc w:val="both"/>
      </w:pPr>
    </w:p>
    <w:p w:rsidR="002F3E6E" w:rsidRDefault="002F3E6E" w:rsidP="002F3E6E">
      <w:pPr>
        <w:jc w:val="both"/>
      </w:pPr>
    </w:p>
    <w:p w:rsidR="002F3E6E" w:rsidRDefault="002F3E6E" w:rsidP="002F3E6E">
      <w:pPr>
        <w:jc w:val="both"/>
      </w:pPr>
    </w:p>
    <w:p w:rsidR="002F3E6E" w:rsidRDefault="002F3E6E" w:rsidP="002F3E6E">
      <w:pPr>
        <w:jc w:val="both"/>
      </w:pPr>
    </w:p>
    <w:p w:rsidR="002F3E6E" w:rsidRDefault="002F3E6E" w:rsidP="002F3E6E">
      <w:pPr>
        <w:jc w:val="both"/>
      </w:pPr>
    </w:p>
    <w:p w:rsidR="002F3E6E" w:rsidRDefault="002F3E6E" w:rsidP="002F3E6E">
      <w:pPr>
        <w:jc w:val="both"/>
      </w:pPr>
    </w:p>
    <w:p w:rsidR="002F3E6E" w:rsidRDefault="002F3E6E" w:rsidP="002F3E6E">
      <w:pPr>
        <w:jc w:val="both"/>
      </w:pPr>
    </w:p>
    <w:p w:rsidR="002F3E6E" w:rsidRDefault="002F3E6E" w:rsidP="002F3E6E">
      <w:pPr>
        <w:jc w:val="both"/>
      </w:pPr>
    </w:p>
    <w:p w:rsidR="002F3E6E" w:rsidRDefault="002F3E6E" w:rsidP="002F3E6E">
      <w:pPr>
        <w:jc w:val="both"/>
      </w:pPr>
    </w:p>
    <w:p w:rsidR="002F3E6E" w:rsidRPr="0021603B" w:rsidRDefault="002F3E6E" w:rsidP="002F3E6E">
      <w:pPr>
        <w:jc w:val="both"/>
      </w:pPr>
    </w:p>
    <w:p w:rsidR="002B5430" w:rsidRPr="002B5430" w:rsidRDefault="002B5430" w:rsidP="002B5430">
      <w:pPr>
        <w:pStyle w:val="Punktlista"/>
      </w:pPr>
    </w:p>
    <w:sectPr w:rsidR="002B5430" w:rsidRPr="002B5430" w:rsidSect="0091789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847" w:rsidRDefault="00AE1847">
      <w:r>
        <w:separator/>
      </w:r>
    </w:p>
  </w:endnote>
  <w:endnote w:type="continuationSeparator" w:id="0">
    <w:p w:rsidR="00AE1847" w:rsidRDefault="00AE1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847" w:rsidRDefault="00AE1847">
    <w:pPr>
      <w:pStyle w:val="Sidfot"/>
      <w:tabs>
        <w:tab w:val="clear" w:pos="816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847" w:rsidRDefault="009250A4">
    <w:pPr>
      <w:pStyle w:val="Sidfot"/>
      <w:rPr>
        <w:lang w:val="fi-FI"/>
      </w:rPr>
    </w:pPr>
    <w:r>
      <w:t>M05</w:t>
    </w:r>
    <w:r w:rsidR="00AE1847">
      <w:t>2013-2014</w:t>
    </w:r>
    <w:r w:rsidR="00AE1847">
      <w:rPr>
        <w:lang w:val="fi-FI"/>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847" w:rsidRDefault="00AE1847">
    <w:pPr>
      <w:pStyle w:val="Sidfo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E6E" w:rsidRDefault="002F3E6E">
    <w:pPr>
      <w:pStyle w:val="Sidfot"/>
      <w:jc w:val="right"/>
    </w:pPr>
    <w:r>
      <w:fldChar w:fldCharType="begin"/>
    </w:r>
    <w:r>
      <w:instrText>PAGE   \* MERGEFORMAT</w:instrText>
    </w:r>
    <w:r>
      <w:fldChar w:fldCharType="separate"/>
    </w:r>
    <w:r>
      <w:rPr>
        <w:noProof/>
      </w:rPr>
      <w:t>19</w:t>
    </w:r>
    <w:r>
      <w:fldChar w:fldCharType="end"/>
    </w:r>
  </w:p>
  <w:p w:rsidR="002F3E6E" w:rsidRDefault="002F3E6E">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847" w:rsidRDefault="00AE1847">
      <w:r>
        <w:separator/>
      </w:r>
    </w:p>
  </w:footnote>
  <w:footnote w:type="continuationSeparator" w:id="0">
    <w:p w:rsidR="00AE1847" w:rsidRDefault="00AE1847">
      <w:r>
        <w:continuationSeparator/>
      </w:r>
    </w:p>
  </w:footnote>
  <w:footnote w:id="1">
    <w:p w:rsidR="00AE1847" w:rsidRPr="00604B9B" w:rsidRDefault="00AE1847" w:rsidP="00604B9B">
      <w:pPr>
        <w:pStyle w:val="Fotnotstext"/>
        <w:rPr>
          <w:lang w:val="sv-FI"/>
        </w:rPr>
      </w:pPr>
      <w:r>
        <w:rPr>
          <w:rStyle w:val="Fotnotsreferens"/>
        </w:rPr>
        <w:footnoteRef/>
      </w:r>
      <w:r>
        <w:rPr>
          <w:lang w:val="sv-FI"/>
        </w:rPr>
        <w:t xml:space="preserve"> </w:t>
      </w:r>
      <w:r w:rsidRPr="004069C6">
        <w:rPr>
          <w:sz w:val="16"/>
          <w:szCs w:val="16"/>
          <w:lang w:val="sv-FI"/>
        </w:rPr>
        <w:t xml:space="preserve">Europaparlamentets och rådets förordning om </w:t>
      </w:r>
      <w:r w:rsidRPr="00C2127E">
        <w:rPr>
          <w:i/>
          <w:sz w:val="16"/>
          <w:szCs w:val="16"/>
          <w:lang w:val="sv-FI"/>
        </w:rPr>
        <w:t>gemensamma bestämmelser</w:t>
      </w:r>
      <w:r w:rsidRPr="004069C6">
        <w:rPr>
          <w:sz w:val="16"/>
          <w:szCs w:val="16"/>
          <w:lang w:val="sv-FI"/>
        </w:rPr>
        <w:t xml:space="preserve"> för Europeiska regionala utvecklingsfonden, Europeiska socialfonden, Sammanhållningsfonden, Europeiska</w:t>
      </w:r>
      <w:r>
        <w:rPr>
          <w:sz w:val="16"/>
          <w:szCs w:val="16"/>
          <w:lang w:val="sv-FI"/>
        </w:rPr>
        <w:t xml:space="preserve"> jordbruksfonden för landsbygds</w:t>
      </w:r>
      <w:r w:rsidRPr="004069C6">
        <w:rPr>
          <w:sz w:val="16"/>
          <w:szCs w:val="16"/>
          <w:lang w:val="sv-FI"/>
        </w:rPr>
        <w:t>utveckling och Europeiska havs- och fiskerifonden</w:t>
      </w:r>
      <w:r>
        <w:rPr>
          <w:sz w:val="16"/>
          <w:szCs w:val="16"/>
          <w:lang w:val="sv-FI"/>
        </w:rPr>
        <w:t>,</w:t>
      </w:r>
      <w:r w:rsidRPr="004069C6">
        <w:rPr>
          <w:sz w:val="16"/>
          <w:szCs w:val="16"/>
          <w:lang w:val="sv-FI"/>
        </w:rPr>
        <w:t xml:space="preserve"> </w:t>
      </w:r>
      <w:r>
        <w:rPr>
          <w:sz w:val="16"/>
          <w:szCs w:val="16"/>
          <w:lang w:val="sv-FI"/>
        </w:rPr>
        <w:t>om fastställande av</w:t>
      </w:r>
      <w:r w:rsidRPr="004069C6">
        <w:rPr>
          <w:sz w:val="16"/>
          <w:szCs w:val="16"/>
          <w:lang w:val="sv-FI"/>
        </w:rPr>
        <w:t>allmänna bestämme</w:t>
      </w:r>
      <w:r w:rsidRPr="004069C6">
        <w:rPr>
          <w:sz w:val="16"/>
          <w:szCs w:val="16"/>
          <w:lang w:val="sv-FI"/>
        </w:rPr>
        <w:t>l</w:t>
      </w:r>
      <w:r w:rsidRPr="004069C6">
        <w:rPr>
          <w:sz w:val="16"/>
          <w:szCs w:val="16"/>
          <w:lang w:val="sv-FI"/>
        </w:rPr>
        <w:t>ser för Europeiska regionala utvecklings</w:t>
      </w:r>
      <w:r>
        <w:rPr>
          <w:sz w:val="16"/>
          <w:szCs w:val="16"/>
          <w:lang w:val="sv-FI"/>
        </w:rPr>
        <w:t xml:space="preserve">fonden, Europeiska socialfonden, </w:t>
      </w:r>
      <w:r w:rsidRPr="004069C6">
        <w:rPr>
          <w:sz w:val="16"/>
          <w:szCs w:val="16"/>
          <w:lang w:val="sv-FI"/>
        </w:rPr>
        <w:t xml:space="preserve">Sammanhållningsfonden </w:t>
      </w:r>
      <w:r>
        <w:rPr>
          <w:sz w:val="16"/>
          <w:szCs w:val="16"/>
          <w:lang w:val="sv-FI"/>
        </w:rPr>
        <w:t xml:space="preserve">och Europeiska havs- och fiskerifonden </w:t>
      </w:r>
      <w:r w:rsidRPr="004069C6">
        <w:rPr>
          <w:sz w:val="16"/>
          <w:szCs w:val="16"/>
          <w:lang w:val="sv-FI"/>
        </w:rPr>
        <w:t>samt om upphävande av rådets förordning (EG) nr 1083/2006</w:t>
      </w:r>
      <w:r>
        <w:rPr>
          <w:sz w:val="16"/>
          <w:szCs w:val="16"/>
          <w:lang w:val="sv-FI"/>
        </w:rPr>
        <w:t xml:space="preserve"> </w:t>
      </w:r>
    </w:p>
    <w:p w:rsidR="00AE1847" w:rsidRPr="004069C6" w:rsidRDefault="00AE1847" w:rsidP="004511E8">
      <w:pPr>
        <w:pStyle w:val="Fotnotstext"/>
        <w:rPr>
          <w:sz w:val="16"/>
          <w:szCs w:val="16"/>
          <w:vertAlign w:val="superscript"/>
          <w:lang w:val="sv-FI"/>
        </w:rPr>
      </w:pPr>
    </w:p>
  </w:footnote>
  <w:footnote w:id="2">
    <w:p w:rsidR="00AE1847" w:rsidRPr="004523C5" w:rsidRDefault="00AE1847" w:rsidP="00604B9B">
      <w:pPr>
        <w:pStyle w:val="Fotnotstext"/>
        <w:rPr>
          <w:sz w:val="16"/>
          <w:szCs w:val="16"/>
          <w:lang w:val="sv-SE"/>
        </w:rPr>
      </w:pPr>
      <w:r w:rsidRPr="00E8770C">
        <w:rPr>
          <w:rStyle w:val="Fotnotsreferens"/>
          <w:sz w:val="16"/>
          <w:szCs w:val="16"/>
        </w:rPr>
        <w:footnoteRef/>
      </w:r>
      <w:r w:rsidRPr="00E8770C">
        <w:rPr>
          <w:sz w:val="16"/>
          <w:szCs w:val="16"/>
          <w:lang w:val="sv-FI"/>
        </w:rPr>
        <w:t xml:space="preserve"> </w:t>
      </w:r>
      <w:r w:rsidRPr="004523C5">
        <w:rPr>
          <w:sz w:val="16"/>
          <w:szCs w:val="16"/>
          <w:lang w:val="sv-SE"/>
        </w:rPr>
        <w:t xml:space="preserve">1. Att stärka forskning, teknisk utveckling och innovation. </w:t>
      </w:r>
    </w:p>
    <w:p w:rsidR="00AE1847" w:rsidRPr="004523C5" w:rsidRDefault="00AE1847" w:rsidP="00604B9B">
      <w:pPr>
        <w:pStyle w:val="Fotnotstext"/>
        <w:rPr>
          <w:sz w:val="16"/>
          <w:szCs w:val="16"/>
          <w:lang w:val="sv-SE"/>
        </w:rPr>
      </w:pPr>
      <w:r w:rsidRPr="004523C5">
        <w:rPr>
          <w:sz w:val="16"/>
          <w:szCs w:val="16"/>
          <w:lang w:val="sv-SE"/>
        </w:rPr>
        <w:t xml:space="preserve">2. Att öka tillgången till, användningen av och kvaliteten på IKT. </w:t>
      </w:r>
    </w:p>
    <w:p w:rsidR="00AE1847" w:rsidRPr="004523C5" w:rsidRDefault="00AE1847" w:rsidP="00604B9B">
      <w:pPr>
        <w:pStyle w:val="Fotnotstext"/>
        <w:rPr>
          <w:sz w:val="16"/>
          <w:szCs w:val="16"/>
          <w:lang w:val="sv-SE"/>
        </w:rPr>
      </w:pPr>
      <w:r w:rsidRPr="004523C5">
        <w:rPr>
          <w:sz w:val="16"/>
          <w:szCs w:val="16"/>
          <w:lang w:val="sv-SE"/>
        </w:rPr>
        <w:t xml:space="preserve">3. Att öka konkurrenskraften hos SME, inom jordbruket (för Ejflu) samt inom fiske och vattenbruk (för EHFF). </w:t>
      </w:r>
    </w:p>
    <w:p w:rsidR="00AE1847" w:rsidRPr="004523C5" w:rsidRDefault="00AE1847" w:rsidP="00604B9B">
      <w:pPr>
        <w:pStyle w:val="Fotnotstext"/>
        <w:rPr>
          <w:sz w:val="16"/>
          <w:szCs w:val="16"/>
          <w:lang w:val="sv-SE"/>
        </w:rPr>
      </w:pPr>
      <w:r w:rsidRPr="004523C5">
        <w:rPr>
          <w:sz w:val="16"/>
          <w:szCs w:val="16"/>
          <w:lang w:val="sv-SE"/>
        </w:rPr>
        <w:t xml:space="preserve">4. Att stödja övergången till en koldioxidsnål ekonomi inom alla sektorer. </w:t>
      </w:r>
    </w:p>
    <w:p w:rsidR="00AE1847" w:rsidRPr="004523C5" w:rsidRDefault="00AE1847" w:rsidP="00604B9B">
      <w:pPr>
        <w:pStyle w:val="Fotnotstext"/>
        <w:rPr>
          <w:sz w:val="16"/>
          <w:szCs w:val="16"/>
          <w:lang w:val="sv-SE"/>
        </w:rPr>
      </w:pPr>
      <w:r w:rsidRPr="004523C5">
        <w:rPr>
          <w:sz w:val="16"/>
          <w:szCs w:val="16"/>
          <w:lang w:val="sv-SE"/>
        </w:rPr>
        <w:t xml:space="preserve">5. Att främja anpassning, riskförebyggande och riskhantering i samband med klimatförändringar. </w:t>
      </w:r>
    </w:p>
    <w:p w:rsidR="00AE1847" w:rsidRPr="004523C5" w:rsidRDefault="00AE1847" w:rsidP="00604B9B">
      <w:pPr>
        <w:pStyle w:val="Fotnotstext"/>
        <w:rPr>
          <w:sz w:val="16"/>
          <w:szCs w:val="16"/>
          <w:lang w:val="sv-SE"/>
        </w:rPr>
      </w:pPr>
      <w:r w:rsidRPr="004523C5">
        <w:rPr>
          <w:sz w:val="16"/>
          <w:szCs w:val="16"/>
          <w:lang w:val="sv-SE"/>
        </w:rPr>
        <w:t xml:space="preserve">6. Att bevara och skydda miljön och främja ett effektivt resursutnyttjande. </w:t>
      </w:r>
    </w:p>
    <w:p w:rsidR="00AE1847" w:rsidRPr="004523C5" w:rsidRDefault="00AE1847" w:rsidP="00604B9B">
      <w:pPr>
        <w:pStyle w:val="Fotnotstext"/>
        <w:rPr>
          <w:sz w:val="16"/>
          <w:szCs w:val="16"/>
          <w:lang w:val="sv-SE"/>
        </w:rPr>
      </w:pPr>
      <w:r w:rsidRPr="004523C5">
        <w:rPr>
          <w:sz w:val="16"/>
          <w:szCs w:val="16"/>
          <w:lang w:val="sv-SE"/>
        </w:rPr>
        <w:t xml:space="preserve">7. Att främja hållbara transporter och få bort flaskhalsar i viktig nätinfrastruktur. </w:t>
      </w:r>
    </w:p>
    <w:p w:rsidR="00AE1847" w:rsidRPr="00604B9B" w:rsidRDefault="00AE1847" w:rsidP="00604B9B">
      <w:pPr>
        <w:pStyle w:val="Fotnotstext"/>
        <w:rPr>
          <w:color w:val="000000"/>
          <w:sz w:val="16"/>
          <w:szCs w:val="16"/>
          <w:lang w:val="sv-SE"/>
        </w:rPr>
      </w:pPr>
      <w:r w:rsidRPr="00604B9B">
        <w:rPr>
          <w:color w:val="000000"/>
          <w:sz w:val="16"/>
          <w:szCs w:val="16"/>
          <w:lang w:val="sv-SE"/>
        </w:rPr>
        <w:t xml:space="preserve">8. Att </w:t>
      </w:r>
      <w:r w:rsidRPr="004523C5">
        <w:rPr>
          <w:color w:val="000000"/>
          <w:sz w:val="16"/>
          <w:szCs w:val="16"/>
          <w:lang w:val="sv-SE"/>
        </w:rPr>
        <w:t>främja hållbar och kvalitativ sysselsättning och arbetskraftens rörlighet</w:t>
      </w:r>
    </w:p>
    <w:p w:rsidR="00AE1847" w:rsidRPr="00604B9B" w:rsidRDefault="00AE1847" w:rsidP="00604B9B">
      <w:pPr>
        <w:pStyle w:val="Fotnotstext"/>
        <w:rPr>
          <w:color w:val="000000"/>
          <w:sz w:val="16"/>
          <w:szCs w:val="16"/>
          <w:lang w:val="sv-SE"/>
        </w:rPr>
      </w:pPr>
      <w:r w:rsidRPr="00604B9B">
        <w:rPr>
          <w:color w:val="000000"/>
          <w:sz w:val="16"/>
          <w:szCs w:val="16"/>
          <w:lang w:val="sv-SE"/>
        </w:rPr>
        <w:t xml:space="preserve">9. </w:t>
      </w:r>
      <w:r>
        <w:rPr>
          <w:color w:val="000000"/>
          <w:sz w:val="16"/>
          <w:szCs w:val="16"/>
          <w:lang w:val="sv-SE"/>
        </w:rPr>
        <w:t>Att f</w:t>
      </w:r>
      <w:r w:rsidRPr="004523C5">
        <w:rPr>
          <w:color w:val="000000"/>
          <w:sz w:val="16"/>
          <w:szCs w:val="16"/>
          <w:lang w:val="sv-SE"/>
        </w:rPr>
        <w:t>rämja social idelaktighet och bekämpa fattigdom och diskriminering</w:t>
      </w:r>
    </w:p>
    <w:p w:rsidR="00AE1847" w:rsidRPr="00604B9B" w:rsidRDefault="00AE1847" w:rsidP="00604B9B">
      <w:pPr>
        <w:pStyle w:val="Fotnotstext"/>
        <w:rPr>
          <w:color w:val="000000"/>
          <w:sz w:val="16"/>
          <w:szCs w:val="16"/>
          <w:lang w:val="sv-SE"/>
        </w:rPr>
      </w:pPr>
      <w:r w:rsidRPr="00604B9B">
        <w:rPr>
          <w:color w:val="000000"/>
          <w:sz w:val="16"/>
          <w:szCs w:val="16"/>
          <w:lang w:val="sv-SE"/>
        </w:rPr>
        <w:t>10. Att i</w:t>
      </w:r>
      <w:r w:rsidRPr="004523C5">
        <w:rPr>
          <w:color w:val="000000"/>
          <w:sz w:val="16"/>
          <w:szCs w:val="16"/>
          <w:lang w:val="sv-SE"/>
        </w:rPr>
        <w:t xml:space="preserve">nvestera i utbildning </w:t>
      </w:r>
      <w:r w:rsidRPr="00604B9B">
        <w:rPr>
          <w:color w:val="000000"/>
          <w:sz w:val="16"/>
          <w:szCs w:val="16"/>
          <w:lang w:val="sv-SE"/>
        </w:rPr>
        <w:t>och i vidareutbildning, inklusive yrkesutbildning för färdigheter och liv</w:t>
      </w:r>
      <w:r w:rsidRPr="00604B9B">
        <w:rPr>
          <w:color w:val="000000"/>
          <w:sz w:val="16"/>
          <w:szCs w:val="16"/>
          <w:lang w:val="sv-SE"/>
        </w:rPr>
        <w:t>s</w:t>
      </w:r>
      <w:r w:rsidRPr="00604B9B">
        <w:rPr>
          <w:color w:val="000000"/>
          <w:sz w:val="16"/>
          <w:szCs w:val="16"/>
          <w:lang w:val="sv-SE"/>
        </w:rPr>
        <w:t>långt lärande</w:t>
      </w:r>
    </w:p>
    <w:p w:rsidR="00AE1847" w:rsidRPr="00E8770C" w:rsidRDefault="00AE1847" w:rsidP="00604B9B">
      <w:pPr>
        <w:pStyle w:val="Fotnotstext"/>
        <w:rPr>
          <w:sz w:val="16"/>
          <w:szCs w:val="16"/>
          <w:lang w:val="sv-SE"/>
        </w:rPr>
      </w:pPr>
      <w:r w:rsidRPr="00604B9B">
        <w:rPr>
          <w:color w:val="000000"/>
          <w:sz w:val="16"/>
          <w:szCs w:val="16"/>
          <w:lang w:val="sv-SE"/>
        </w:rPr>
        <w:t>11. Att förbättra den institutionella kapaciteten hos myndigheter och</w:t>
      </w:r>
      <w:r w:rsidRPr="004523C5">
        <w:rPr>
          <w:sz w:val="16"/>
          <w:szCs w:val="16"/>
          <w:lang w:val="sv-SE"/>
        </w:rPr>
        <w:t xml:space="preserve"> berörda parter och bidra till effe</w:t>
      </w:r>
      <w:r w:rsidRPr="004523C5">
        <w:rPr>
          <w:sz w:val="16"/>
          <w:szCs w:val="16"/>
          <w:lang w:val="sv-SE"/>
        </w:rPr>
        <w:t>k</w:t>
      </w:r>
      <w:r>
        <w:rPr>
          <w:sz w:val="16"/>
          <w:szCs w:val="16"/>
          <w:lang w:val="sv-SE"/>
        </w:rPr>
        <w:t xml:space="preserve">tiv offentlig </w:t>
      </w:r>
      <w:r w:rsidRPr="004523C5">
        <w:rPr>
          <w:sz w:val="16"/>
          <w:szCs w:val="16"/>
          <w:lang w:val="sv-SE"/>
        </w:rPr>
        <w:t>förvaltning.</w:t>
      </w:r>
      <w:r w:rsidRPr="00E8770C">
        <w:rPr>
          <w:sz w:val="16"/>
          <w:szCs w:val="16"/>
          <w:lang w:val="sv-SE"/>
        </w:rPr>
        <w:t xml:space="preserve"> </w:t>
      </w:r>
    </w:p>
    <w:p w:rsidR="00AE1847" w:rsidRPr="00E8770C" w:rsidRDefault="00AE1847" w:rsidP="00604B9B">
      <w:pPr>
        <w:pStyle w:val="Fotnotstext"/>
        <w:rPr>
          <w:sz w:val="16"/>
          <w:szCs w:val="16"/>
          <w:lang w:val="sv-SE"/>
        </w:rPr>
      </w:pPr>
    </w:p>
    <w:p w:rsidR="00AE1847" w:rsidRPr="004069C6" w:rsidRDefault="00AE1847" w:rsidP="004511E8">
      <w:pPr>
        <w:pStyle w:val="Fotnotstext"/>
        <w:rPr>
          <w:sz w:val="16"/>
          <w:szCs w:val="16"/>
          <w:vertAlign w:val="superscript"/>
          <w:lang w:val="sv-FI"/>
        </w:rPr>
      </w:pPr>
    </w:p>
  </w:footnote>
  <w:footnote w:id="3">
    <w:p w:rsidR="00AE1847" w:rsidRPr="003D7B70" w:rsidRDefault="00AE1847" w:rsidP="004511E8">
      <w:pPr>
        <w:pStyle w:val="Fotnotstext"/>
        <w:rPr>
          <w:sz w:val="16"/>
          <w:szCs w:val="16"/>
          <w:lang w:val="sv-SE"/>
        </w:rPr>
      </w:pPr>
      <w:r w:rsidRPr="003D7B70">
        <w:rPr>
          <w:rStyle w:val="Fotnotsreferens"/>
          <w:sz w:val="16"/>
          <w:szCs w:val="16"/>
        </w:rPr>
        <w:footnoteRef/>
      </w:r>
      <w:r w:rsidRPr="003D7B70">
        <w:rPr>
          <w:sz w:val="16"/>
          <w:szCs w:val="16"/>
          <w:lang w:val="sv-FI"/>
        </w:rPr>
        <w:t xml:space="preserve">   För Ålands del är Europeiska regionala utvecklingsfonden, Europeiska socialfonden, Europeiska jordbruksfonde</w:t>
      </w:r>
      <w:r>
        <w:rPr>
          <w:sz w:val="16"/>
          <w:szCs w:val="16"/>
          <w:lang w:val="sv-FI"/>
        </w:rPr>
        <w:t>n för landsbygds</w:t>
      </w:r>
      <w:r w:rsidRPr="003D7B70">
        <w:rPr>
          <w:sz w:val="16"/>
          <w:szCs w:val="16"/>
          <w:lang w:val="sv-FI"/>
        </w:rPr>
        <w:t>utveckling och Europeiska havs- och fiskerifonden aktuella.</w:t>
      </w:r>
    </w:p>
    <w:p w:rsidR="00AE1847" w:rsidRPr="004069C6" w:rsidRDefault="00AE1847" w:rsidP="004511E8">
      <w:pPr>
        <w:pStyle w:val="Fotnotstext"/>
        <w:rPr>
          <w:sz w:val="16"/>
          <w:szCs w:val="16"/>
          <w:vertAlign w:val="superscript"/>
          <w:lang w:val="sv-FI"/>
        </w:rPr>
      </w:pPr>
    </w:p>
  </w:footnote>
  <w:footnote w:id="4">
    <w:p w:rsidR="00AE1847" w:rsidRPr="00E8770C" w:rsidRDefault="00AE1847" w:rsidP="004511E8">
      <w:pPr>
        <w:pStyle w:val="Fotnotstext"/>
        <w:rPr>
          <w:sz w:val="16"/>
          <w:szCs w:val="16"/>
          <w:lang w:val="sv-SE"/>
        </w:rPr>
      </w:pPr>
      <w:r w:rsidRPr="00E8770C">
        <w:rPr>
          <w:rStyle w:val="Fotnotsreferens"/>
          <w:sz w:val="16"/>
          <w:szCs w:val="16"/>
        </w:rPr>
        <w:footnoteRef/>
      </w:r>
      <w:r w:rsidRPr="00E8770C">
        <w:rPr>
          <w:sz w:val="16"/>
          <w:szCs w:val="16"/>
          <w:lang w:val="sv-FI"/>
        </w:rPr>
        <w:t xml:space="preserve"> </w:t>
      </w:r>
      <w:r w:rsidRPr="00044071">
        <w:rPr>
          <w:sz w:val="16"/>
          <w:szCs w:val="16"/>
          <w:lang w:val="sv-FI"/>
        </w:rPr>
        <w:t>Kommissionens ståndpunkt om utvecklingen av partnerskapsavtal och program i Finland 2014-2020</w:t>
      </w:r>
    </w:p>
    <w:p w:rsidR="00AE1847" w:rsidRPr="004069C6" w:rsidRDefault="00AE1847" w:rsidP="004511E8">
      <w:pPr>
        <w:pStyle w:val="Fotnotstext"/>
        <w:rPr>
          <w:sz w:val="16"/>
          <w:szCs w:val="16"/>
          <w:vertAlign w:val="superscript"/>
          <w:lang w:val="sv-FI"/>
        </w:rPr>
      </w:pPr>
    </w:p>
  </w:footnote>
  <w:footnote w:id="5">
    <w:p w:rsidR="00AE1847" w:rsidRPr="00080C35" w:rsidRDefault="00AE1847" w:rsidP="005514C4">
      <w:pPr>
        <w:pStyle w:val="Fotnotstext"/>
        <w:rPr>
          <w:sz w:val="16"/>
          <w:szCs w:val="16"/>
          <w:lang w:val="sv-SE"/>
        </w:rPr>
      </w:pPr>
      <w:r w:rsidRPr="00E8770C">
        <w:rPr>
          <w:rStyle w:val="Fotnotsreferens"/>
          <w:sz w:val="16"/>
          <w:szCs w:val="16"/>
        </w:rPr>
        <w:footnoteRef/>
      </w:r>
      <w:r w:rsidRPr="00E8770C">
        <w:rPr>
          <w:sz w:val="16"/>
          <w:szCs w:val="16"/>
          <w:lang w:val="sv-FI"/>
        </w:rPr>
        <w:t xml:space="preserve"> </w:t>
      </w:r>
      <w:r w:rsidRPr="00044071">
        <w:rPr>
          <w:sz w:val="16"/>
          <w:szCs w:val="16"/>
          <w:lang w:val="sv-FI"/>
        </w:rPr>
        <w:t xml:space="preserve">Kommissionens </w:t>
      </w:r>
      <w:r>
        <w:rPr>
          <w:sz w:val="16"/>
          <w:szCs w:val="16"/>
          <w:lang w:val="sv-FI"/>
        </w:rPr>
        <w:t>förordning (EG) nr 800/2008</w:t>
      </w:r>
    </w:p>
  </w:footnote>
  <w:footnote w:id="6">
    <w:p w:rsidR="00AE1847" w:rsidRPr="00E8770C" w:rsidRDefault="00AE1847" w:rsidP="005514C4">
      <w:pPr>
        <w:pStyle w:val="Fotnotstext"/>
        <w:rPr>
          <w:sz w:val="16"/>
          <w:szCs w:val="16"/>
          <w:lang w:val="sv-SE"/>
        </w:rPr>
      </w:pPr>
      <w:r w:rsidRPr="00E8770C">
        <w:rPr>
          <w:rStyle w:val="Fotnotsreferens"/>
          <w:sz w:val="16"/>
          <w:szCs w:val="16"/>
        </w:rPr>
        <w:footnoteRef/>
      </w:r>
      <w:r w:rsidRPr="00E8770C">
        <w:rPr>
          <w:sz w:val="16"/>
          <w:szCs w:val="16"/>
          <w:lang w:val="sv-FI"/>
        </w:rPr>
        <w:t xml:space="preserve"> </w:t>
      </w:r>
      <w:r>
        <w:rPr>
          <w:sz w:val="16"/>
          <w:szCs w:val="16"/>
          <w:lang w:val="sv-FI"/>
        </w:rPr>
        <w:t>K</w:t>
      </w:r>
      <w:r w:rsidRPr="00EF3C89">
        <w:rPr>
          <w:sz w:val="16"/>
          <w:szCs w:val="16"/>
          <w:lang w:val="sv-FI"/>
        </w:rPr>
        <w:t>ommissionens förordning (EG) nr 1857/2006</w:t>
      </w:r>
      <w:r w:rsidRPr="00044071">
        <w:rPr>
          <w:sz w:val="16"/>
          <w:szCs w:val="16"/>
          <w:lang w:val="sv-FI"/>
        </w:rPr>
        <w:t xml:space="preserve"> </w:t>
      </w:r>
    </w:p>
    <w:p w:rsidR="00AE1847" w:rsidRPr="004069C6" w:rsidRDefault="00AE1847" w:rsidP="005514C4">
      <w:pPr>
        <w:pStyle w:val="Fotnotstext"/>
        <w:rPr>
          <w:sz w:val="16"/>
          <w:szCs w:val="16"/>
          <w:vertAlign w:val="superscript"/>
          <w:lang w:val="sv-FI"/>
        </w:rPr>
      </w:pPr>
    </w:p>
  </w:footnote>
  <w:footnote w:id="7">
    <w:p w:rsidR="00AE1847" w:rsidRPr="00E8770C" w:rsidRDefault="00AE1847" w:rsidP="00A21B4C">
      <w:pPr>
        <w:pStyle w:val="Fotnotstext"/>
        <w:rPr>
          <w:sz w:val="16"/>
          <w:szCs w:val="16"/>
          <w:lang w:val="sv-SE"/>
        </w:rPr>
      </w:pPr>
      <w:r w:rsidRPr="00E8770C">
        <w:rPr>
          <w:rStyle w:val="Fotnotsreferens"/>
          <w:sz w:val="16"/>
          <w:szCs w:val="16"/>
        </w:rPr>
        <w:footnoteRef/>
      </w:r>
      <w:r w:rsidRPr="00E8770C">
        <w:rPr>
          <w:sz w:val="16"/>
          <w:szCs w:val="16"/>
          <w:lang w:val="sv-FI"/>
        </w:rPr>
        <w:t xml:space="preserve"> </w:t>
      </w:r>
      <w:r w:rsidRPr="00AE5159">
        <w:rPr>
          <w:sz w:val="16"/>
          <w:szCs w:val="16"/>
          <w:lang w:val="sv-SE"/>
        </w:rPr>
        <w:t>Förädlingsvärdet mäter den sammanlagda värdeökning som producerats av olika produktionsfakto</w:t>
      </w:r>
      <w:r>
        <w:rPr>
          <w:sz w:val="16"/>
          <w:szCs w:val="16"/>
          <w:lang w:val="sv-SE"/>
        </w:rPr>
        <w:t xml:space="preserve">rer i arbetsställets egentliga </w:t>
      </w:r>
      <w:r w:rsidRPr="00AE5159">
        <w:rPr>
          <w:sz w:val="16"/>
          <w:szCs w:val="16"/>
          <w:lang w:val="sv-SE"/>
        </w:rPr>
        <w:t>produktionsverksamhet. Förädlingsvärdet räknas som skillnaden mellan intäkterna av produktionsverk</w:t>
      </w:r>
      <w:r>
        <w:rPr>
          <w:sz w:val="16"/>
          <w:szCs w:val="16"/>
          <w:lang w:val="sv-SE"/>
        </w:rPr>
        <w:t xml:space="preserve">samhet och de kostnader som </w:t>
      </w:r>
      <w:r w:rsidRPr="00AE5159">
        <w:rPr>
          <w:sz w:val="16"/>
          <w:szCs w:val="16"/>
          <w:lang w:val="sv-SE"/>
        </w:rPr>
        <w:t>förorsakats av verksamheten.[http://www.stat.fi/meta/kas/jaleu_sv.html, 30.11.2012]</w:t>
      </w:r>
    </w:p>
    <w:p w:rsidR="00AE1847" w:rsidRPr="004069C6" w:rsidRDefault="00AE1847" w:rsidP="00A21B4C">
      <w:pPr>
        <w:pStyle w:val="Fotnotstext"/>
        <w:rPr>
          <w:sz w:val="16"/>
          <w:szCs w:val="16"/>
          <w:vertAlign w:val="superscript"/>
          <w:lang w:val="sv-FI"/>
        </w:rPr>
      </w:pPr>
    </w:p>
  </w:footnote>
  <w:footnote w:id="8">
    <w:p w:rsidR="00AE1847" w:rsidRPr="00C82297" w:rsidRDefault="00AE1847" w:rsidP="003A6F5D">
      <w:pPr>
        <w:pStyle w:val="Normalwebb"/>
        <w:rPr>
          <w:color w:val="4F4D4A"/>
          <w:sz w:val="20"/>
          <w:szCs w:val="20"/>
        </w:rPr>
      </w:pPr>
      <w:r>
        <w:rPr>
          <w:rStyle w:val="Fotnotsreferens"/>
        </w:rPr>
        <w:footnoteRef/>
      </w:r>
      <w:r w:rsidRPr="00C51CDA">
        <w:rPr>
          <w:lang w:val="sv-FI"/>
        </w:rPr>
        <w:t xml:space="preserve"> </w:t>
      </w:r>
      <w:r>
        <w:rPr>
          <w:sz w:val="20"/>
          <w:szCs w:val="20"/>
          <w:lang w:val="sv-FI"/>
        </w:rPr>
        <w:t>ÅSUB 2012; Ekonomisk översikt för den kommunala sektorn hösten 2012</w:t>
      </w:r>
    </w:p>
  </w:footnote>
  <w:footnote w:id="9">
    <w:p w:rsidR="00AE1847" w:rsidRPr="00C82297" w:rsidRDefault="00AE1847" w:rsidP="00F44B21">
      <w:pPr>
        <w:pStyle w:val="Normalwebb"/>
        <w:rPr>
          <w:color w:val="4F4D4A"/>
          <w:sz w:val="20"/>
          <w:szCs w:val="20"/>
        </w:rPr>
      </w:pPr>
      <w:r>
        <w:rPr>
          <w:rStyle w:val="Fotnotsreferens"/>
        </w:rPr>
        <w:footnoteRef/>
      </w:r>
      <w:r w:rsidRPr="00C51CDA">
        <w:rPr>
          <w:lang w:val="sv-FI"/>
        </w:rPr>
        <w:t xml:space="preserve"> </w:t>
      </w:r>
      <w:r w:rsidRPr="00A65CE0">
        <w:rPr>
          <w:sz w:val="20"/>
          <w:szCs w:val="20"/>
          <w:lang w:val="sv-FI"/>
        </w:rPr>
        <w:t>ÅSUB 2013; Statistisk årsbok 2013</w:t>
      </w:r>
    </w:p>
  </w:footnote>
  <w:footnote w:id="10">
    <w:p w:rsidR="00AE1847" w:rsidRPr="00C51CDA" w:rsidRDefault="00AE1847" w:rsidP="003A6F5D">
      <w:pPr>
        <w:pStyle w:val="Fotnotstext"/>
        <w:rPr>
          <w:lang w:val="sv-FI"/>
        </w:rPr>
      </w:pPr>
      <w:r w:rsidRPr="00084203">
        <w:rPr>
          <w:bCs/>
          <w:iCs/>
          <w:vertAlign w:val="superscript"/>
          <w:lang w:val="sv-SE"/>
        </w:rPr>
        <w:footnoteRef/>
      </w:r>
      <w:r w:rsidRPr="00C51CDA">
        <w:rPr>
          <w:lang w:val="sv-FI"/>
        </w:rPr>
        <w:t xml:space="preserve"> </w:t>
      </w:r>
      <w:r w:rsidRPr="00977A9A">
        <w:rPr>
          <w:bCs/>
          <w:iCs/>
          <w:lang w:val="sv-SE"/>
        </w:rPr>
        <w:t xml:space="preserve">ÅSUB Rapport 2006; </w:t>
      </w:r>
      <w:r w:rsidRPr="00977A9A">
        <w:rPr>
          <w:bCs/>
          <w:i/>
          <w:iCs/>
          <w:lang w:val="sv-SE"/>
        </w:rPr>
        <w:t>Företagens kompetensbehov</w:t>
      </w:r>
    </w:p>
  </w:footnote>
  <w:footnote w:id="11">
    <w:p w:rsidR="00AE1847" w:rsidRPr="00C51CDA" w:rsidRDefault="00AE1847" w:rsidP="009B5D19">
      <w:pPr>
        <w:pStyle w:val="Fotnotstext"/>
        <w:rPr>
          <w:lang w:val="sv-FI"/>
        </w:rPr>
      </w:pPr>
      <w:r>
        <w:rPr>
          <w:rStyle w:val="Fotnotsreferens"/>
        </w:rPr>
        <w:footnoteRef/>
      </w:r>
      <w:r w:rsidRPr="00C51CDA">
        <w:rPr>
          <w:lang w:val="sv-FI"/>
        </w:rPr>
        <w:t xml:space="preserve"> </w:t>
      </w:r>
      <w:r>
        <w:rPr>
          <w:lang w:val="sv-FI"/>
        </w:rPr>
        <w:t>Tillämpad forskning</w:t>
      </w:r>
    </w:p>
  </w:footnote>
  <w:footnote w:id="12">
    <w:p w:rsidR="00AE1847" w:rsidRPr="00C51CDA" w:rsidRDefault="00AE1847" w:rsidP="009B5D19">
      <w:pPr>
        <w:pStyle w:val="Fotnotstext"/>
        <w:rPr>
          <w:lang w:val="sv-FI"/>
        </w:rPr>
      </w:pPr>
      <w:r>
        <w:rPr>
          <w:rStyle w:val="Fotnotsreferens"/>
        </w:rPr>
        <w:footnoteRef/>
      </w:r>
      <w:r w:rsidRPr="00C51CDA">
        <w:rPr>
          <w:lang w:val="sv-FI"/>
        </w:rPr>
        <w:t xml:space="preserve"> Eurostat</w:t>
      </w:r>
    </w:p>
  </w:footnote>
  <w:footnote w:id="13">
    <w:p w:rsidR="00AE1847" w:rsidRPr="00C51CDA" w:rsidRDefault="00AE1847" w:rsidP="009B5D19">
      <w:pPr>
        <w:pStyle w:val="Fotnotstext"/>
        <w:rPr>
          <w:lang w:val="sv-FI"/>
        </w:rPr>
      </w:pPr>
      <w:r>
        <w:rPr>
          <w:rStyle w:val="Fotnotsreferens"/>
        </w:rPr>
        <w:footnoteRef/>
      </w:r>
      <w:r w:rsidRPr="00C51CDA">
        <w:rPr>
          <w:lang w:val="sv-FI"/>
        </w:rPr>
        <w:t xml:space="preserve"> </w:t>
      </w:r>
      <w:r w:rsidRPr="000D30CD">
        <w:rPr>
          <w:bCs/>
          <w:iCs/>
          <w:lang w:val="sv-SE"/>
        </w:rPr>
        <w:t xml:space="preserve">Det är samtidigt värt att poängtera att uppgifterna </w:t>
      </w:r>
      <w:r w:rsidRPr="000D30CD">
        <w:rPr>
          <w:bCs/>
          <w:iCs/>
          <w:lang w:val="sv-FI"/>
        </w:rPr>
        <w:t>utförda av Statistikcentralen</w:t>
      </w:r>
      <w:r w:rsidRPr="000D30CD">
        <w:rPr>
          <w:bCs/>
          <w:iCs/>
          <w:lang w:val="sv-SE"/>
        </w:rPr>
        <w:t xml:space="preserve"> bygger på stickprov</w:t>
      </w:r>
      <w:r w:rsidRPr="000D30CD">
        <w:rPr>
          <w:lang w:val="sv-FI"/>
        </w:rPr>
        <w:t xml:space="preserve"> </w:t>
      </w:r>
      <w:r w:rsidRPr="000D30CD">
        <w:rPr>
          <w:bCs/>
          <w:iCs/>
          <w:lang w:val="sv-SE"/>
        </w:rPr>
        <w:t>som ger ett smalt urval av företag och således leder till bristfällig samt osäker information</w:t>
      </w:r>
      <w:r w:rsidRPr="000D30CD">
        <w:rPr>
          <w:lang w:val="sv-FI"/>
        </w:rPr>
        <w:t xml:space="preserve"> </w:t>
      </w:r>
    </w:p>
  </w:footnote>
  <w:footnote w:id="14">
    <w:p w:rsidR="00AE1847" w:rsidRPr="000D30CD" w:rsidRDefault="00AE1847" w:rsidP="003A6F5D">
      <w:pPr>
        <w:pStyle w:val="Normalwebb"/>
        <w:rPr>
          <w:color w:val="4F4D4A"/>
          <w:sz w:val="20"/>
          <w:szCs w:val="20"/>
        </w:rPr>
      </w:pPr>
      <w:r>
        <w:rPr>
          <w:rStyle w:val="Fotnotsreferens"/>
        </w:rPr>
        <w:footnoteRef/>
      </w:r>
      <w:r w:rsidRPr="00C51CDA">
        <w:rPr>
          <w:lang w:val="sv-FI"/>
        </w:rPr>
        <w:t xml:space="preserve"> </w:t>
      </w:r>
      <w:r w:rsidRPr="000D30CD">
        <w:rPr>
          <w:sz w:val="20"/>
          <w:szCs w:val="20"/>
          <w:lang w:val="sv-FI"/>
        </w:rPr>
        <w:t>Det s.k. ”tax-free undantaget”.</w:t>
      </w:r>
      <w:r>
        <w:rPr>
          <w:lang w:val="sv-FI"/>
        </w:rPr>
        <w:t xml:space="preserve"> </w:t>
      </w:r>
      <w:r w:rsidRPr="00C82297">
        <w:rPr>
          <w:sz w:val="20"/>
          <w:szCs w:val="20"/>
        </w:rPr>
        <w:t>Enligt Finlands anslutningsfördrag (1995) med EU hör inte landskapet Åland till den Europeiska unionens mervärdesskatte- eller punktskatteområde. Landskapet hör likväl tillsammans med övriga Finland till gemenskapens tullområde och tullunion</w:t>
      </w:r>
      <w:r w:rsidRPr="000D30CD">
        <w:rPr>
          <w:color w:val="4F4D4A"/>
          <w:sz w:val="20"/>
          <w:szCs w:val="20"/>
        </w:rPr>
        <w:t>.</w:t>
      </w:r>
    </w:p>
    <w:p w:rsidR="00AE1847" w:rsidRPr="000D30CD" w:rsidRDefault="00AE1847" w:rsidP="003A6F5D">
      <w:pPr>
        <w:pStyle w:val="Fotnotstext"/>
        <w:rPr>
          <w:lang w:val="sv-SE"/>
        </w:rPr>
      </w:pPr>
    </w:p>
  </w:footnote>
  <w:footnote w:id="15">
    <w:p w:rsidR="00AE1847" w:rsidRPr="00C51CDA" w:rsidRDefault="00AE1847" w:rsidP="003A6F5D">
      <w:pPr>
        <w:pStyle w:val="Fotnotstext"/>
        <w:rPr>
          <w:lang w:val="sv-FI"/>
        </w:rPr>
      </w:pPr>
      <w:r>
        <w:rPr>
          <w:rStyle w:val="Fotnotsreferens"/>
        </w:rPr>
        <w:footnoteRef/>
      </w:r>
      <w:r w:rsidRPr="00C51CDA">
        <w:rPr>
          <w:lang w:val="sv-FI"/>
        </w:rPr>
        <w:t xml:space="preserve"> Finansiella transaktioner med omvärlden ingår inte, vilket skulle ge ännu större exponering för integration i den globala ekonomin utanför Åland.</w:t>
      </w:r>
    </w:p>
  </w:footnote>
  <w:footnote w:id="16">
    <w:p w:rsidR="00AE1847" w:rsidRPr="004E729D" w:rsidRDefault="00AE1847" w:rsidP="00887EF8">
      <w:pPr>
        <w:pStyle w:val="Fotnotstext"/>
        <w:rPr>
          <w:lang w:val="sv-FI"/>
        </w:rPr>
      </w:pPr>
      <w:r>
        <w:rPr>
          <w:rStyle w:val="Fotnotsreferens"/>
        </w:rPr>
        <w:footnoteRef/>
      </w:r>
      <w:r w:rsidRPr="004E729D">
        <w:rPr>
          <w:lang w:val="sv-FI"/>
        </w:rPr>
        <w:t xml:space="preserve"> ÅSUB 2012:3; </w:t>
      </w:r>
      <w:r w:rsidRPr="004E729D">
        <w:rPr>
          <w:i/>
          <w:lang w:val="sv-FI"/>
        </w:rPr>
        <w:t>Utvärderarnas rapport 2011, Landsbygdsutvecklingsprogram för landskapet Åland perioden 2007-2013;</w:t>
      </w:r>
      <w:r w:rsidRPr="004E729D">
        <w:rPr>
          <w:lang w:val="sv-FI"/>
        </w:rPr>
        <w:t xml:space="preserve"> Fellman, Rundberg</w:t>
      </w:r>
    </w:p>
  </w:footnote>
  <w:footnote w:id="17">
    <w:p w:rsidR="00AE1847" w:rsidRPr="004E729D" w:rsidRDefault="00AE1847" w:rsidP="00887EF8">
      <w:pPr>
        <w:pStyle w:val="Fotnotstext"/>
        <w:rPr>
          <w:lang w:val="sv-FI"/>
        </w:rPr>
      </w:pPr>
      <w:r>
        <w:rPr>
          <w:rStyle w:val="Fotnotsreferens"/>
        </w:rPr>
        <w:footnoteRef/>
      </w:r>
      <w:r w:rsidRPr="004E729D">
        <w:rPr>
          <w:lang w:val="sv-FI"/>
        </w:rPr>
        <w:t xml:space="preserve"> ÅSUB 2012:1; </w:t>
      </w:r>
      <w:r>
        <w:rPr>
          <w:i/>
          <w:lang w:val="sv-FI"/>
        </w:rPr>
        <w:t>Konjunktur</w:t>
      </w:r>
      <w:r w:rsidRPr="004E729D">
        <w:rPr>
          <w:i/>
          <w:lang w:val="sv-FI"/>
        </w:rPr>
        <w:t xml:space="preserve">läget våren 2012; </w:t>
      </w:r>
      <w:r w:rsidRPr="004E729D">
        <w:rPr>
          <w:lang w:val="sv-FI"/>
        </w:rPr>
        <w:t>Fellman, Kinnunen och Palmer</w:t>
      </w:r>
    </w:p>
  </w:footnote>
  <w:footnote w:id="18">
    <w:p w:rsidR="00AE1847" w:rsidRPr="004E729D" w:rsidRDefault="00AE1847" w:rsidP="00850607">
      <w:pPr>
        <w:pStyle w:val="Fotnotstext"/>
        <w:rPr>
          <w:lang w:val="sv-FI"/>
        </w:rPr>
      </w:pPr>
      <w:r>
        <w:rPr>
          <w:rStyle w:val="Fotnotsreferens"/>
        </w:rPr>
        <w:footnoteRef/>
      </w:r>
      <w:r w:rsidRPr="004E729D">
        <w:rPr>
          <w:lang w:val="sv-FI"/>
        </w:rPr>
        <w:t xml:space="preserve"> ÅSUB 2011; </w:t>
      </w:r>
      <w:r w:rsidRPr="004E729D">
        <w:rPr>
          <w:i/>
          <w:lang w:val="sv-FI"/>
        </w:rPr>
        <w:t>Statistisk Årsbok 2011</w:t>
      </w:r>
    </w:p>
  </w:footnote>
  <w:footnote w:id="19">
    <w:p w:rsidR="00AE1847" w:rsidRPr="004E729D" w:rsidRDefault="00AE1847" w:rsidP="00850607">
      <w:pPr>
        <w:pStyle w:val="Fotnotstext"/>
        <w:rPr>
          <w:lang w:val="sv-FI"/>
        </w:rPr>
      </w:pPr>
      <w:r>
        <w:rPr>
          <w:rStyle w:val="Fotnotsreferens"/>
        </w:rPr>
        <w:footnoteRef/>
      </w:r>
      <w:r w:rsidRPr="004E729D">
        <w:rPr>
          <w:lang w:val="sv-FI"/>
        </w:rPr>
        <w:t xml:space="preserve"> ÅSUB 2012:3; </w:t>
      </w:r>
      <w:r w:rsidRPr="004E729D">
        <w:rPr>
          <w:i/>
          <w:lang w:val="sv-FI"/>
        </w:rPr>
        <w:t>Utvärderarnas rapport 2011, Landsbygdsutvecklingsprogram för landskapet Åland perioden 2007-2013;</w:t>
      </w:r>
      <w:r w:rsidRPr="004E729D">
        <w:rPr>
          <w:lang w:val="sv-FI"/>
        </w:rPr>
        <w:t xml:space="preserve"> Fellman, Rundberg</w:t>
      </w:r>
    </w:p>
  </w:footnote>
  <w:footnote w:id="20">
    <w:p w:rsidR="00AE1847" w:rsidRPr="004E729D" w:rsidRDefault="00AE1847" w:rsidP="00850607">
      <w:pPr>
        <w:pStyle w:val="Fotnotstext"/>
        <w:rPr>
          <w:lang w:val="sv-FI"/>
        </w:rPr>
      </w:pPr>
      <w:r>
        <w:rPr>
          <w:rStyle w:val="Fotnotsreferens"/>
        </w:rPr>
        <w:footnoteRef/>
      </w:r>
      <w:r w:rsidRPr="004E729D">
        <w:rPr>
          <w:lang w:val="sv-FI"/>
        </w:rPr>
        <w:t xml:space="preserve"> </w:t>
      </w:r>
      <w:r w:rsidRPr="004E729D">
        <w:rPr>
          <w:sz w:val="18"/>
          <w:szCs w:val="18"/>
          <w:lang w:val="sv-FI"/>
        </w:rPr>
        <w:t>Sammanfattande rapport framsteg. S16</w:t>
      </w:r>
    </w:p>
  </w:footnote>
  <w:footnote w:id="21">
    <w:p w:rsidR="00AE1847" w:rsidRPr="00CE0545" w:rsidRDefault="00AE1847" w:rsidP="00850607">
      <w:pPr>
        <w:pStyle w:val="Fotnotstext"/>
        <w:rPr>
          <w:lang w:val="sv-SE"/>
        </w:rPr>
      </w:pPr>
      <w:r>
        <w:rPr>
          <w:rStyle w:val="Fotnotsreferens"/>
        </w:rPr>
        <w:footnoteRef/>
      </w:r>
      <w:r w:rsidRPr="00CE0545">
        <w:rPr>
          <w:lang w:val="sv-SE"/>
        </w:rPr>
        <w:t xml:space="preserve"> Detta är värdet av den producerade fisken, på Åland odlad oc</w:t>
      </w:r>
      <w:r>
        <w:rPr>
          <w:lang w:val="sv-SE"/>
        </w:rPr>
        <w:t>h slaktad</w:t>
      </w:r>
      <w:r w:rsidRPr="00CE0545">
        <w:rPr>
          <w:lang w:val="sv-SE"/>
        </w:rPr>
        <w:t>.</w:t>
      </w:r>
    </w:p>
  </w:footnote>
  <w:footnote w:id="22">
    <w:p w:rsidR="00AE1847" w:rsidRPr="00CE0545" w:rsidRDefault="00AE1847" w:rsidP="00850607">
      <w:pPr>
        <w:pStyle w:val="Fotnotstext"/>
        <w:rPr>
          <w:lang w:val="sv-SE"/>
        </w:rPr>
      </w:pPr>
      <w:r>
        <w:rPr>
          <w:rStyle w:val="Fotnotsreferens"/>
        </w:rPr>
        <w:footnoteRef/>
      </w:r>
      <w:r w:rsidRPr="00CE0545">
        <w:rPr>
          <w:lang w:val="sv-SE"/>
        </w:rPr>
        <w:t xml:space="preserve"> </w:t>
      </w:r>
      <w:r w:rsidRPr="00EE5514">
        <w:rPr>
          <w:lang w:val="sv-SE"/>
        </w:rPr>
        <w:t>Landskapsregeringens register över fiskerinäringen 2013.</w:t>
      </w:r>
    </w:p>
  </w:footnote>
  <w:footnote w:id="23">
    <w:p w:rsidR="00AE1847" w:rsidRPr="00C64477" w:rsidRDefault="00AE1847" w:rsidP="00FF6CB3">
      <w:pPr>
        <w:pStyle w:val="Fotnotstext"/>
        <w:rPr>
          <w:lang w:val="sv-SE"/>
        </w:rPr>
      </w:pPr>
      <w:r>
        <w:rPr>
          <w:rStyle w:val="Fotnotsreferens"/>
        </w:rPr>
        <w:footnoteRef/>
      </w:r>
      <w:r w:rsidRPr="00C64477">
        <w:rPr>
          <w:lang w:val="sv-SE"/>
        </w:rPr>
        <w:t xml:space="preserve"> Förutom år 1985 då befolkningen minskade med 4 personer</w:t>
      </w:r>
    </w:p>
  </w:footnote>
  <w:footnote w:id="24">
    <w:p w:rsidR="00AE1847" w:rsidRPr="00EE5514" w:rsidRDefault="00AE1847" w:rsidP="00FF6CB3">
      <w:pPr>
        <w:pStyle w:val="Fotnotstext"/>
        <w:rPr>
          <w:lang w:val="sv-SE"/>
        </w:rPr>
      </w:pPr>
      <w:r>
        <w:rPr>
          <w:rStyle w:val="Fotnotsreferens"/>
        </w:rPr>
        <w:footnoteRef/>
      </w:r>
      <w:r>
        <w:rPr>
          <w:lang w:val="sv-SE"/>
        </w:rPr>
        <w:t xml:space="preserve"> </w:t>
      </w:r>
      <w:r w:rsidRPr="00EE5514">
        <w:rPr>
          <w:lang w:val="sv-SE"/>
        </w:rPr>
        <w:t>ÅSUB 2013:6; B</w:t>
      </w:r>
      <w:r w:rsidRPr="00EE5514">
        <w:rPr>
          <w:i/>
          <w:lang w:val="sv-SE"/>
        </w:rPr>
        <w:t>efolkningen 2012</w:t>
      </w:r>
    </w:p>
  </w:footnote>
  <w:footnote w:id="25">
    <w:p w:rsidR="00AE1847" w:rsidRPr="00EE5514" w:rsidRDefault="00AE1847" w:rsidP="00FF6CB3">
      <w:pPr>
        <w:pStyle w:val="Fotnotstext"/>
        <w:rPr>
          <w:lang w:val="sv-SE"/>
        </w:rPr>
      </w:pPr>
      <w:r w:rsidRPr="00EE5514">
        <w:rPr>
          <w:rStyle w:val="Fotnotsreferens"/>
        </w:rPr>
        <w:footnoteRef/>
      </w:r>
      <w:r w:rsidRPr="00EE5514">
        <w:rPr>
          <w:lang w:val="sv-SE"/>
        </w:rPr>
        <w:t xml:space="preserve"> ÅSUB Statistik 2012:4; B</w:t>
      </w:r>
      <w:r w:rsidRPr="00EE5514">
        <w:rPr>
          <w:i/>
          <w:lang w:val="sv-SE"/>
        </w:rPr>
        <w:t xml:space="preserve">efolkningen; Häggblom, Lindqvist och Olofsson </w:t>
      </w:r>
    </w:p>
  </w:footnote>
  <w:footnote w:id="26">
    <w:p w:rsidR="00AE1847" w:rsidRPr="00EE5514" w:rsidRDefault="00AE1847" w:rsidP="00DB4902">
      <w:pPr>
        <w:pStyle w:val="Fotnotstext"/>
        <w:rPr>
          <w:lang w:val="sv-FI"/>
        </w:rPr>
      </w:pPr>
      <w:r w:rsidRPr="00EE5514">
        <w:rPr>
          <w:rStyle w:val="Fotnotsreferens"/>
        </w:rPr>
        <w:footnoteRef/>
      </w:r>
      <w:r w:rsidRPr="00EE5514">
        <w:rPr>
          <w:lang w:val="sv-FI"/>
        </w:rPr>
        <w:t xml:space="preserve">  </w:t>
      </w:r>
      <w:r w:rsidRPr="00EE5514">
        <w:rPr>
          <w:bCs/>
          <w:iCs/>
          <w:lang w:val="sv-SE"/>
        </w:rPr>
        <w:t>ÅSUB Statistik årsbok 2013</w:t>
      </w:r>
    </w:p>
  </w:footnote>
  <w:footnote w:id="27">
    <w:p w:rsidR="00AE1847" w:rsidRPr="00295056" w:rsidRDefault="00AE1847" w:rsidP="00DB4902">
      <w:pPr>
        <w:pStyle w:val="Fotnotstext"/>
        <w:rPr>
          <w:lang w:val="sv-FI"/>
        </w:rPr>
      </w:pPr>
      <w:r w:rsidRPr="00EE5514">
        <w:rPr>
          <w:rStyle w:val="Fotnotsreferens"/>
        </w:rPr>
        <w:footnoteRef/>
      </w:r>
      <w:r w:rsidRPr="00EE5514">
        <w:rPr>
          <w:lang w:val="sv-FI"/>
        </w:rPr>
        <w:t xml:space="preserve">  </w:t>
      </w:r>
      <w:r w:rsidRPr="00EE5514">
        <w:rPr>
          <w:bCs/>
          <w:iCs/>
          <w:lang w:val="sv-SE"/>
        </w:rPr>
        <w:t>ÅSUB Statistik årsbok 2013</w:t>
      </w:r>
    </w:p>
  </w:footnote>
  <w:footnote w:id="28">
    <w:p w:rsidR="00AE1847" w:rsidRPr="00295056" w:rsidRDefault="00AE1847" w:rsidP="00DB4902">
      <w:pPr>
        <w:pStyle w:val="Fotnotstext"/>
        <w:rPr>
          <w:lang w:val="sv-FI"/>
        </w:rPr>
      </w:pPr>
      <w:r>
        <w:rPr>
          <w:rStyle w:val="Fotnotsreferens"/>
        </w:rPr>
        <w:footnoteRef/>
      </w:r>
      <w:r w:rsidRPr="00295056">
        <w:rPr>
          <w:lang w:val="sv-FI"/>
        </w:rPr>
        <w:t xml:space="preserve">  </w:t>
      </w:r>
      <w:r w:rsidRPr="006D5FE2">
        <w:rPr>
          <w:lang w:val="sv-FI"/>
        </w:rPr>
        <w:t xml:space="preserve">Ålands statistik och </w:t>
      </w:r>
      <w:r w:rsidRPr="00EE5514">
        <w:rPr>
          <w:lang w:val="sv-FI"/>
        </w:rPr>
        <w:t>utredningsbyrå, Arbetsmarknad 2014:2</w:t>
      </w:r>
    </w:p>
  </w:footnote>
  <w:footnote w:id="29">
    <w:p w:rsidR="00AE1847" w:rsidRPr="0069152C" w:rsidRDefault="00AE1847" w:rsidP="00FF6CB3">
      <w:pPr>
        <w:pStyle w:val="Fotnotstext"/>
        <w:rPr>
          <w:lang w:val="sv-SE"/>
        </w:rPr>
      </w:pPr>
      <w:r>
        <w:rPr>
          <w:rStyle w:val="Fotnotsreferens"/>
        </w:rPr>
        <w:footnoteRef/>
      </w:r>
      <w:r w:rsidRPr="0069152C">
        <w:rPr>
          <w:lang w:val="sv-SE"/>
        </w:rPr>
        <w:t xml:space="preserve"> ÅSUB och AMS Arbetsmarknad 2012:10; </w:t>
      </w:r>
      <w:r w:rsidRPr="0069152C">
        <w:rPr>
          <w:i/>
          <w:lang w:val="sv-SE"/>
        </w:rPr>
        <w:t>Arbetslöshetssituationen</w:t>
      </w:r>
      <w:r w:rsidRPr="0069152C">
        <w:rPr>
          <w:lang w:val="sv-SE"/>
        </w:rPr>
        <w:t>; Karlsson och Wrede</w:t>
      </w:r>
    </w:p>
  </w:footnote>
  <w:footnote w:id="30">
    <w:p w:rsidR="00AE1847" w:rsidRPr="0060311C" w:rsidRDefault="00AE1847" w:rsidP="00FF6CB3">
      <w:pPr>
        <w:pStyle w:val="Fotnotstext"/>
        <w:rPr>
          <w:lang w:val="sv-SE"/>
        </w:rPr>
      </w:pPr>
      <w:r>
        <w:rPr>
          <w:rStyle w:val="Fotnotsreferens"/>
        </w:rPr>
        <w:footnoteRef/>
      </w:r>
      <w:r w:rsidRPr="0060311C">
        <w:rPr>
          <w:lang w:val="sv-SE"/>
        </w:rPr>
        <w:t xml:space="preserve"> ÅSUB; </w:t>
      </w:r>
      <w:r w:rsidRPr="0060311C">
        <w:rPr>
          <w:i/>
          <w:lang w:val="sv-SE"/>
        </w:rPr>
        <w:t>Skillnader i kvinnors och mäns ekonomiska situation</w:t>
      </w:r>
    </w:p>
  </w:footnote>
  <w:footnote w:id="31">
    <w:p w:rsidR="00AE1847" w:rsidRPr="0060311C" w:rsidRDefault="00AE1847" w:rsidP="00FF6CB3">
      <w:pPr>
        <w:pStyle w:val="Fotnotstext"/>
        <w:rPr>
          <w:lang w:val="sv-SE"/>
        </w:rPr>
      </w:pPr>
      <w:r>
        <w:rPr>
          <w:rStyle w:val="Fotnotsreferens"/>
        </w:rPr>
        <w:footnoteRef/>
      </w:r>
      <w:r w:rsidRPr="0060311C">
        <w:rPr>
          <w:lang w:val="sv-SE"/>
        </w:rPr>
        <w:t xml:space="preserve"> Examen över grundnivå (nivå 1)</w:t>
      </w:r>
    </w:p>
  </w:footnote>
  <w:footnote w:id="32">
    <w:p w:rsidR="00AE1847" w:rsidRPr="0060311C" w:rsidRDefault="00AE1847" w:rsidP="00FF6CB3">
      <w:pPr>
        <w:pStyle w:val="Fotnotstext"/>
        <w:rPr>
          <w:lang w:val="sv-SE"/>
        </w:rPr>
      </w:pPr>
      <w:r>
        <w:rPr>
          <w:rStyle w:val="Fotnotsreferens"/>
        </w:rPr>
        <w:footnoteRef/>
      </w:r>
      <w:r w:rsidRPr="0060311C">
        <w:rPr>
          <w:lang w:val="sv-SE"/>
        </w:rPr>
        <w:t xml:space="preserve"> ÅSUB; </w:t>
      </w:r>
      <w:r w:rsidRPr="0060311C">
        <w:rPr>
          <w:i/>
          <w:lang w:val="sv-SE"/>
        </w:rPr>
        <w:t>Skillnader i kvinnors och mäns ekonomiska situation</w:t>
      </w:r>
    </w:p>
  </w:footnote>
  <w:footnote w:id="33">
    <w:p w:rsidR="00AE1847" w:rsidRPr="0060311C" w:rsidRDefault="00AE1847" w:rsidP="00FF6CB3">
      <w:pPr>
        <w:pStyle w:val="Fotnotstext"/>
        <w:rPr>
          <w:lang w:val="sv-SE"/>
        </w:rPr>
      </w:pPr>
      <w:r>
        <w:rPr>
          <w:rStyle w:val="Fotnotsreferens"/>
        </w:rPr>
        <w:footnoteRef/>
      </w:r>
      <w:r w:rsidRPr="0060311C">
        <w:rPr>
          <w:lang w:val="sv-SE"/>
        </w:rPr>
        <w:t xml:space="preserve"> Befolkning med högre utbildning, 5 190, dividerat med befolkning som fyllt 15, 23 100. (ÅSUB)</w:t>
      </w:r>
    </w:p>
  </w:footnote>
  <w:footnote w:id="34">
    <w:p w:rsidR="00AE1847" w:rsidRPr="00BE3616" w:rsidRDefault="00AE1847" w:rsidP="00AF6815">
      <w:pPr>
        <w:pStyle w:val="Fotnotstext"/>
        <w:rPr>
          <w:lang w:val="sv-SE"/>
        </w:rPr>
      </w:pPr>
      <w:r>
        <w:rPr>
          <w:rStyle w:val="Fotnotsreferens"/>
        </w:rPr>
        <w:footnoteRef/>
      </w:r>
      <w:r w:rsidRPr="00BE3616">
        <w:rPr>
          <w:lang w:val="sv-SE"/>
        </w:rPr>
        <w:t xml:space="preserve"> ÅSUB Rapport 2008:8; </w:t>
      </w:r>
      <w:r w:rsidRPr="00BE3616">
        <w:rPr>
          <w:i/>
          <w:lang w:val="sv-SE"/>
        </w:rPr>
        <w:t>Den åländska flyttningsrörelsen ur ett arbetsmarknadsperspektiv</w:t>
      </w:r>
      <w:r w:rsidRPr="00BE3616">
        <w:rPr>
          <w:lang w:val="sv-SE"/>
        </w:rPr>
        <w:t>; Fellman, Häggblom, Kinnunen, Palmer och Rundberg</w:t>
      </w:r>
    </w:p>
  </w:footnote>
  <w:footnote w:id="35">
    <w:p w:rsidR="00AE1847" w:rsidRPr="003D3E1A" w:rsidRDefault="00AE1847" w:rsidP="00B30F70">
      <w:pPr>
        <w:pStyle w:val="Fotnotstext"/>
        <w:rPr>
          <w:lang w:val="sv-SE"/>
        </w:rPr>
      </w:pPr>
      <w:r>
        <w:rPr>
          <w:rStyle w:val="Fotnotsreferens"/>
        </w:rPr>
        <w:footnoteRef/>
      </w:r>
      <w:r w:rsidRPr="003D3E1A">
        <w:rPr>
          <w:lang w:val="sv-SE"/>
        </w:rPr>
        <w:t xml:space="preserve"> </w:t>
      </w:r>
      <w:r w:rsidRPr="00EE5514">
        <w:rPr>
          <w:lang w:val="sv-SE"/>
        </w:rPr>
        <w:t xml:space="preserve">ÅSUB Statistik 2013:6; </w:t>
      </w:r>
      <w:r w:rsidRPr="00EE5514">
        <w:rPr>
          <w:i/>
          <w:lang w:val="sv-SE"/>
        </w:rPr>
        <w:t>Befolkningen 2012</w:t>
      </w:r>
    </w:p>
  </w:footnote>
  <w:footnote w:id="36">
    <w:p w:rsidR="00AE1847" w:rsidRPr="00EA4C7F" w:rsidRDefault="00AE1847" w:rsidP="00DE49A8">
      <w:pPr>
        <w:pStyle w:val="Fotnotstext"/>
        <w:rPr>
          <w:lang w:val="sv-SE"/>
        </w:rPr>
      </w:pPr>
      <w:r>
        <w:rPr>
          <w:rStyle w:val="Fotnotsreferens"/>
        </w:rPr>
        <w:footnoteRef/>
      </w:r>
      <w:r w:rsidRPr="00EA4C7F">
        <w:rPr>
          <w:lang w:val="sv-SE"/>
        </w:rPr>
        <w:t xml:space="preserve"> ÅSUB; </w:t>
      </w:r>
      <w:r w:rsidRPr="00EA4C7F">
        <w:rPr>
          <w:i/>
          <w:lang w:val="sv-SE"/>
        </w:rPr>
        <w:t>Statistisk Årsbok 2011</w:t>
      </w:r>
    </w:p>
  </w:footnote>
  <w:footnote w:id="37">
    <w:p w:rsidR="00AE1847" w:rsidRPr="0094738C" w:rsidRDefault="00AE1847" w:rsidP="00DE49A8">
      <w:pPr>
        <w:pStyle w:val="Fotnotstext"/>
      </w:pPr>
      <w:r w:rsidRPr="0094738C">
        <w:rPr>
          <w:rStyle w:val="Fotnotsreferens"/>
        </w:rPr>
        <w:footnoteRef/>
      </w:r>
      <w:r w:rsidRPr="0094738C">
        <w:t xml:space="preserve"> Aquabest- Best Aquaculture Practices for the Baltic Sea Region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847" w:rsidRDefault="00AE1847">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sidR="00C32396">
      <w:rPr>
        <w:rStyle w:val="Sidnummer"/>
        <w:noProof/>
      </w:rPr>
      <w:t>4</w:t>
    </w:r>
    <w:r>
      <w:rPr>
        <w:rStyle w:val="Sidnummer"/>
      </w:rPr>
      <w:fldChar w:fldCharType="end"/>
    </w:r>
  </w:p>
  <w:p w:rsidR="00AE1847" w:rsidRDefault="00AE184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847" w:rsidRDefault="00AE1847">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sidR="00C32396">
      <w:rPr>
        <w:rStyle w:val="Sidnummer"/>
        <w:noProof/>
      </w:rPr>
      <w:t>3</w:t>
    </w:r>
    <w:r>
      <w:rPr>
        <w:rStyle w:val="Sid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646810E"/>
    <w:lvl w:ilvl="0">
      <w:start w:val="1"/>
      <w:numFmt w:val="bullet"/>
      <w:pStyle w:val="Punktlista3"/>
      <w:lvlText w:val=""/>
      <w:lvlJc w:val="left"/>
      <w:pPr>
        <w:tabs>
          <w:tab w:val="num" w:pos="926"/>
        </w:tabs>
        <w:ind w:left="926" w:hanging="360"/>
      </w:pPr>
      <w:rPr>
        <w:rFonts w:ascii="Symbol" w:hAnsi="Symbol" w:hint="default"/>
      </w:rPr>
    </w:lvl>
  </w:abstractNum>
  <w:abstractNum w:abstractNumId="1">
    <w:nsid w:val="07696724"/>
    <w:multiLevelType w:val="multilevel"/>
    <w:tmpl w:val="942E3A7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326557A"/>
    <w:multiLevelType w:val="hybridMultilevel"/>
    <w:tmpl w:val="8E0A7AC6"/>
    <w:lvl w:ilvl="0" w:tplc="6CD0BF82">
      <w:numFmt w:val="bullet"/>
      <w:lvlText w:val="-"/>
      <w:lvlJc w:val="left"/>
      <w:pPr>
        <w:ind w:left="720" w:hanging="360"/>
      </w:pPr>
      <w:rPr>
        <w:rFonts w:ascii="Times New Roman" w:eastAsiaTheme="minorHAnsi" w:hAnsi="Times New Roman" w:cs="Times New Roman"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3">
    <w:nsid w:val="154F1AED"/>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49D437E"/>
    <w:multiLevelType w:val="hybridMultilevel"/>
    <w:tmpl w:val="0E5AF034"/>
    <w:lvl w:ilvl="0" w:tplc="81DEBE82">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5">
    <w:nsid w:val="2BC724E7"/>
    <w:multiLevelType w:val="hybridMultilevel"/>
    <w:tmpl w:val="ECE836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nsid w:val="35E843FB"/>
    <w:multiLevelType w:val="hybridMultilevel"/>
    <w:tmpl w:val="48925A90"/>
    <w:lvl w:ilvl="0" w:tplc="041D0001">
      <w:start w:val="1"/>
      <w:numFmt w:val="bullet"/>
      <w:lvlText w:val=""/>
      <w:lvlJc w:val="left"/>
      <w:pPr>
        <w:ind w:left="774" w:hanging="360"/>
      </w:pPr>
      <w:rPr>
        <w:rFonts w:ascii="Symbol" w:hAnsi="Symbol" w:hint="default"/>
      </w:rPr>
    </w:lvl>
    <w:lvl w:ilvl="1" w:tplc="041D0003" w:tentative="1">
      <w:start w:val="1"/>
      <w:numFmt w:val="bullet"/>
      <w:lvlText w:val="o"/>
      <w:lvlJc w:val="left"/>
      <w:pPr>
        <w:ind w:left="1494" w:hanging="360"/>
      </w:pPr>
      <w:rPr>
        <w:rFonts w:ascii="Courier New" w:hAnsi="Courier New" w:cs="Courier New" w:hint="default"/>
      </w:rPr>
    </w:lvl>
    <w:lvl w:ilvl="2" w:tplc="041D0005" w:tentative="1">
      <w:start w:val="1"/>
      <w:numFmt w:val="bullet"/>
      <w:lvlText w:val=""/>
      <w:lvlJc w:val="left"/>
      <w:pPr>
        <w:ind w:left="2214" w:hanging="360"/>
      </w:pPr>
      <w:rPr>
        <w:rFonts w:ascii="Wingdings" w:hAnsi="Wingdings" w:hint="default"/>
      </w:rPr>
    </w:lvl>
    <w:lvl w:ilvl="3" w:tplc="041D0001" w:tentative="1">
      <w:start w:val="1"/>
      <w:numFmt w:val="bullet"/>
      <w:lvlText w:val=""/>
      <w:lvlJc w:val="left"/>
      <w:pPr>
        <w:ind w:left="2934" w:hanging="360"/>
      </w:pPr>
      <w:rPr>
        <w:rFonts w:ascii="Symbol" w:hAnsi="Symbol" w:hint="default"/>
      </w:rPr>
    </w:lvl>
    <w:lvl w:ilvl="4" w:tplc="041D0003" w:tentative="1">
      <w:start w:val="1"/>
      <w:numFmt w:val="bullet"/>
      <w:lvlText w:val="o"/>
      <w:lvlJc w:val="left"/>
      <w:pPr>
        <w:ind w:left="3654" w:hanging="360"/>
      </w:pPr>
      <w:rPr>
        <w:rFonts w:ascii="Courier New" w:hAnsi="Courier New" w:cs="Courier New" w:hint="default"/>
      </w:rPr>
    </w:lvl>
    <w:lvl w:ilvl="5" w:tplc="041D0005" w:tentative="1">
      <w:start w:val="1"/>
      <w:numFmt w:val="bullet"/>
      <w:lvlText w:val=""/>
      <w:lvlJc w:val="left"/>
      <w:pPr>
        <w:ind w:left="4374" w:hanging="360"/>
      </w:pPr>
      <w:rPr>
        <w:rFonts w:ascii="Wingdings" w:hAnsi="Wingdings" w:hint="default"/>
      </w:rPr>
    </w:lvl>
    <w:lvl w:ilvl="6" w:tplc="041D0001" w:tentative="1">
      <w:start w:val="1"/>
      <w:numFmt w:val="bullet"/>
      <w:lvlText w:val=""/>
      <w:lvlJc w:val="left"/>
      <w:pPr>
        <w:ind w:left="5094" w:hanging="360"/>
      </w:pPr>
      <w:rPr>
        <w:rFonts w:ascii="Symbol" w:hAnsi="Symbol" w:hint="default"/>
      </w:rPr>
    </w:lvl>
    <w:lvl w:ilvl="7" w:tplc="041D0003" w:tentative="1">
      <w:start w:val="1"/>
      <w:numFmt w:val="bullet"/>
      <w:lvlText w:val="o"/>
      <w:lvlJc w:val="left"/>
      <w:pPr>
        <w:ind w:left="5814" w:hanging="360"/>
      </w:pPr>
      <w:rPr>
        <w:rFonts w:ascii="Courier New" w:hAnsi="Courier New" w:cs="Courier New" w:hint="default"/>
      </w:rPr>
    </w:lvl>
    <w:lvl w:ilvl="8" w:tplc="041D0005" w:tentative="1">
      <w:start w:val="1"/>
      <w:numFmt w:val="bullet"/>
      <w:lvlText w:val=""/>
      <w:lvlJc w:val="left"/>
      <w:pPr>
        <w:ind w:left="6534" w:hanging="360"/>
      </w:pPr>
      <w:rPr>
        <w:rFonts w:ascii="Wingdings" w:hAnsi="Wingdings" w:hint="default"/>
      </w:rPr>
    </w:lvl>
  </w:abstractNum>
  <w:abstractNum w:abstractNumId="7">
    <w:nsid w:val="46B8354A"/>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D17202A"/>
    <w:multiLevelType w:val="hybridMultilevel"/>
    <w:tmpl w:val="88E652B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nsid w:val="4DAD22B0"/>
    <w:multiLevelType w:val="multilevel"/>
    <w:tmpl w:val="FD0E8B5C"/>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0">
    <w:nsid w:val="4E7526FD"/>
    <w:multiLevelType w:val="hybridMultilevel"/>
    <w:tmpl w:val="6FA4754A"/>
    <w:lvl w:ilvl="0" w:tplc="041D000F">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57E542AD"/>
    <w:multiLevelType w:val="hybridMultilevel"/>
    <w:tmpl w:val="35348B62"/>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nsid w:val="57F80F6B"/>
    <w:multiLevelType w:val="hybridMultilevel"/>
    <w:tmpl w:val="94B672B0"/>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3">
    <w:nsid w:val="58434EC0"/>
    <w:multiLevelType w:val="multilevel"/>
    <w:tmpl w:val="942E3A7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E5C4CB1"/>
    <w:multiLevelType w:val="hybridMultilevel"/>
    <w:tmpl w:val="E990C7C8"/>
    <w:lvl w:ilvl="0" w:tplc="22186126">
      <w:start w:val="1"/>
      <w:numFmt w:val="bullet"/>
      <w:lvlRestart w:val="0"/>
      <w:pStyle w:val="Punktlista"/>
      <w:lvlText w:val=""/>
      <w:lvlJc w:val="left"/>
      <w:pPr>
        <w:tabs>
          <w:tab w:val="num" w:pos="283"/>
        </w:tabs>
        <w:ind w:left="283" w:hanging="283"/>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nsid w:val="660B79AC"/>
    <w:multiLevelType w:val="hybridMultilevel"/>
    <w:tmpl w:val="277C160E"/>
    <w:lvl w:ilvl="0" w:tplc="D7F2E622">
      <w:start w:val="1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nsid w:val="674E7454"/>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2"/>
  </w:num>
  <w:num w:numId="3">
    <w:abstractNumId w:val="14"/>
  </w:num>
  <w:num w:numId="4">
    <w:abstractNumId w:val="0"/>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1"/>
  </w:num>
  <w:num w:numId="15">
    <w:abstractNumId w:val="16"/>
  </w:num>
  <w:num w:numId="16">
    <w:abstractNumId w:val="7"/>
  </w:num>
  <w:num w:numId="17">
    <w:abstractNumId w:val="3"/>
  </w:num>
  <w:num w:numId="18">
    <w:abstractNumId w:val="13"/>
  </w:num>
  <w:num w:numId="19">
    <w:abstractNumId w:val="6"/>
  </w:num>
  <w:num w:numId="20">
    <w:abstractNumId w:val="8"/>
  </w:num>
  <w:num w:numId="21">
    <w:abstractNumId w:val="5"/>
  </w:num>
  <w:num w:numId="22">
    <w:abstractNumId w:val="4"/>
  </w:num>
  <w:num w:numId="23">
    <w:abstractNumId w:val="15"/>
  </w:num>
  <w:num w:numId="24">
    <w:abstractNumId w:val="10"/>
  </w:num>
  <w:num w:numId="25">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doNotTrackMoves/>
  <w:defaultTabStop w:val="1304"/>
  <w:autoHyphenation/>
  <w:hyphenationZone w:val="142"/>
  <w:evenAndOddHeaders/>
  <w:drawingGridHorizontalSpacing w:val="57"/>
  <w:displayVerticalDrawingGridEvery w:val="2"/>
  <w:noPunctuationKerning/>
  <w:characterSpacingControl w:val="doNotCompress"/>
  <w:hdrShapeDefaults>
    <o:shapedefaults v:ext="edit" spidmax="151553"/>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6ED9"/>
    <w:rsid w:val="00004FCF"/>
    <w:rsid w:val="00015A4E"/>
    <w:rsid w:val="00022A23"/>
    <w:rsid w:val="00035F7A"/>
    <w:rsid w:val="00036D6E"/>
    <w:rsid w:val="0005235B"/>
    <w:rsid w:val="000652FE"/>
    <w:rsid w:val="0006681E"/>
    <w:rsid w:val="000741C6"/>
    <w:rsid w:val="000752A6"/>
    <w:rsid w:val="00077D5B"/>
    <w:rsid w:val="00080C35"/>
    <w:rsid w:val="00080F41"/>
    <w:rsid w:val="00084203"/>
    <w:rsid w:val="00093EF0"/>
    <w:rsid w:val="00095071"/>
    <w:rsid w:val="000A1049"/>
    <w:rsid w:val="000A713A"/>
    <w:rsid w:val="000B5AD3"/>
    <w:rsid w:val="000B654A"/>
    <w:rsid w:val="000C64AA"/>
    <w:rsid w:val="000C783C"/>
    <w:rsid w:val="000D5A80"/>
    <w:rsid w:val="000E098D"/>
    <w:rsid w:val="000E14E2"/>
    <w:rsid w:val="000F1F20"/>
    <w:rsid w:val="000F32C3"/>
    <w:rsid w:val="0010118D"/>
    <w:rsid w:val="00105F8B"/>
    <w:rsid w:val="00106F79"/>
    <w:rsid w:val="001110C6"/>
    <w:rsid w:val="00111406"/>
    <w:rsid w:val="00125C00"/>
    <w:rsid w:val="001325FF"/>
    <w:rsid w:val="001362C3"/>
    <w:rsid w:val="00141C75"/>
    <w:rsid w:val="00146766"/>
    <w:rsid w:val="00151506"/>
    <w:rsid w:val="00154A96"/>
    <w:rsid w:val="00156930"/>
    <w:rsid w:val="00156E5B"/>
    <w:rsid w:val="001601B8"/>
    <w:rsid w:val="00163433"/>
    <w:rsid w:val="00163A2A"/>
    <w:rsid w:val="00171F0A"/>
    <w:rsid w:val="00175CFF"/>
    <w:rsid w:val="00187221"/>
    <w:rsid w:val="00187F45"/>
    <w:rsid w:val="00197AF6"/>
    <w:rsid w:val="00197FEA"/>
    <w:rsid w:val="001A4750"/>
    <w:rsid w:val="001A4EA0"/>
    <w:rsid w:val="001B16C6"/>
    <w:rsid w:val="001B4540"/>
    <w:rsid w:val="001C0D0D"/>
    <w:rsid w:val="001C3966"/>
    <w:rsid w:val="001C3A26"/>
    <w:rsid w:val="001C3F65"/>
    <w:rsid w:val="001C4577"/>
    <w:rsid w:val="001C7DED"/>
    <w:rsid w:val="001D0E75"/>
    <w:rsid w:val="001D3704"/>
    <w:rsid w:val="001D6048"/>
    <w:rsid w:val="001E71E8"/>
    <w:rsid w:val="00201AE0"/>
    <w:rsid w:val="00201B99"/>
    <w:rsid w:val="002043EA"/>
    <w:rsid w:val="00212690"/>
    <w:rsid w:val="00212713"/>
    <w:rsid w:val="00221559"/>
    <w:rsid w:val="00230D9E"/>
    <w:rsid w:val="00235030"/>
    <w:rsid w:val="00237BC1"/>
    <w:rsid w:val="00237E29"/>
    <w:rsid w:val="002461A3"/>
    <w:rsid w:val="0024772E"/>
    <w:rsid w:val="0025448C"/>
    <w:rsid w:val="00272E93"/>
    <w:rsid w:val="00276C7A"/>
    <w:rsid w:val="002801D9"/>
    <w:rsid w:val="00292632"/>
    <w:rsid w:val="002A3FEF"/>
    <w:rsid w:val="002B5430"/>
    <w:rsid w:val="002B703B"/>
    <w:rsid w:val="002C5C25"/>
    <w:rsid w:val="002D11C5"/>
    <w:rsid w:val="002D77C8"/>
    <w:rsid w:val="002E2DDE"/>
    <w:rsid w:val="002E2EFF"/>
    <w:rsid w:val="002E6DD4"/>
    <w:rsid w:val="002F1204"/>
    <w:rsid w:val="002F3E6E"/>
    <w:rsid w:val="00304390"/>
    <w:rsid w:val="0030526A"/>
    <w:rsid w:val="00310F25"/>
    <w:rsid w:val="00314062"/>
    <w:rsid w:val="0032211B"/>
    <w:rsid w:val="003257B4"/>
    <w:rsid w:val="00332ACC"/>
    <w:rsid w:val="00334D16"/>
    <w:rsid w:val="00350681"/>
    <w:rsid w:val="00355773"/>
    <w:rsid w:val="00363B7E"/>
    <w:rsid w:val="00375801"/>
    <w:rsid w:val="003770AC"/>
    <w:rsid w:val="00380DFE"/>
    <w:rsid w:val="00384A61"/>
    <w:rsid w:val="003907E6"/>
    <w:rsid w:val="0039419F"/>
    <w:rsid w:val="003A3B8B"/>
    <w:rsid w:val="003A6F5D"/>
    <w:rsid w:val="003C4E73"/>
    <w:rsid w:val="003C7578"/>
    <w:rsid w:val="003C7BB0"/>
    <w:rsid w:val="00410271"/>
    <w:rsid w:val="0041374A"/>
    <w:rsid w:val="00424F31"/>
    <w:rsid w:val="004268E1"/>
    <w:rsid w:val="0043063E"/>
    <w:rsid w:val="00436DE5"/>
    <w:rsid w:val="00437329"/>
    <w:rsid w:val="00440612"/>
    <w:rsid w:val="00445636"/>
    <w:rsid w:val="004458C5"/>
    <w:rsid w:val="004472E2"/>
    <w:rsid w:val="004511E8"/>
    <w:rsid w:val="00457E23"/>
    <w:rsid w:val="00462529"/>
    <w:rsid w:val="00465A9E"/>
    <w:rsid w:val="00466DB8"/>
    <w:rsid w:val="004733B1"/>
    <w:rsid w:val="00482A53"/>
    <w:rsid w:val="004850DB"/>
    <w:rsid w:val="004925F4"/>
    <w:rsid w:val="004B2CC8"/>
    <w:rsid w:val="004B61EC"/>
    <w:rsid w:val="004B6B89"/>
    <w:rsid w:val="004B7A64"/>
    <w:rsid w:val="004C184C"/>
    <w:rsid w:val="004D682A"/>
    <w:rsid w:val="004D7B14"/>
    <w:rsid w:val="004E368C"/>
    <w:rsid w:val="004E479F"/>
    <w:rsid w:val="004E4B0F"/>
    <w:rsid w:val="004E6963"/>
    <w:rsid w:val="0050287A"/>
    <w:rsid w:val="00506107"/>
    <w:rsid w:val="00513469"/>
    <w:rsid w:val="00517709"/>
    <w:rsid w:val="00533435"/>
    <w:rsid w:val="00541892"/>
    <w:rsid w:val="00544EE6"/>
    <w:rsid w:val="0054503A"/>
    <w:rsid w:val="005514C4"/>
    <w:rsid w:val="00553FC9"/>
    <w:rsid w:val="0055544C"/>
    <w:rsid w:val="00563C13"/>
    <w:rsid w:val="0057061B"/>
    <w:rsid w:val="005708B0"/>
    <w:rsid w:val="00571130"/>
    <w:rsid w:val="0057121D"/>
    <w:rsid w:val="005736E1"/>
    <w:rsid w:val="00574656"/>
    <w:rsid w:val="0059060C"/>
    <w:rsid w:val="00594813"/>
    <w:rsid w:val="00596617"/>
    <w:rsid w:val="00596DA8"/>
    <w:rsid w:val="005A15FF"/>
    <w:rsid w:val="005A31A2"/>
    <w:rsid w:val="005A3C84"/>
    <w:rsid w:val="005A6805"/>
    <w:rsid w:val="005B2A0E"/>
    <w:rsid w:val="005B3BF4"/>
    <w:rsid w:val="005C448F"/>
    <w:rsid w:val="005E03D0"/>
    <w:rsid w:val="005E143F"/>
    <w:rsid w:val="005E1EA8"/>
    <w:rsid w:val="005E266B"/>
    <w:rsid w:val="005E2696"/>
    <w:rsid w:val="005E3514"/>
    <w:rsid w:val="005E5E65"/>
    <w:rsid w:val="005E6675"/>
    <w:rsid w:val="005E6829"/>
    <w:rsid w:val="005E7444"/>
    <w:rsid w:val="005F12E7"/>
    <w:rsid w:val="005F175C"/>
    <w:rsid w:val="005F3370"/>
    <w:rsid w:val="005F3C62"/>
    <w:rsid w:val="005F69EB"/>
    <w:rsid w:val="005F7C11"/>
    <w:rsid w:val="00604B9B"/>
    <w:rsid w:val="00604C90"/>
    <w:rsid w:val="00607624"/>
    <w:rsid w:val="006164B6"/>
    <w:rsid w:val="00616DA2"/>
    <w:rsid w:val="00622A13"/>
    <w:rsid w:val="00633192"/>
    <w:rsid w:val="00636CA4"/>
    <w:rsid w:val="00636EB8"/>
    <w:rsid w:val="006376B1"/>
    <w:rsid w:val="006523E9"/>
    <w:rsid w:val="00654377"/>
    <w:rsid w:val="00661277"/>
    <w:rsid w:val="00662E32"/>
    <w:rsid w:val="006658EA"/>
    <w:rsid w:val="00671890"/>
    <w:rsid w:val="00677465"/>
    <w:rsid w:val="0068297E"/>
    <w:rsid w:val="00684FAD"/>
    <w:rsid w:val="006957A0"/>
    <w:rsid w:val="00696568"/>
    <w:rsid w:val="006A261D"/>
    <w:rsid w:val="006A6B40"/>
    <w:rsid w:val="006C02AF"/>
    <w:rsid w:val="006E0DF3"/>
    <w:rsid w:val="006E77B7"/>
    <w:rsid w:val="006F39B4"/>
    <w:rsid w:val="006F4626"/>
    <w:rsid w:val="006F710D"/>
    <w:rsid w:val="00711A9D"/>
    <w:rsid w:val="00715947"/>
    <w:rsid w:val="0071732D"/>
    <w:rsid w:val="007222FF"/>
    <w:rsid w:val="00725C93"/>
    <w:rsid w:val="00734016"/>
    <w:rsid w:val="007375C2"/>
    <w:rsid w:val="007408C8"/>
    <w:rsid w:val="00742D79"/>
    <w:rsid w:val="0075345E"/>
    <w:rsid w:val="007539B3"/>
    <w:rsid w:val="007546D6"/>
    <w:rsid w:val="00762B86"/>
    <w:rsid w:val="0077196F"/>
    <w:rsid w:val="0077616A"/>
    <w:rsid w:val="007774ED"/>
    <w:rsid w:val="0078429D"/>
    <w:rsid w:val="00786FF9"/>
    <w:rsid w:val="007A0EA4"/>
    <w:rsid w:val="007A11C3"/>
    <w:rsid w:val="007A4A0E"/>
    <w:rsid w:val="007A7672"/>
    <w:rsid w:val="007B310A"/>
    <w:rsid w:val="007B3195"/>
    <w:rsid w:val="007B5731"/>
    <w:rsid w:val="007B7F5E"/>
    <w:rsid w:val="007C1EE3"/>
    <w:rsid w:val="007C3455"/>
    <w:rsid w:val="007C3E16"/>
    <w:rsid w:val="007E50FD"/>
    <w:rsid w:val="007F532C"/>
    <w:rsid w:val="00802BF3"/>
    <w:rsid w:val="008107D1"/>
    <w:rsid w:val="00811F0F"/>
    <w:rsid w:val="0081247E"/>
    <w:rsid w:val="00816719"/>
    <w:rsid w:val="00821991"/>
    <w:rsid w:val="00824957"/>
    <w:rsid w:val="00835A7F"/>
    <w:rsid w:val="00841311"/>
    <w:rsid w:val="0084402F"/>
    <w:rsid w:val="00847BE1"/>
    <w:rsid w:val="00850607"/>
    <w:rsid w:val="00850D2A"/>
    <w:rsid w:val="00863DE3"/>
    <w:rsid w:val="00864FA6"/>
    <w:rsid w:val="00873CD5"/>
    <w:rsid w:val="00876456"/>
    <w:rsid w:val="00887EF8"/>
    <w:rsid w:val="008A248B"/>
    <w:rsid w:val="008A7886"/>
    <w:rsid w:val="008C17DA"/>
    <w:rsid w:val="008C62C8"/>
    <w:rsid w:val="008D2393"/>
    <w:rsid w:val="008E36CE"/>
    <w:rsid w:val="008F153C"/>
    <w:rsid w:val="008F3B61"/>
    <w:rsid w:val="008F4FB3"/>
    <w:rsid w:val="00905A27"/>
    <w:rsid w:val="009069E2"/>
    <w:rsid w:val="0091710D"/>
    <w:rsid w:val="009250A4"/>
    <w:rsid w:val="009333E6"/>
    <w:rsid w:val="00937D64"/>
    <w:rsid w:val="00940DC6"/>
    <w:rsid w:val="00943A67"/>
    <w:rsid w:val="00946BFF"/>
    <w:rsid w:val="00952D30"/>
    <w:rsid w:val="00975746"/>
    <w:rsid w:val="0098042D"/>
    <w:rsid w:val="00986977"/>
    <w:rsid w:val="00986B6B"/>
    <w:rsid w:val="009A73F7"/>
    <w:rsid w:val="009B35C9"/>
    <w:rsid w:val="009B462E"/>
    <w:rsid w:val="009B5D19"/>
    <w:rsid w:val="009B6B81"/>
    <w:rsid w:val="009B7B05"/>
    <w:rsid w:val="009C7827"/>
    <w:rsid w:val="009D1950"/>
    <w:rsid w:val="009D2354"/>
    <w:rsid w:val="009D52AA"/>
    <w:rsid w:val="009D62EC"/>
    <w:rsid w:val="009E3485"/>
    <w:rsid w:val="009E39FC"/>
    <w:rsid w:val="009F0414"/>
    <w:rsid w:val="009F0EDC"/>
    <w:rsid w:val="009F3D6D"/>
    <w:rsid w:val="00A03671"/>
    <w:rsid w:val="00A1484E"/>
    <w:rsid w:val="00A16876"/>
    <w:rsid w:val="00A17691"/>
    <w:rsid w:val="00A21B4C"/>
    <w:rsid w:val="00A32471"/>
    <w:rsid w:val="00A338D0"/>
    <w:rsid w:val="00A3784B"/>
    <w:rsid w:val="00A46ED9"/>
    <w:rsid w:val="00A559F8"/>
    <w:rsid w:val="00A62B77"/>
    <w:rsid w:val="00A636C1"/>
    <w:rsid w:val="00A65CE0"/>
    <w:rsid w:val="00A768DE"/>
    <w:rsid w:val="00A76EF8"/>
    <w:rsid w:val="00A84DC4"/>
    <w:rsid w:val="00A879FA"/>
    <w:rsid w:val="00A93153"/>
    <w:rsid w:val="00A9784D"/>
    <w:rsid w:val="00AA4755"/>
    <w:rsid w:val="00AA7B4B"/>
    <w:rsid w:val="00AB644B"/>
    <w:rsid w:val="00AC6276"/>
    <w:rsid w:val="00AC7346"/>
    <w:rsid w:val="00AD0FF7"/>
    <w:rsid w:val="00AD2EDE"/>
    <w:rsid w:val="00AD58F4"/>
    <w:rsid w:val="00AE1847"/>
    <w:rsid w:val="00AE2244"/>
    <w:rsid w:val="00AE251E"/>
    <w:rsid w:val="00AF048C"/>
    <w:rsid w:val="00AF3280"/>
    <w:rsid w:val="00AF40EC"/>
    <w:rsid w:val="00AF6638"/>
    <w:rsid w:val="00AF6815"/>
    <w:rsid w:val="00B043F2"/>
    <w:rsid w:val="00B04782"/>
    <w:rsid w:val="00B06113"/>
    <w:rsid w:val="00B1172B"/>
    <w:rsid w:val="00B148B8"/>
    <w:rsid w:val="00B17649"/>
    <w:rsid w:val="00B20A22"/>
    <w:rsid w:val="00B20A56"/>
    <w:rsid w:val="00B215AD"/>
    <w:rsid w:val="00B2231B"/>
    <w:rsid w:val="00B30F70"/>
    <w:rsid w:val="00B311AC"/>
    <w:rsid w:val="00B321AB"/>
    <w:rsid w:val="00B46C7B"/>
    <w:rsid w:val="00B47A13"/>
    <w:rsid w:val="00B54521"/>
    <w:rsid w:val="00B64950"/>
    <w:rsid w:val="00B65C1F"/>
    <w:rsid w:val="00B71ECC"/>
    <w:rsid w:val="00B72A55"/>
    <w:rsid w:val="00B72D3D"/>
    <w:rsid w:val="00B827C1"/>
    <w:rsid w:val="00B857AC"/>
    <w:rsid w:val="00B9212C"/>
    <w:rsid w:val="00BA6B83"/>
    <w:rsid w:val="00BB02A7"/>
    <w:rsid w:val="00BB788B"/>
    <w:rsid w:val="00BD1FD5"/>
    <w:rsid w:val="00BD496D"/>
    <w:rsid w:val="00BD71EE"/>
    <w:rsid w:val="00BE08F0"/>
    <w:rsid w:val="00BE3C3C"/>
    <w:rsid w:val="00BE7D54"/>
    <w:rsid w:val="00BF7526"/>
    <w:rsid w:val="00C003C2"/>
    <w:rsid w:val="00C01C41"/>
    <w:rsid w:val="00C045C4"/>
    <w:rsid w:val="00C051DC"/>
    <w:rsid w:val="00C05B6A"/>
    <w:rsid w:val="00C074EA"/>
    <w:rsid w:val="00C221A2"/>
    <w:rsid w:val="00C24D5C"/>
    <w:rsid w:val="00C26F79"/>
    <w:rsid w:val="00C32396"/>
    <w:rsid w:val="00C3695B"/>
    <w:rsid w:val="00C531F1"/>
    <w:rsid w:val="00C53E33"/>
    <w:rsid w:val="00C6309D"/>
    <w:rsid w:val="00C65CD0"/>
    <w:rsid w:val="00C673E1"/>
    <w:rsid w:val="00C76B37"/>
    <w:rsid w:val="00C838D8"/>
    <w:rsid w:val="00C85867"/>
    <w:rsid w:val="00C9093B"/>
    <w:rsid w:val="00C92304"/>
    <w:rsid w:val="00C97045"/>
    <w:rsid w:val="00CA0968"/>
    <w:rsid w:val="00CA37C4"/>
    <w:rsid w:val="00CB6EC8"/>
    <w:rsid w:val="00CB6FBA"/>
    <w:rsid w:val="00CC4790"/>
    <w:rsid w:val="00CD67F4"/>
    <w:rsid w:val="00CF2A73"/>
    <w:rsid w:val="00CF6F61"/>
    <w:rsid w:val="00D02768"/>
    <w:rsid w:val="00D05E28"/>
    <w:rsid w:val="00D14466"/>
    <w:rsid w:val="00D148AD"/>
    <w:rsid w:val="00D167FE"/>
    <w:rsid w:val="00D2047A"/>
    <w:rsid w:val="00D3708A"/>
    <w:rsid w:val="00D4147D"/>
    <w:rsid w:val="00D41AF6"/>
    <w:rsid w:val="00D42B43"/>
    <w:rsid w:val="00D44BB1"/>
    <w:rsid w:val="00D5627E"/>
    <w:rsid w:val="00D64F26"/>
    <w:rsid w:val="00D76B2B"/>
    <w:rsid w:val="00DB0E65"/>
    <w:rsid w:val="00DB170B"/>
    <w:rsid w:val="00DB30DF"/>
    <w:rsid w:val="00DB4618"/>
    <w:rsid w:val="00DB4902"/>
    <w:rsid w:val="00DB6D13"/>
    <w:rsid w:val="00DC0E29"/>
    <w:rsid w:val="00DC4C1F"/>
    <w:rsid w:val="00DC7BEF"/>
    <w:rsid w:val="00DD6DCF"/>
    <w:rsid w:val="00DE130F"/>
    <w:rsid w:val="00DE49A8"/>
    <w:rsid w:val="00DE66AA"/>
    <w:rsid w:val="00E05D3C"/>
    <w:rsid w:val="00E06A5E"/>
    <w:rsid w:val="00E10511"/>
    <w:rsid w:val="00E11B1A"/>
    <w:rsid w:val="00E1576E"/>
    <w:rsid w:val="00E2316A"/>
    <w:rsid w:val="00E3336D"/>
    <w:rsid w:val="00E3483A"/>
    <w:rsid w:val="00E40509"/>
    <w:rsid w:val="00E4204E"/>
    <w:rsid w:val="00E43B87"/>
    <w:rsid w:val="00E44223"/>
    <w:rsid w:val="00E44EA6"/>
    <w:rsid w:val="00E469E7"/>
    <w:rsid w:val="00E4763D"/>
    <w:rsid w:val="00E625A7"/>
    <w:rsid w:val="00E63966"/>
    <w:rsid w:val="00E64276"/>
    <w:rsid w:val="00E645E6"/>
    <w:rsid w:val="00E81653"/>
    <w:rsid w:val="00E8278B"/>
    <w:rsid w:val="00E838C0"/>
    <w:rsid w:val="00E85349"/>
    <w:rsid w:val="00E85476"/>
    <w:rsid w:val="00E872B3"/>
    <w:rsid w:val="00EA4C7F"/>
    <w:rsid w:val="00EB47A1"/>
    <w:rsid w:val="00EB66C8"/>
    <w:rsid w:val="00ED6A86"/>
    <w:rsid w:val="00EE5514"/>
    <w:rsid w:val="00EE5895"/>
    <w:rsid w:val="00EF3C89"/>
    <w:rsid w:val="00EF63A6"/>
    <w:rsid w:val="00F02278"/>
    <w:rsid w:val="00F053EA"/>
    <w:rsid w:val="00F1195F"/>
    <w:rsid w:val="00F13807"/>
    <w:rsid w:val="00F305D6"/>
    <w:rsid w:val="00F343BD"/>
    <w:rsid w:val="00F4496C"/>
    <w:rsid w:val="00F449FA"/>
    <w:rsid w:val="00F44B21"/>
    <w:rsid w:val="00F71405"/>
    <w:rsid w:val="00F75688"/>
    <w:rsid w:val="00F77701"/>
    <w:rsid w:val="00F80F2D"/>
    <w:rsid w:val="00F86825"/>
    <w:rsid w:val="00F962AF"/>
    <w:rsid w:val="00F97F67"/>
    <w:rsid w:val="00FA06D4"/>
    <w:rsid w:val="00FA51F5"/>
    <w:rsid w:val="00FB19D5"/>
    <w:rsid w:val="00FB442D"/>
    <w:rsid w:val="00FB4A1A"/>
    <w:rsid w:val="00FB4CF3"/>
    <w:rsid w:val="00FC52EA"/>
    <w:rsid w:val="00FE7F2A"/>
    <w:rsid w:val="00FF54E4"/>
    <w:rsid w:val="00FF6C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semiHidden="0" w:uiPriority="9" w:unhideWhenUsed="0" w:qFormat="1"/>
    <w:lsdException w:name="heading 3" w:semiHidden="0" w:uiPriority="9" w:unhideWhenUsed="0"/>
    <w:lsdException w:name="heading 4" w:semiHidden="0" w:uiPriority="9" w:unhideWhenUsed="0"/>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w:qFormat="1"/>
    <w:lsdException w:name="Title" w:uiPriority="10" w:qFormat="1"/>
    <w:lsdException w:name="Default Paragraph Font" w:uiPriority="1"/>
    <w:lsdException w:name="Subtitle" w:uiPriority="11" w:qFormat="1"/>
    <w:lsdException w:name="Strong" w:uiPriority="0" w:qFormat="1"/>
    <w:lsdException w:name="Emphasis" w:uiPriority="20"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rsid w:val="005F175C"/>
    <w:rPr>
      <w:sz w:val="24"/>
      <w:szCs w:val="24"/>
    </w:rPr>
  </w:style>
  <w:style w:type="paragraph" w:styleId="Rubrik1">
    <w:name w:val="heading 1"/>
    <w:basedOn w:val="Normal"/>
    <w:next w:val="Normal"/>
    <w:link w:val="Rubrik1Char"/>
    <w:uiPriority w:val="9"/>
    <w:qFormat/>
    <w:pPr>
      <w:keepNext/>
      <w:numPr>
        <w:numId w:val="5"/>
      </w:numPr>
      <w:spacing w:before="240" w:after="60"/>
      <w:outlineLvl w:val="0"/>
    </w:pPr>
    <w:rPr>
      <w:rFonts w:ascii="Arial" w:hAnsi="Arial" w:cs="Arial"/>
      <w:b/>
      <w:bCs/>
      <w:kern w:val="32"/>
      <w:sz w:val="32"/>
      <w:szCs w:val="32"/>
    </w:rPr>
  </w:style>
  <w:style w:type="paragraph" w:styleId="Rubrik2">
    <w:name w:val="heading 2"/>
    <w:basedOn w:val="Normal"/>
    <w:next w:val="Normal"/>
    <w:link w:val="Rubrik2Char"/>
    <w:uiPriority w:val="9"/>
    <w:qFormat/>
    <w:pPr>
      <w:keepNext/>
      <w:numPr>
        <w:ilvl w:val="1"/>
        <w:numId w:val="6"/>
      </w:numPr>
      <w:spacing w:before="240" w:after="60"/>
      <w:outlineLvl w:val="1"/>
    </w:pPr>
    <w:rPr>
      <w:rFonts w:ascii="Arial" w:hAnsi="Arial" w:cs="Arial"/>
      <w:b/>
      <w:bCs/>
      <w:i/>
      <w:iCs/>
      <w:sz w:val="28"/>
      <w:szCs w:val="28"/>
    </w:rPr>
  </w:style>
  <w:style w:type="paragraph" w:styleId="Rubrik3">
    <w:name w:val="heading 3"/>
    <w:basedOn w:val="Normal"/>
    <w:next w:val="Normal"/>
    <w:semiHidden/>
    <w:pPr>
      <w:keepNext/>
      <w:numPr>
        <w:ilvl w:val="2"/>
        <w:numId w:val="7"/>
      </w:numPr>
      <w:spacing w:before="240" w:after="60"/>
      <w:outlineLvl w:val="2"/>
    </w:pPr>
    <w:rPr>
      <w:rFonts w:ascii="Arial" w:hAnsi="Arial" w:cs="Arial"/>
      <w:b/>
      <w:bCs/>
      <w:sz w:val="26"/>
      <w:szCs w:val="26"/>
    </w:rPr>
  </w:style>
  <w:style w:type="paragraph" w:styleId="Rubrik4">
    <w:name w:val="heading 4"/>
    <w:basedOn w:val="Normal"/>
    <w:next w:val="Normal"/>
    <w:semiHidden/>
    <w:pPr>
      <w:keepNext/>
      <w:numPr>
        <w:ilvl w:val="3"/>
        <w:numId w:val="8"/>
      </w:numPr>
      <w:spacing w:before="240" w:after="60"/>
      <w:outlineLvl w:val="3"/>
    </w:pPr>
    <w:rPr>
      <w:b/>
      <w:bCs/>
      <w:sz w:val="28"/>
      <w:szCs w:val="28"/>
    </w:rPr>
  </w:style>
  <w:style w:type="paragraph" w:styleId="Rubrik5">
    <w:name w:val="heading 5"/>
    <w:basedOn w:val="Normal"/>
    <w:next w:val="Normal"/>
    <w:semiHidden/>
    <w:pPr>
      <w:numPr>
        <w:ilvl w:val="4"/>
        <w:numId w:val="9"/>
      </w:numPr>
      <w:spacing w:before="240" w:after="60"/>
      <w:outlineLvl w:val="4"/>
    </w:pPr>
    <w:rPr>
      <w:b/>
      <w:bCs/>
      <w:i/>
      <w:iCs/>
      <w:sz w:val="26"/>
      <w:szCs w:val="26"/>
    </w:rPr>
  </w:style>
  <w:style w:type="paragraph" w:styleId="Rubrik6">
    <w:name w:val="heading 6"/>
    <w:basedOn w:val="Normal"/>
    <w:next w:val="Normal"/>
    <w:semiHidden/>
    <w:pPr>
      <w:numPr>
        <w:ilvl w:val="5"/>
        <w:numId w:val="10"/>
      </w:numPr>
      <w:spacing w:before="240" w:after="60"/>
      <w:outlineLvl w:val="5"/>
    </w:pPr>
    <w:rPr>
      <w:b/>
      <w:bCs/>
      <w:sz w:val="22"/>
      <w:szCs w:val="22"/>
    </w:rPr>
  </w:style>
  <w:style w:type="paragraph" w:styleId="Rubrik7">
    <w:name w:val="heading 7"/>
    <w:basedOn w:val="Normal"/>
    <w:next w:val="Normal"/>
    <w:semiHidden/>
    <w:pPr>
      <w:numPr>
        <w:ilvl w:val="6"/>
        <w:numId w:val="11"/>
      </w:numPr>
      <w:spacing w:before="240" w:after="60"/>
      <w:outlineLvl w:val="6"/>
    </w:pPr>
  </w:style>
  <w:style w:type="paragraph" w:styleId="Rubrik8">
    <w:name w:val="heading 8"/>
    <w:basedOn w:val="Normal"/>
    <w:next w:val="Normal"/>
    <w:semiHidden/>
    <w:pPr>
      <w:numPr>
        <w:ilvl w:val="7"/>
        <w:numId w:val="12"/>
      </w:numPr>
      <w:spacing w:before="240" w:after="60"/>
      <w:outlineLvl w:val="7"/>
    </w:pPr>
    <w:rPr>
      <w:i/>
      <w:iCs/>
    </w:rPr>
  </w:style>
  <w:style w:type="paragraph" w:styleId="Rubrik9">
    <w:name w:val="heading 9"/>
    <w:basedOn w:val="Normal"/>
    <w:next w:val="Normal"/>
    <w:semiHidden/>
    <w:pPr>
      <w:numPr>
        <w:ilvl w:val="8"/>
        <w:numId w:val="13"/>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semiHidden/>
    <w:pPr>
      <w:numPr>
        <w:numId w:val="4"/>
      </w:numPr>
      <w:tabs>
        <w:tab w:val="clear" w:pos="926"/>
        <w:tab w:val="num" w:pos="360"/>
      </w:tabs>
      <w:ind w:left="0" w:firstLine="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Sidhuvud">
    <w:name w:val="header"/>
    <w:basedOn w:val="Normal"/>
    <w:link w:val="SidhuvudChar"/>
    <w:uiPriority w:val="99"/>
    <w:pPr>
      <w:tabs>
        <w:tab w:val="right" w:pos="8732"/>
      </w:tabs>
    </w:pPr>
    <w:rPr>
      <w:rFonts w:ascii="Arial" w:hAnsi="Arial" w:cs="Arial"/>
      <w:sz w:val="16"/>
    </w:rPr>
  </w:style>
  <w:style w:type="paragraph" w:styleId="Sidfot">
    <w:name w:val="footer"/>
    <w:basedOn w:val="Normal"/>
    <w:link w:val="SidfotChar"/>
    <w:uiPriority w:val="99"/>
    <w:pPr>
      <w:tabs>
        <w:tab w:val="right" w:pos="8165"/>
      </w:tabs>
    </w:pPr>
    <w:rPr>
      <w:rFonts w:ascii="Verdana" w:hAnsi="Verdana" w:cs="Arial"/>
      <w:sz w:val="14"/>
    </w:rPr>
  </w:style>
  <w:style w:type="paragraph" w:customStyle="1" w:styleId="Klam">
    <w:name w:val="Klam"/>
    <w:basedOn w:val="ANormal"/>
    <w:next w:val="ANormal"/>
    <w:pPr>
      <w:tabs>
        <w:tab w:val="clear" w:pos="283"/>
        <w:tab w:val="left" w:pos="1140"/>
      </w:tabs>
      <w:ind w:left="851"/>
    </w:pPr>
  </w:style>
  <w:style w:type="paragraph" w:customStyle="1" w:styleId="ANormal">
    <w:name w:val="ANormal"/>
    <w:qFormat/>
    <w:pPr>
      <w:tabs>
        <w:tab w:val="left" w:pos="283"/>
        <w:tab w:val="left" w:pos="851"/>
      </w:tabs>
      <w:jc w:val="both"/>
    </w:pPr>
    <w:rPr>
      <w:sz w:val="22"/>
    </w:rPr>
  </w:style>
  <w:style w:type="paragraph" w:customStyle="1" w:styleId="xLedtext">
    <w:name w:val="xLedtext"/>
    <w:semiHidden/>
    <w:rPr>
      <w:rFonts w:ascii="Verdana" w:hAnsi="Verdana" w:cs="Arial"/>
      <w:sz w:val="14"/>
      <w:szCs w:val="15"/>
    </w:rPr>
  </w:style>
  <w:style w:type="paragraph" w:customStyle="1" w:styleId="xDatum1">
    <w:name w:val="xDatum1"/>
    <w:basedOn w:val="xCelltext"/>
    <w:semiHidden/>
  </w:style>
  <w:style w:type="paragraph" w:customStyle="1" w:styleId="xCelltext">
    <w:name w:val="xCelltext"/>
    <w:semiHidden/>
    <w:rPr>
      <w:rFonts w:ascii="Arial" w:hAnsi="Arial"/>
      <w:sz w:val="18"/>
    </w:rPr>
  </w:style>
  <w:style w:type="paragraph" w:customStyle="1" w:styleId="xBeteckning2">
    <w:name w:val="xBeteckning2"/>
    <w:basedOn w:val="xCelltext"/>
    <w:semiHidden/>
  </w:style>
  <w:style w:type="paragraph" w:customStyle="1" w:styleId="xDatum2">
    <w:name w:val="xDatum2"/>
    <w:basedOn w:val="xCelltext"/>
    <w:semiHidden/>
  </w:style>
  <w:style w:type="paragraph" w:customStyle="1" w:styleId="xAvsandare2">
    <w:name w:val="xAvsandare2"/>
    <w:basedOn w:val="xCelltext"/>
    <w:next w:val="xCelltext"/>
    <w:semiHidden/>
    <w:rPr>
      <w:rFonts w:cs="Arial"/>
      <w:b/>
      <w:bCs/>
      <w:sz w:val="20"/>
    </w:rPr>
  </w:style>
  <w:style w:type="paragraph" w:customStyle="1" w:styleId="xAvsandare1">
    <w:name w:val="xAvsandare1"/>
    <w:basedOn w:val="xCelltext"/>
    <w:next w:val="xAvsandare2"/>
    <w:semiHidden/>
    <w:pPr>
      <w:spacing w:before="100" w:beforeAutospacing="1" w:after="100" w:afterAutospacing="1"/>
    </w:pPr>
    <w:rPr>
      <w:rFonts w:cs="Arial"/>
      <w:b/>
      <w:bCs/>
      <w:sz w:val="26"/>
      <w:szCs w:val="22"/>
    </w:rPr>
  </w:style>
  <w:style w:type="paragraph" w:customStyle="1" w:styleId="xAvsandare3">
    <w:name w:val="xAvsandare3"/>
    <w:basedOn w:val="xCelltext"/>
    <w:next w:val="xCelltext"/>
    <w:semiHidden/>
  </w:style>
  <w:style w:type="paragraph" w:customStyle="1" w:styleId="xDokTypNr">
    <w:name w:val="xDokTypNr"/>
    <w:basedOn w:val="xCelltext"/>
    <w:semiHidden/>
    <w:rPr>
      <w:b/>
      <w:sz w:val="20"/>
    </w:rPr>
  </w:style>
  <w:style w:type="paragraph" w:customStyle="1" w:styleId="xBeteckning1">
    <w:name w:val="xBeteckning1"/>
    <w:basedOn w:val="xCelltext"/>
    <w:semiHidden/>
  </w:style>
  <w:style w:type="paragraph" w:styleId="Innehll1">
    <w:name w:val="toc 1"/>
    <w:next w:val="Normal"/>
    <w:autoRedefine/>
    <w:uiPriority w:val="39"/>
    <w:pPr>
      <w:widowControl w:val="0"/>
      <w:tabs>
        <w:tab w:val="right" w:leader="dot" w:pos="6691"/>
      </w:tabs>
      <w:ind w:right="284"/>
    </w:pPr>
    <w:rPr>
      <w:rFonts w:ascii="Verdana" w:hAnsi="Verdana"/>
      <w:noProof/>
      <w:sz w:val="16"/>
      <w:szCs w:val="36"/>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qFormat/>
    <w:pPr>
      <w:outlineLvl w:val="1"/>
    </w:pPr>
    <w:rPr>
      <w:sz w:val="26"/>
    </w:rPr>
  </w:style>
  <w:style w:type="paragraph" w:customStyle="1" w:styleId="RubrikA">
    <w:name w:val="RubrikA"/>
    <w:next w:val="Rubrikmellanrum"/>
    <w:qFormat/>
    <w:pPr>
      <w:keepNext/>
      <w:keepLines/>
      <w:suppressAutoHyphens/>
      <w:outlineLvl w:val="0"/>
    </w:pPr>
    <w:rPr>
      <w:sz w:val="30"/>
    </w:rPr>
  </w:style>
  <w:style w:type="character" w:styleId="Sidnummer">
    <w:name w:val="page number"/>
    <w:semiHidden/>
    <w:rPr>
      <w:rFonts w:ascii="Verdana" w:hAnsi="Verdana"/>
    </w:rPr>
  </w:style>
  <w:style w:type="paragraph" w:customStyle="1" w:styleId="xMottagare1">
    <w:name w:val="xMottagare1"/>
    <w:basedOn w:val="xCelltext"/>
    <w:next w:val="xMottagare2"/>
    <w:semiHidden/>
    <w:rPr>
      <w:rFonts w:cs="Arial"/>
      <w:b/>
      <w:bCs/>
      <w:sz w:val="20"/>
    </w:rPr>
  </w:style>
  <w:style w:type="paragraph" w:customStyle="1" w:styleId="ArendeOverRubrik">
    <w:name w:val="ArendeOverRubrik"/>
    <w:next w:val="Normal"/>
    <w:unhideWhenUsed/>
    <w:pPr>
      <w:suppressAutoHyphens/>
    </w:pPr>
    <w:rPr>
      <w:rFonts w:ascii="Arial" w:hAnsi="Arial"/>
      <w:bCs/>
      <w:sz w:val="22"/>
    </w:rPr>
  </w:style>
  <w:style w:type="paragraph" w:customStyle="1" w:styleId="ArendeRubrik">
    <w:name w:val="ArendeRubrik"/>
    <w:next w:val="ArendeUnderRubrik"/>
    <w:unhideWhenUsed/>
    <w:pPr>
      <w:suppressAutoHyphens/>
    </w:pPr>
    <w:rPr>
      <w:rFonts w:ascii="Arial" w:hAnsi="Arial" w:cs="Arial"/>
      <w:b/>
      <w:bCs/>
      <w:sz w:val="26"/>
    </w:rPr>
  </w:style>
  <w:style w:type="paragraph" w:customStyle="1" w:styleId="ArendeUnderRubrik">
    <w:name w:val="ArendeUnderRubrik"/>
    <w:unhideWhenUsed/>
    <w:pPr>
      <w:numPr>
        <w:numId w:val="1"/>
      </w:numPr>
      <w:suppressAutoHyphens/>
    </w:pPr>
    <w:rPr>
      <w:rFonts w:ascii="Verdana" w:hAnsi="Verdana" w:cs="Arial"/>
      <w:sz w:val="16"/>
    </w:rPr>
  </w:style>
  <w:style w:type="paragraph" w:customStyle="1" w:styleId="Rubrikmellanrum">
    <w:name w:val="Rubrikmellanrum"/>
    <w:basedOn w:val="ANormal"/>
    <w:next w:val="ANormal"/>
    <w:unhideWhenUsed/>
    <w:pPr>
      <w:keepNext/>
    </w:pPr>
    <w:rPr>
      <w:sz w:val="10"/>
    </w:rPr>
  </w:style>
  <w:style w:type="paragraph" w:customStyle="1" w:styleId="xMellanrum">
    <w:name w:val="xMellanrum"/>
    <w:basedOn w:val="xCelltext"/>
    <w:semiHidden/>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unhideWhenUsed/>
    <w:pPr>
      <w:numPr>
        <w:numId w:val="2"/>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uiPriority w:val="39"/>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semiHidden/>
    <w:pPr>
      <w:keepNext/>
      <w:keepLines/>
      <w:suppressAutoHyphens/>
      <w:jc w:val="center"/>
      <w:outlineLvl w:val="1"/>
    </w:pPr>
    <w:rPr>
      <w:b/>
      <w:bCs/>
      <w:sz w:val="24"/>
    </w:rPr>
  </w:style>
  <w:style w:type="paragraph" w:customStyle="1" w:styleId="LagKapitel">
    <w:name w:val="LagKapitel"/>
    <w:basedOn w:val="LagHuvRubr"/>
    <w:next w:val="ANormal"/>
    <w:semiHidden/>
    <w:pPr>
      <w:outlineLvl w:val="9"/>
    </w:pPr>
    <w:rPr>
      <w:bCs w:val="0"/>
      <w:sz w:val="22"/>
    </w:rPr>
  </w:style>
  <w:style w:type="paragraph" w:customStyle="1" w:styleId="LagParagraf">
    <w:name w:val="LagParagraf"/>
    <w:basedOn w:val="LagKapitel"/>
    <w:next w:val="LagPararubrik"/>
    <w:semiHidden/>
    <w:rPr>
      <w:b w:val="0"/>
    </w:rPr>
  </w:style>
  <w:style w:type="paragraph" w:customStyle="1" w:styleId="LagPararubrik">
    <w:name w:val="LagPararubrik"/>
    <w:basedOn w:val="LagKapitel"/>
    <w:next w:val="ANormal"/>
    <w:semiHidden/>
    <w:rPr>
      <w:b w:val="0"/>
      <w:i/>
      <w:iCs/>
    </w:rPr>
  </w:style>
  <w:style w:type="paragraph" w:customStyle="1" w:styleId="RubrikC">
    <w:name w:val="RubrikC"/>
    <w:basedOn w:val="RubrikB"/>
    <w:next w:val="Rubrikmellanrum"/>
    <w:qFormat/>
    <w:pPr>
      <w:outlineLvl w:val="2"/>
    </w:pPr>
    <w:rPr>
      <w:b/>
      <w:bCs/>
      <w:sz w:val="22"/>
    </w:rPr>
  </w:style>
  <w:style w:type="paragraph" w:customStyle="1" w:styleId="RubrikD">
    <w:name w:val="RubrikD"/>
    <w:basedOn w:val="RubrikC"/>
    <w:next w:val="Rubrikmellanrum"/>
    <w:qFormat/>
    <w:pPr>
      <w:outlineLvl w:val="3"/>
    </w:pPr>
    <w:rPr>
      <w:b w:val="0"/>
      <w:bCs w:val="0"/>
      <w:i/>
      <w:iCs/>
    </w:rPr>
  </w:style>
  <w:style w:type="paragraph" w:customStyle="1" w:styleId="Tabelltext">
    <w:name w:val="Tabelltext"/>
    <w:qFormat/>
    <w:rPr>
      <w:rFonts w:ascii="Arial" w:hAnsi="Arial" w:cs="Arial"/>
      <w:sz w:val="18"/>
    </w:rPr>
  </w:style>
  <w:style w:type="paragraph" w:customStyle="1" w:styleId="xAdressfot">
    <w:name w:val="xAdressfot"/>
    <w:basedOn w:val="Sidfot"/>
    <w:semiHidden/>
    <w:pPr>
      <w:tabs>
        <w:tab w:val="clear" w:pos="8165"/>
        <w:tab w:val="left" w:pos="2608"/>
        <w:tab w:val="left" w:pos="5216"/>
        <w:tab w:val="left" w:pos="7825"/>
      </w:tabs>
    </w:pPr>
  </w:style>
  <w:style w:type="paragraph" w:customStyle="1" w:styleId="xMottagare2">
    <w:name w:val="xMottagare2"/>
    <w:basedOn w:val="xMottagare1"/>
    <w:next w:val="xMottagare3"/>
    <w:semiHidden/>
    <w:rPr>
      <w:b w:val="0"/>
    </w:rPr>
  </w:style>
  <w:style w:type="paragraph" w:customStyle="1" w:styleId="xMottagare3">
    <w:name w:val="xMottagare3"/>
    <w:basedOn w:val="xMottagare2"/>
    <w:next w:val="xMottagare4"/>
    <w:semiHidden/>
    <w:rPr>
      <w:bCs w:val="0"/>
      <w:szCs w:val="22"/>
    </w:rPr>
  </w:style>
  <w:style w:type="paragraph" w:customStyle="1" w:styleId="xMottagare4">
    <w:name w:val="xMottagare4"/>
    <w:basedOn w:val="xMottagare3"/>
    <w:semiHidden/>
    <w:rPr>
      <w:bCs/>
    </w:rPr>
  </w:style>
  <w:style w:type="paragraph" w:customStyle="1" w:styleId="ANormalindraget">
    <w:name w:val="ANormal_indraget"/>
    <w:basedOn w:val="ANormal"/>
    <w:next w:val="ANormal"/>
    <w:semiHidden/>
    <w:pPr>
      <w:tabs>
        <w:tab w:val="left" w:pos="1140"/>
      </w:tabs>
      <w:ind w:left="851"/>
    </w:pPr>
  </w:style>
  <w:style w:type="paragraph" w:styleId="Punktlista">
    <w:name w:val="List Bullet"/>
    <w:basedOn w:val="ANormal"/>
    <w:autoRedefine/>
    <w:unhideWhenUsed/>
    <w:qFormat/>
    <w:pPr>
      <w:numPr>
        <w:numId w:val="3"/>
      </w:numPr>
    </w:pPr>
  </w:style>
  <w:style w:type="paragraph" w:customStyle="1" w:styleId="Tabelldecimal">
    <w:name w:val="Tabelldecimal"/>
    <w:basedOn w:val="Tabelltext"/>
    <w:unhideWhenUsed/>
    <w:pPr>
      <w:tabs>
        <w:tab w:val="decimal" w:pos="1904"/>
      </w:tabs>
    </w:pPr>
  </w:style>
  <w:style w:type="paragraph" w:customStyle="1" w:styleId="Tabellrubrik">
    <w:name w:val="Tabellrubrik"/>
    <w:basedOn w:val="Tabelltext"/>
    <w:next w:val="Tabelltext"/>
    <w:pPr>
      <w:keepNext/>
      <w:keepLines/>
      <w:suppressAutoHyphens/>
    </w:pPr>
    <w:rPr>
      <w:b/>
      <w:bCs/>
    </w:rPr>
  </w:style>
  <w:style w:type="paragraph" w:styleId="Fotnotstext">
    <w:name w:val="footnote text"/>
    <w:basedOn w:val="Normal"/>
    <w:link w:val="FotnotstextChar"/>
    <w:uiPriority w:val="99"/>
    <w:unhideWhenUsed/>
    <w:rsid w:val="004511E8"/>
    <w:rPr>
      <w:sz w:val="20"/>
      <w:szCs w:val="20"/>
      <w:lang w:val="en-GB"/>
    </w:rPr>
  </w:style>
  <w:style w:type="character" w:customStyle="1" w:styleId="FotnotstextChar">
    <w:name w:val="Fotnotstext Char"/>
    <w:basedOn w:val="Standardstycketeckensnitt"/>
    <w:link w:val="Fotnotstext"/>
    <w:uiPriority w:val="99"/>
    <w:rsid w:val="004511E8"/>
    <w:rPr>
      <w:lang w:val="en-GB"/>
    </w:rPr>
  </w:style>
  <w:style w:type="character" w:styleId="Fotnotsreferens">
    <w:name w:val="footnote reference"/>
    <w:aliases w:val="ftref,Footnotes refss,Fussnota,Footnote symbol,Footnote reference number,Times 10 Point,Exposant 3 Point,EN Footnote Reference,note TESI,Footnote Reference Superscript, Zchn Zchn,Footnote number,Footnote Reference Number, BVI fnr,o,Re"/>
    <w:rsid w:val="004511E8"/>
    <w:rPr>
      <w:rFonts w:cs="Times New Roman"/>
      <w:vertAlign w:val="superscript"/>
      <w:lang w:val="sv-SE"/>
    </w:rPr>
  </w:style>
  <w:style w:type="paragraph" w:styleId="Normalwebb">
    <w:name w:val="Normal (Web)"/>
    <w:basedOn w:val="Normal"/>
    <w:uiPriority w:val="99"/>
    <w:unhideWhenUsed/>
    <w:rsid w:val="003A6F5D"/>
  </w:style>
  <w:style w:type="table" w:styleId="Tabellrutnt">
    <w:name w:val="Table Grid"/>
    <w:basedOn w:val="Normaltabell"/>
    <w:uiPriority w:val="59"/>
    <w:rsid w:val="005746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gtext">
    <w:name w:val="Balloon Text"/>
    <w:basedOn w:val="Normal"/>
    <w:link w:val="BallongtextChar"/>
    <w:uiPriority w:val="99"/>
    <w:semiHidden/>
    <w:unhideWhenUsed/>
    <w:rsid w:val="0041374A"/>
    <w:rPr>
      <w:rFonts w:ascii="Tahoma" w:hAnsi="Tahoma" w:cs="Tahoma"/>
      <w:sz w:val="16"/>
      <w:szCs w:val="16"/>
    </w:rPr>
  </w:style>
  <w:style w:type="character" w:customStyle="1" w:styleId="BallongtextChar">
    <w:name w:val="Ballongtext Char"/>
    <w:basedOn w:val="Standardstycketeckensnitt"/>
    <w:link w:val="Ballongtext"/>
    <w:uiPriority w:val="99"/>
    <w:semiHidden/>
    <w:rsid w:val="0041374A"/>
    <w:rPr>
      <w:rFonts w:ascii="Tahoma" w:hAnsi="Tahoma" w:cs="Tahoma"/>
      <w:sz w:val="16"/>
      <w:szCs w:val="16"/>
    </w:rPr>
  </w:style>
  <w:style w:type="character" w:styleId="Kommentarsreferens">
    <w:name w:val="annotation reference"/>
    <w:basedOn w:val="Standardstycketeckensnitt"/>
    <w:uiPriority w:val="99"/>
    <w:semiHidden/>
    <w:unhideWhenUsed/>
    <w:rsid w:val="00A3784B"/>
    <w:rPr>
      <w:sz w:val="16"/>
      <w:szCs w:val="16"/>
    </w:rPr>
  </w:style>
  <w:style w:type="paragraph" w:styleId="Kommentarer">
    <w:name w:val="annotation text"/>
    <w:basedOn w:val="Normal"/>
    <w:link w:val="KommentarerChar"/>
    <w:uiPriority w:val="99"/>
    <w:semiHidden/>
    <w:unhideWhenUsed/>
    <w:rsid w:val="00A3784B"/>
    <w:rPr>
      <w:sz w:val="20"/>
      <w:szCs w:val="20"/>
    </w:rPr>
  </w:style>
  <w:style w:type="character" w:customStyle="1" w:styleId="KommentarerChar">
    <w:name w:val="Kommentarer Char"/>
    <w:basedOn w:val="Standardstycketeckensnitt"/>
    <w:link w:val="Kommentarer"/>
    <w:uiPriority w:val="99"/>
    <w:semiHidden/>
    <w:rsid w:val="00A3784B"/>
  </w:style>
  <w:style w:type="paragraph" w:styleId="Kommentarsmne">
    <w:name w:val="annotation subject"/>
    <w:basedOn w:val="Kommentarer"/>
    <w:next w:val="Kommentarer"/>
    <w:link w:val="KommentarsmneChar"/>
    <w:uiPriority w:val="99"/>
    <w:semiHidden/>
    <w:unhideWhenUsed/>
    <w:rsid w:val="00A3784B"/>
    <w:rPr>
      <w:b/>
      <w:bCs/>
    </w:rPr>
  </w:style>
  <w:style w:type="character" w:customStyle="1" w:styleId="KommentarsmneChar">
    <w:name w:val="Kommentarsämne Char"/>
    <w:basedOn w:val="KommentarerChar"/>
    <w:link w:val="Kommentarsmne"/>
    <w:uiPriority w:val="99"/>
    <w:semiHidden/>
    <w:rsid w:val="00A3784B"/>
    <w:rPr>
      <w:b/>
      <w:bCs/>
    </w:rPr>
  </w:style>
  <w:style w:type="character" w:styleId="Stark">
    <w:name w:val="Strong"/>
    <w:qFormat/>
    <w:rsid w:val="002F3E6E"/>
    <w:rPr>
      <w:rFonts w:cs="Times New Roman"/>
      <w:b/>
      <w:bCs/>
    </w:rPr>
  </w:style>
  <w:style w:type="character" w:customStyle="1" w:styleId="Rubrik1Char">
    <w:name w:val="Rubrik 1 Char"/>
    <w:link w:val="Rubrik1"/>
    <w:uiPriority w:val="9"/>
    <w:rsid w:val="002F3E6E"/>
    <w:rPr>
      <w:rFonts w:ascii="Arial" w:hAnsi="Arial" w:cs="Arial"/>
      <w:b/>
      <w:bCs/>
      <w:kern w:val="32"/>
      <w:sz w:val="32"/>
      <w:szCs w:val="32"/>
    </w:rPr>
  </w:style>
  <w:style w:type="paragraph" w:styleId="Liststycke">
    <w:name w:val="List Paragraph"/>
    <w:basedOn w:val="Normal"/>
    <w:uiPriority w:val="34"/>
    <w:qFormat/>
    <w:rsid w:val="002F3E6E"/>
    <w:pPr>
      <w:spacing w:after="200" w:line="276" w:lineRule="auto"/>
      <w:ind w:left="720"/>
      <w:contextualSpacing/>
    </w:pPr>
    <w:rPr>
      <w:rFonts w:ascii="Calibri" w:eastAsia="Calibri" w:hAnsi="Calibri"/>
      <w:sz w:val="22"/>
      <w:szCs w:val="22"/>
      <w:lang w:val="sv-FI" w:eastAsia="en-US"/>
    </w:rPr>
  </w:style>
  <w:style w:type="character" w:customStyle="1" w:styleId="Rubrik2Char">
    <w:name w:val="Rubrik 2 Char"/>
    <w:link w:val="Rubrik2"/>
    <w:uiPriority w:val="9"/>
    <w:rsid w:val="002F3E6E"/>
    <w:rPr>
      <w:rFonts w:ascii="Arial" w:hAnsi="Arial" w:cs="Arial"/>
      <w:b/>
      <w:bCs/>
      <w:i/>
      <w:iCs/>
      <w:sz w:val="28"/>
      <w:szCs w:val="28"/>
    </w:rPr>
  </w:style>
  <w:style w:type="paragraph" w:styleId="Ingetavstnd">
    <w:name w:val="No Spacing"/>
    <w:link w:val="IngetavstndChar"/>
    <w:uiPriority w:val="1"/>
    <w:qFormat/>
    <w:rsid w:val="002F3E6E"/>
    <w:rPr>
      <w:rFonts w:ascii="Calibri" w:hAnsi="Calibri"/>
      <w:sz w:val="22"/>
      <w:szCs w:val="22"/>
      <w:lang w:val="sv-FI" w:eastAsia="sv-FI"/>
    </w:rPr>
  </w:style>
  <w:style w:type="character" w:customStyle="1" w:styleId="IngetavstndChar">
    <w:name w:val="Inget avstånd Char"/>
    <w:link w:val="Ingetavstnd"/>
    <w:uiPriority w:val="1"/>
    <w:rsid w:val="002F3E6E"/>
    <w:rPr>
      <w:rFonts w:ascii="Calibri" w:hAnsi="Calibri"/>
      <w:sz w:val="22"/>
      <w:szCs w:val="22"/>
      <w:lang w:val="sv-FI" w:eastAsia="sv-FI"/>
    </w:rPr>
  </w:style>
  <w:style w:type="character" w:customStyle="1" w:styleId="SidhuvudChar">
    <w:name w:val="Sidhuvud Char"/>
    <w:link w:val="Sidhuvud"/>
    <w:uiPriority w:val="99"/>
    <w:rsid w:val="002F3E6E"/>
    <w:rPr>
      <w:rFonts w:ascii="Arial" w:hAnsi="Arial" w:cs="Arial"/>
      <w:sz w:val="16"/>
      <w:szCs w:val="24"/>
    </w:rPr>
  </w:style>
  <w:style w:type="character" w:customStyle="1" w:styleId="SidfotChar">
    <w:name w:val="Sidfot Char"/>
    <w:link w:val="Sidfot"/>
    <w:uiPriority w:val="99"/>
    <w:rsid w:val="002F3E6E"/>
    <w:rPr>
      <w:rFonts w:ascii="Verdana" w:hAnsi="Verdana" w:cs="Arial"/>
      <w:sz w:val="14"/>
      <w:szCs w:val="24"/>
    </w:rPr>
  </w:style>
  <w:style w:type="paragraph" w:styleId="Revision">
    <w:name w:val="Revision"/>
    <w:hidden/>
    <w:uiPriority w:val="99"/>
    <w:semiHidden/>
    <w:rsid w:val="002F3E6E"/>
    <w:rPr>
      <w:rFonts w:ascii="Calibri" w:eastAsia="Calibri" w:hAnsi="Calibri"/>
      <w:sz w:val="22"/>
      <w:szCs w:val="22"/>
      <w:lang w:val="sv-FI"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wikipedia.org/wiki/Europaparlamentet" TargetMode="External"/><Relationship Id="rId18" Type="http://schemas.openxmlformats.org/officeDocument/2006/relationships/footer" Target="footer3.xml"/><Relationship Id="rId26"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2.xml"/><Relationship Id="rId25"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5.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9.emf"/><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8.emf"/><Relationship Id="rId28" Type="http://schemas.openxmlformats.org/officeDocument/2006/relationships/footer" Target="footer4.xml"/><Relationship Id="rId10" Type="http://schemas.openxmlformats.org/officeDocument/2006/relationships/image" Target="media/image2.png"/><Relationship Id="rId19" Type="http://schemas.openxmlformats.org/officeDocument/2006/relationships/image" Target="media/image4.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v.wikipedia.org/wiki/Europar%C3%A5det" TargetMode="External"/><Relationship Id="rId22" Type="http://schemas.openxmlformats.org/officeDocument/2006/relationships/image" Target="media/image7.emf"/><Relationship Id="rId27" Type="http://schemas.openxmlformats.org/officeDocument/2006/relationships/image" Target="media/image12.emf"/><Relationship Id="rId30"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9FE63-4E16-4584-AFF3-9593BE867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22298</Words>
  <Characters>118184</Characters>
  <Application>Microsoft Office Word</Application>
  <DocSecurity>0</DocSecurity>
  <Lines>984</Lines>
  <Paragraphs>280</Paragraphs>
  <ScaleCrop>false</ScaleCrop>
  <HeadingPairs>
    <vt:vector size="2" baseType="variant">
      <vt:variant>
        <vt:lpstr>Rubrik</vt:lpstr>
      </vt:variant>
      <vt:variant>
        <vt:i4>1</vt:i4>
      </vt:variant>
    </vt:vector>
  </HeadingPairs>
  <TitlesOfParts>
    <vt:vector size="1" baseType="lpstr">
      <vt:lpstr>Landskapsregeringens meddelande nr x/201x-201x</vt:lpstr>
    </vt:vector>
  </TitlesOfParts>
  <Company>LR</Company>
  <LinksUpToDate>false</LinksUpToDate>
  <CharactersWithSpaces>140202</CharactersWithSpaces>
  <SharedDoc>false</SharedDoc>
  <HLinks>
    <vt:vector size="18" baseType="variant">
      <vt:variant>
        <vt:i4>1507376</vt:i4>
      </vt:variant>
      <vt:variant>
        <vt:i4>14</vt:i4>
      </vt:variant>
      <vt:variant>
        <vt:i4>0</vt:i4>
      </vt:variant>
      <vt:variant>
        <vt:i4>5</vt:i4>
      </vt:variant>
      <vt:variant>
        <vt:lpwstr/>
      </vt:variant>
      <vt:variant>
        <vt:lpwstr>_Toc367959161</vt:lpwstr>
      </vt:variant>
      <vt:variant>
        <vt:i4>1507376</vt:i4>
      </vt:variant>
      <vt:variant>
        <vt:i4>8</vt:i4>
      </vt:variant>
      <vt:variant>
        <vt:i4>0</vt:i4>
      </vt:variant>
      <vt:variant>
        <vt:i4>5</vt:i4>
      </vt:variant>
      <vt:variant>
        <vt:lpwstr/>
      </vt:variant>
      <vt:variant>
        <vt:lpwstr>_Toc367959160</vt:lpwstr>
      </vt:variant>
      <vt:variant>
        <vt:i4>1310768</vt:i4>
      </vt:variant>
      <vt:variant>
        <vt:i4>2</vt:i4>
      </vt:variant>
      <vt:variant>
        <vt:i4>0</vt:i4>
      </vt:variant>
      <vt:variant>
        <vt:i4>5</vt:i4>
      </vt:variant>
      <vt:variant>
        <vt:lpwstr/>
      </vt:variant>
      <vt:variant>
        <vt:lpwstr>_Toc367959159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Landskapsregeringens meddelande nr 5/2013-2014</dc:title>
  <dc:creator>LR</dc:creator>
  <cp:lastModifiedBy>Annette Gammals</cp:lastModifiedBy>
  <cp:revision>2</cp:revision>
  <cp:lastPrinted>2014-04-09T07:18:00Z</cp:lastPrinted>
  <dcterms:created xsi:type="dcterms:W3CDTF">2014-04-11T06:01:00Z</dcterms:created>
  <dcterms:modified xsi:type="dcterms:W3CDTF">2014-04-11T06:01:00Z</dcterms:modified>
</cp:coreProperties>
</file>