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B52917">
            <w:pPr>
              <w:pStyle w:val="xLedtext"/>
              <w:rPr>
                <w:noProof/>
              </w:rPr>
            </w:pPr>
            <w:bookmarkStart w:id="0" w:name="_top"/>
            <w:bookmarkStart w:id="1" w:name="_GoBack"/>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4pt;mso-wrap-edited:f" wrapcoords="-408 0 -408 21316 21600 21316 21600 0 -408 0" o:allowoverlap="f">
                  <v:imagedata r:id="rId8" o:title="LSvapen"/>
                </v:shape>
              </w:pict>
            </w:r>
          </w:p>
        </w:tc>
        <w:tc>
          <w:tcPr>
            <w:tcW w:w="8736" w:type="dxa"/>
            <w:gridSpan w:val="3"/>
            <w:vAlign w:val="bottom"/>
          </w:tcPr>
          <w:p w:rsidR="002401D0" w:rsidRDefault="00B52917">
            <w:pPr>
              <w:pStyle w:val="xMellanrum"/>
            </w:pPr>
            <w:r>
              <w:pict>
                <v:shape id="_x0000_i1026" type="#_x0000_t75" style="width:3.75pt;height:3.75pt">
                  <v:imagedata r:id="rId9"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945A5F">
            <w:pPr>
              <w:pStyle w:val="xDokTypNr"/>
            </w:pPr>
            <w:r>
              <w:t xml:space="preserve">BETÄNKANDE nr </w:t>
            </w:r>
            <w:r w:rsidR="00945A5F">
              <w:t>8</w:t>
            </w:r>
            <w:r>
              <w:t>/20</w:t>
            </w:r>
            <w:r w:rsidR="00723B93">
              <w:t>1</w:t>
            </w:r>
            <w:r w:rsidR="009D73B2">
              <w:t>2</w:t>
            </w:r>
            <w:r w:rsidR="0015337C">
              <w:t>-20</w:t>
            </w:r>
            <w:r w:rsidR="009F7CE2">
              <w:t>1</w:t>
            </w:r>
            <w:r w:rsidR="009D73B2">
              <w:t>3</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945A5F">
            <w:pPr>
              <w:pStyle w:val="xAvsandare2"/>
            </w:pPr>
            <w:r>
              <w:t>Lag- och kultutr</w:t>
            </w:r>
            <w:r w:rsidR="002401D0">
              <w:t>utskottet</w:t>
            </w:r>
          </w:p>
        </w:tc>
        <w:tc>
          <w:tcPr>
            <w:tcW w:w="1725" w:type="dxa"/>
            <w:vAlign w:val="center"/>
          </w:tcPr>
          <w:p w:rsidR="002401D0" w:rsidRDefault="002401D0" w:rsidP="00945A5F">
            <w:pPr>
              <w:pStyle w:val="xDatum1"/>
            </w:pPr>
            <w:r>
              <w:t>20</w:t>
            </w:r>
            <w:r w:rsidR="00B32E91">
              <w:t>1</w:t>
            </w:r>
            <w:r w:rsidR="00945A5F">
              <w:t>3-04-29</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945A5F">
      <w:pPr>
        <w:pStyle w:val="ArendeOverRubrik"/>
      </w:pPr>
      <w:r>
        <w:lastRenderedPageBreak/>
        <w:t>Lag- och kultur</w:t>
      </w:r>
      <w:r w:rsidR="002401D0">
        <w:t>utskottets betänkande</w:t>
      </w:r>
    </w:p>
    <w:p w:rsidR="00945A5F" w:rsidRDefault="00945A5F" w:rsidP="00945A5F">
      <w:pPr>
        <w:pStyle w:val="ArendeRubrik"/>
      </w:pPr>
      <w:r>
        <w:t>Godkännande av fördraget om Kroatiens anslutning till Europeiska unionen och med förslag till lag om sättande i kraft av de bestämmelser i fördraget som hör till området för lagstiftningen samt om upphävande av lagen om sättande i kraft av de bestämmelser som hör till området för lagstiftningen i stabiliserings- och associeringsavtalet mellan Europeiska gemenskaperna och deras medlemsstater, å ena sidan, och republiken Kroatien, å andra sidan</w:t>
      </w:r>
    </w:p>
    <w:p w:rsidR="00945A5F" w:rsidRDefault="00945A5F" w:rsidP="00945A5F">
      <w:pPr>
        <w:pStyle w:val="ArendeUnderRubrik"/>
        <w:numPr>
          <w:ilvl w:val="0"/>
          <w:numId w:val="23"/>
        </w:numPr>
      </w:pPr>
      <w:r>
        <w:t>Republikens presidents framställning nr 6/2012-2013</w:t>
      </w:r>
    </w:p>
    <w:p w:rsidR="000B062F" w:rsidRDefault="000B062F" w:rsidP="00945A5F">
      <w:pPr>
        <w:pStyle w:val="ArendeUnderRubrik"/>
        <w:numPr>
          <w:ilvl w:val="0"/>
          <w:numId w:val="23"/>
        </w:numPr>
      </w:pPr>
      <w:r>
        <w:t>Landskapsregeringens yttrande nr 6/2012-2013-s</w:t>
      </w:r>
    </w:p>
    <w:p w:rsidR="002401D0" w:rsidRDefault="002401D0">
      <w:pPr>
        <w:pStyle w:val="ANormal"/>
      </w:pPr>
    </w:p>
    <w:p w:rsidR="00945A5F" w:rsidRDefault="00945A5F" w:rsidP="00945A5F">
      <w:pPr>
        <w:pStyle w:val="Innehll1"/>
      </w:pPr>
      <w:r>
        <w:t>INNEHÅLL</w:t>
      </w:r>
    </w:p>
    <w:p w:rsidR="00A928CC" w:rsidRDefault="00945A5F">
      <w:pPr>
        <w:pStyle w:val="Innehll1"/>
        <w:rPr>
          <w:rFonts w:asciiTheme="minorHAnsi" w:eastAsiaTheme="minorEastAsia" w:hAnsiTheme="minorHAnsi" w:cstheme="minorBidi"/>
          <w:sz w:val="22"/>
          <w:szCs w:val="22"/>
        </w:rPr>
      </w:pPr>
      <w:r>
        <w:fldChar w:fldCharType="begin"/>
      </w:r>
      <w:r>
        <w:instrText xml:space="preserve"> TOC \o "1-1" \h \z \t "Rubrik 2;2;Rubrik 3;3;RubrikB;2;RubrikC;3" </w:instrText>
      </w:r>
      <w:r>
        <w:fldChar w:fldCharType="separate"/>
      </w:r>
      <w:hyperlink w:anchor="_Toc354990776" w:history="1">
        <w:r w:rsidR="00A928CC" w:rsidRPr="00A065F5">
          <w:rPr>
            <w:rStyle w:val="Hyperlnk"/>
          </w:rPr>
          <w:t>Sammanfattning</w:t>
        </w:r>
        <w:r w:rsidR="00A928CC">
          <w:rPr>
            <w:webHidden/>
          </w:rPr>
          <w:tab/>
        </w:r>
        <w:r w:rsidR="00A928CC">
          <w:rPr>
            <w:webHidden/>
          </w:rPr>
          <w:fldChar w:fldCharType="begin"/>
        </w:r>
        <w:r w:rsidR="00A928CC">
          <w:rPr>
            <w:webHidden/>
          </w:rPr>
          <w:instrText xml:space="preserve"> PAGEREF _Toc354990776 \h </w:instrText>
        </w:r>
        <w:r w:rsidR="00A928CC">
          <w:rPr>
            <w:webHidden/>
          </w:rPr>
        </w:r>
        <w:r w:rsidR="00A928CC">
          <w:rPr>
            <w:webHidden/>
          </w:rPr>
          <w:fldChar w:fldCharType="separate"/>
        </w:r>
        <w:r w:rsidR="000B062F">
          <w:rPr>
            <w:webHidden/>
          </w:rPr>
          <w:t>1</w:t>
        </w:r>
        <w:r w:rsidR="00A928CC">
          <w:rPr>
            <w:webHidden/>
          </w:rPr>
          <w:fldChar w:fldCharType="end"/>
        </w:r>
      </w:hyperlink>
    </w:p>
    <w:p w:rsidR="00A928CC" w:rsidRDefault="00B52917">
      <w:pPr>
        <w:pStyle w:val="Innehll2"/>
        <w:rPr>
          <w:rFonts w:asciiTheme="minorHAnsi" w:eastAsiaTheme="minorEastAsia" w:hAnsiTheme="minorHAnsi" w:cstheme="minorBidi"/>
          <w:sz w:val="22"/>
          <w:szCs w:val="22"/>
        </w:rPr>
      </w:pPr>
      <w:hyperlink w:anchor="_Toc354990777" w:history="1">
        <w:r w:rsidR="00A928CC" w:rsidRPr="00A065F5">
          <w:rPr>
            <w:rStyle w:val="Hyperlnk"/>
          </w:rPr>
          <w:t>Republikens presidents förslag</w:t>
        </w:r>
        <w:r w:rsidR="00A928CC">
          <w:rPr>
            <w:webHidden/>
          </w:rPr>
          <w:tab/>
        </w:r>
        <w:r w:rsidR="00A928CC">
          <w:rPr>
            <w:webHidden/>
          </w:rPr>
          <w:fldChar w:fldCharType="begin"/>
        </w:r>
        <w:r w:rsidR="00A928CC">
          <w:rPr>
            <w:webHidden/>
          </w:rPr>
          <w:instrText xml:space="preserve"> PAGEREF _Toc354990777 \h </w:instrText>
        </w:r>
        <w:r w:rsidR="00A928CC">
          <w:rPr>
            <w:webHidden/>
          </w:rPr>
        </w:r>
        <w:r w:rsidR="00A928CC">
          <w:rPr>
            <w:webHidden/>
          </w:rPr>
          <w:fldChar w:fldCharType="separate"/>
        </w:r>
        <w:r w:rsidR="000B062F">
          <w:rPr>
            <w:webHidden/>
          </w:rPr>
          <w:t>1</w:t>
        </w:r>
        <w:r w:rsidR="00A928CC">
          <w:rPr>
            <w:webHidden/>
          </w:rPr>
          <w:fldChar w:fldCharType="end"/>
        </w:r>
      </w:hyperlink>
    </w:p>
    <w:p w:rsidR="00A928CC" w:rsidRDefault="00B52917">
      <w:pPr>
        <w:pStyle w:val="Innehll2"/>
        <w:rPr>
          <w:rFonts w:asciiTheme="minorHAnsi" w:eastAsiaTheme="minorEastAsia" w:hAnsiTheme="minorHAnsi" w:cstheme="minorBidi"/>
          <w:sz w:val="22"/>
          <w:szCs w:val="22"/>
        </w:rPr>
      </w:pPr>
      <w:hyperlink w:anchor="_Toc354990778" w:history="1">
        <w:r w:rsidR="00A928CC" w:rsidRPr="00A065F5">
          <w:rPr>
            <w:rStyle w:val="Hyperlnk"/>
          </w:rPr>
          <w:t>Utskottets förslag</w:t>
        </w:r>
        <w:r w:rsidR="00A928CC">
          <w:rPr>
            <w:webHidden/>
          </w:rPr>
          <w:tab/>
        </w:r>
        <w:r w:rsidR="00A928CC">
          <w:rPr>
            <w:webHidden/>
          </w:rPr>
          <w:fldChar w:fldCharType="begin"/>
        </w:r>
        <w:r w:rsidR="00A928CC">
          <w:rPr>
            <w:webHidden/>
          </w:rPr>
          <w:instrText xml:space="preserve"> PAGEREF _Toc354990778 \h </w:instrText>
        </w:r>
        <w:r w:rsidR="00A928CC">
          <w:rPr>
            <w:webHidden/>
          </w:rPr>
        </w:r>
        <w:r w:rsidR="00A928CC">
          <w:rPr>
            <w:webHidden/>
          </w:rPr>
          <w:fldChar w:fldCharType="separate"/>
        </w:r>
        <w:r w:rsidR="000B062F">
          <w:rPr>
            <w:webHidden/>
          </w:rPr>
          <w:t>1</w:t>
        </w:r>
        <w:r w:rsidR="00A928CC">
          <w:rPr>
            <w:webHidden/>
          </w:rPr>
          <w:fldChar w:fldCharType="end"/>
        </w:r>
      </w:hyperlink>
    </w:p>
    <w:p w:rsidR="00A928CC" w:rsidRDefault="00B52917">
      <w:pPr>
        <w:pStyle w:val="Innehll1"/>
        <w:rPr>
          <w:rFonts w:asciiTheme="minorHAnsi" w:eastAsiaTheme="minorEastAsia" w:hAnsiTheme="minorHAnsi" w:cstheme="minorBidi"/>
          <w:sz w:val="22"/>
          <w:szCs w:val="22"/>
        </w:rPr>
      </w:pPr>
      <w:hyperlink w:anchor="_Toc354990779" w:history="1">
        <w:r w:rsidR="00A928CC" w:rsidRPr="00A065F5">
          <w:rPr>
            <w:rStyle w:val="Hyperlnk"/>
          </w:rPr>
          <w:t>Utskottets synpunkter</w:t>
        </w:r>
        <w:r w:rsidR="00A928CC">
          <w:rPr>
            <w:webHidden/>
          </w:rPr>
          <w:tab/>
        </w:r>
        <w:r w:rsidR="00A928CC">
          <w:rPr>
            <w:webHidden/>
          </w:rPr>
          <w:fldChar w:fldCharType="begin"/>
        </w:r>
        <w:r w:rsidR="00A928CC">
          <w:rPr>
            <w:webHidden/>
          </w:rPr>
          <w:instrText xml:space="preserve"> PAGEREF _Toc354990779 \h </w:instrText>
        </w:r>
        <w:r w:rsidR="00A928CC">
          <w:rPr>
            <w:webHidden/>
          </w:rPr>
        </w:r>
        <w:r w:rsidR="00A928CC">
          <w:rPr>
            <w:webHidden/>
          </w:rPr>
          <w:fldChar w:fldCharType="separate"/>
        </w:r>
        <w:r w:rsidR="000B062F">
          <w:rPr>
            <w:webHidden/>
          </w:rPr>
          <w:t>1</w:t>
        </w:r>
        <w:r w:rsidR="00A928CC">
          <w:rPr>
            <w:webHidden/>
          </w:rPr>
          <w:fldChar w:fldCharType="end"/>
        </w:r>
      </w:hyperlink>
    </w:p>
    <w:p w:rsidR="00A928CC" w:rsidRDefault="00B52917">
      <w:pPr>
        <w:pStyle w:val="Innehll1"/>
        <w:rPr>
          <w:rFonts w:asciiTheme="minorHAnsi" w:eastAsiaTheme="minorEastAsia" w:hAnsiTheme="minorHAnsi" w:cstheme="minorBidi"/>
          <w:sz w:val="22"/>
          <w:szCs w:val="22"/>
        </w:rPr>
      </w:pPr>
      <w:hyperlink w:anchor="_Toc354990780" w:history="1">
        <w:r w:rsidR="00A928CC" w:rsidRPr="00A065F5">
          <w:rPr>
            <w:rStyle w:val="Hyperlnk"/>
          </w:rPr>
          <w:t>Ärendets behandling</w:t>
        </w:r>
        <w:r w:rsidR="00A928CC">
          <w:rPr>
            <w:webHidden/>
          </w:rPr>
          <w:tab/>
        </w:r>
        <w:r w:rsidR="00A928CC">
          <w:rPr>
            <w:webHidden/>
          </w:rPr>
          <w:fldChar w:fldCharType="begin"/>
        </w:r>
        <w:r w:rsidR="00A928CC">
          <w:rPr>
            <w:webHidden/>
          </w:rPr>
          <w:instrText xml:space="preserve"> PAGEREF _Toc354990780 \h </w:instrText>
        </w:r>
        <w:r w:rsidR="00A928CC">
          <w:rPr>
            <w:webHidden/>
          </w:rPr>
        </w:r>
        <w:r w:rsidR="00A928CC">
          <w:rPr>
            <w:webHidden/>
          </w:rPr>
          <w:fldChar w:fldCharType="separate"/>
        </w:r>
        <w:r w:rsidR="000B062F">
          <w:rPr>
            <w:webHidden/>
          </w:rPr>
          <w:t>2</w:t>
        </w:r>
        <w:r w:rsidR="00A928CC">
          <w:rPr>
            <w:webHidden/>
          </w:rPr>
          <w:fldChar w:fldCharType="end"/>
        </w:r>
      </w:hyperlink>
    </w:p>
    <w:p w:rsidR="00A928CC" w:rsidRDefault="00B52917">
      <w:pPr>
        <w:pStyle w:val="Innehll1"/>
        <w:rPr>
          <w:rFonts w:asciiTheme="minorHAnsi" w:eastAsiaTheme="minorEastAsia" w:hAnsiTheme="minorHAnsi" w:cstheme="minorBidi"/>
          <w:sz w:val="22"/>
          <w:szCs w:val="22"/>
        </w:rPr>
      </w:pPr>
      <w:hyperlink w:anchor="_Toc354990781" w:history="1">
        <w:r w:rsidR="00A928CC" w:rsidRPr="00A065F5">
          <w:rPr>
            <w:rStyle w:val="Hyperlnk"/>
          </w:rPr>
          <w:t>Utskottets förslag</w:t>
        </w:r>
        <w:r w:rsidR="00A928CC">
          <w:rPr>
            <w:webHidden/>
          </w:rPr>
          <w:tab/>
        </w:r>
        <w:r w:rsidR="00A928CC">
          <w:rPr>
            <w:webHidden/>
          </w:rPr>
          <w:fldChar w:fldCharType="begin"/>
        </w:r>
        <w:r w:rsidR="00A928CC">
          <w:rPr>
            <w:webHidden/>
          </w:rPr>
          <w:instrText xml:space="preserve"> PAGEREF _Toc354990781 \h </w:instrText>
        </w:r>
        <w:r w:rsidR="00A928CC">
          <w:rPr>
            <w:webHidden/>
          </w:rPr>
        </w:r>
        <w:r w:rsidR="00A928CC">
          <w:rPr>
            <w:webHidden/>
          </w:rPr>
          <w:fldChar w:fldCharType="separate"/>
        </w:r>
        <w:r w:rsidR="000B062F">
          <w:rPr>
            <w:webHidden/>
          </w:rPr>
          <w:t>2</w:t>
        </w:r>
        <w:r w:rsidR="00A928CC">
          <w:rPr>
            <w:webHidden/>
          </w:rPr>
          <w:fldChar w:fldCharType="end"/>
        </w:r>
      </w:hyperlink>
    </w:p>
    <w:p w:rsidR="002401D0" w:rsidRDefault="00945A5F" w:rsidP="00945A5F">
      <w:pPr>
        <w:pStyle w:val="ANormal"/>
        <w:rPr>
          <w:noProof/>
        </w:rPr>
      </w:pPr>
      <w:r>
        <w:rPr>
          <w:rFonts w:ascii="Verdana" w:hAnsi="Verdana"/>
          <w:noProof/>
          <w:sz w:val="16"/>
          <w:szCs w:val="36"/>
        </w:rPr>
        <w:fldChar w:fldCharType="end"/>
      </w:r>
    </w:p>
    <w:p w:rsidR="00945A5F" w:rsidRDefault="00945A5F" w:rsidP="00945A5F">
      <w:pPr>
        <w:pStyle w:val="RubrikA"/>
      </w:pPr>
      <w:bookmarkStart w:id="2" w:name="_Toc529800932"/>
      <w:bookmarkStart w:id="3" w:name="_Toc354990776"/>
      <w:r>
        <w:t>Sammanfattning</w:t>
      </w:r>
      <w:bookmarkEnd w:id="2"/>
      <w:bookmarkEnd w:id="3"/>
    </w:p>
    <w:p w:rsidR="00945A5F" w:rsidRDefault="00945A5F" w:rsidP="00945A5F">
      <w:pPr>
        <w:pStyle w:val="Rubrikmellanrum"/>
      </w:pPr>
    </w:p>
    <w:p w:rsidR="00945A5F" w:rsidRDefault="00945A5F" w:rsidP="00945A5F">
      <w:pPr>
        <w:pStyle w:val="RubrikB"/>
      </w:pPr>
      <w:bookmarkStart w:id="4" w:name="_Toc529800933"/>
      <w:bookmarkStart w:id="5" w:name="_Toc354990777"/>
      <w:r>
        <w:t>Republikens presidents förslag</w:t>
      </w:r>
      <w:bookmarkEnd w:id="4"/>
      <w:bookmarkEnd w:id="5"/>
    </w:p>
    <w:p w:rsidR="00945A5F" w:rsidRDefault="00945A5F" w:rsidP="00945A5F">
      <w:pPr>
        <w:pStyle w:val="Rubrikmellanrum"/>
      </w:pPr>
    </w:p>
    <w:p w:rsidR="00945A5F" w:rsidRDefault="00945A5F" w:rsidP="00945A5F">
      <w:pPr>
        <w:pStyle w:val="ANormal"/>
      </w:pPr>
      <w:r>
        <w:t>Republikens president föreslår att lagtinget ger sitt bifall till att lagen om godkännande av fördraget om Kroatiens anslutning till Europeiska unionen och med förslag till lag om sättande i kraft av de bestämmelser i fördraget som hör till området för lagstiftningen samt om upphävande av lagen om sättande i kraft av de bestämmelser som hör till området för lagstiftningen i stabiliserings- och associeringsavtalet mellan Europeiska gemenskaperna och deras medlemsstater, å ena sidan, och republiken Kroatien, å andra s</w:t>
      </w:r>
      <w:r>
        <w:t>i</w:t>
      </w:r>
      <w:r>
        <w:t>dan, träder i kraft i landskapet Åland till de delar fördraget faller inom landskapets behörighet.</w:t>
      </w:r>
    </w:p>
    <w:p w:rsidR="00945A5F" w:rsidRDefault="00945A5F" w:rsidP="00945A5F">
      <w:pPr>
        <w:pStyle w:val="ANormal"/>
      </w:pPr>
    </w:p>
    <w:p w:rsidR="00945A5F" w:rsidRDefault="00945A5F" w:rsidP="00945A5F">
      <w:pPr>
        <w:pStyle w:val="RubrikB"/>
      </w:pPr>
      <w:bookmarkStart w:id="6" w:name="_Toc529800934"/>
      <w:bookmarkStart w:id="7" w:name="_Toc354990778"/>
      <w:r>
        <w:t>Utskottets förslag</w:t>
      </w:r>
      <w:bookmarkEnd w:id="6"/>
      <w:bookmarkEnd w:id="7"/>
    </w:p>
    <w:p w:rsidR="00945A5F" w:rsidRDefault="00945A5F" w:rsidP="00945A5F">
      <w:pPr>
        <w:pStyle w:val="Rubrikmellanrum"/>
      </w:pPr>
    </w:p>
    <w:p w:rsidR="00945A5F" w:rsidRDefault="00945A5F" w:rsidP="00945A5F">
      <w:pPr>
        <w:pStyle w:val="ANormal"/>
      </w:pPr>
      <w:r>
        <w:t>Utskottet föreslår att lagtinget ger det begärda bifallet.</w:t>
      </w:r>
    </w:p>
    <w:p w:rsidR="00945A5F" w:rsidRDefault="00945A5F" w:rsidP="00945A5F">
      <w:pPr>
        <w:pStyle w:val="ANormal"/>
      </w:pPr>
    </w:p>
    <w:p w:rsidR="00945A5F" w:rsidRDefault="00945A5F" w:rsidP="00945A5F">
      <w:pPr>
        <w:pStyle w:val="RubrikA"/>
      </w:pPr>
      <w:bookmarkStart w:id="8" w:name="_Toc529800935"/>
      <w:bookmarkStart w:id="9" w:name="_Toc354990779"/>
      <w:r>
        <w:t>Utskottets synpunkter</w:t>
      </w:r>
      <w:bookmarkEnd w:id="8"/>
      <w:bookmarkEnd w:id="9"/>
    </w:p>
    <w:p w:rsidR="00945A5F" w:rsidRDefault="00945A5F" w:rsidP="00945A5F">
      <w:pPr>
        <w:pStyle w:val="Rubrikmellanrum"/>
      </w:pPr>
    </w:p>
    <w:p w:rsidR="00945A5F" w:rsidRPr="00625D8D" w:rsidRDefault="00945A5F" w:rsidP="00945A5F">
      <w:pPr>
        <w:pStyle w:val="ANormal"/>
        <w:rPr>
          <w:szCs w:val="22"/>
        </w:rPr>
      </w:pPr>
      <w:r w:rsidRPr="00625D8D">
        <w:rPr>
          <w:rFonts w:ascii="TimesNewRomanPSMT" w:hAnsi="TimesNewRomanPSMT" w:cs="TimesNewRomanPSMT"/>
          <w:szCs w:val="22"/>
        </w:rPr>
        <w:t xml:space="preserve">I republikens presidents framställning föreslås att lagtinget ger sitt bifall till </w:t>
      </w:r>
      <w:r w:rsidRPr="00625D8D">
        <w:rPr>
          <w:szCs w:val="22"/>
        </w:rPr>
        <w:t>att lagen om</w:t>
      </w:r>
      <w:r>
        <w:rPr>
          <w:szCs w:val="22"/>
        </w:rPr>
        <w:t xml:space="preserve"> </w:t>
      </w:r>
      <w:r>
        <w:t>godkännande av fördraget om Kroatiens anslutning till Eur</w:t>
      </w:r>
      <w:r>
        <w:t>o</w:t>
      </w:r>
      <w:r>
        <w:t>peiska unionen och med förslag till lag om sättande i kraft av de bestä</w:t>
      </w:r>
      <w:r>
        <w:t>m</w:t>
      </w:r>
      <w:r>
        <w:t>melser i fördraget som hör till området för lagstiftningen, träder i kraft i landskapet Åland.</w:t>
      </w:r>
    </w:p>
    <w:p w:rsidR="00945A5F" w:rsidRPr="008448B6" w:rsidRDefault="00945A5F" w:rsidP="00945A5F">
      <w:pPr>
        <w:pStyle w:val="ANormal"/>
      </w:pPr>
      <w:r>
        <w:tab/>
      </w:r>
      <w:r w:rsidRPr="008448B6">
        <w:t>Fördraget mellan Europeiska</w:t>
      </w:r>
      <w:r>
        <w:t xml:space="preserve"> </w:t>
      </w:r>
      <w:r w:rsidRPr="008448B6">
        <w:t>unionens medlemsstater och Kroatien</w:t>
      </w:r>
      <w:r>
        <w:t xml:space="preserve"> </w:t>
      </w:r>
      <w:r w:rsidRPr="008448B6">
        <w:t>om Kroatiens anslutning till Europeiska</w:t>
      </w:r>
      <w:r>
        <w:t xml:space="preserve"> </w:t>
      </w:r>
      <w:r w:rsidRPr="008448B6">
        <w:t>unionen undertecknades i Bryssel</w:t>
      </w:r>
      <w:r>
        <w:t xml:space="preserve"> </w:t>
      </w:r>
      <w:r w:rsidRPr="008448B6">
        <w:t>i d</w:t>
      </w:r>
      <w:r w:rsidRPr="008448B6">
        <w:t>e</w:t>
      </w:r>
      <w:r w:rsidRPr="008448B6">
        <w:t>cember 2011. En viktig del av fördraget</w:t>
      </w:r>
      <w:r>
        <w:t xml:space="preserve"> </w:t>
      </w:r>
      <w:r w:rsidRPr="008448B6">
        <w:t>utgör anslutningsakten jämte bil</w:t>
      </w:r>
      <w:r w:rsidRPr="008448B6">
        <w:t>a</w:t>
      </w:r>
      <w:r w:rsidRPr="008448B6">
        <w:lastRenderedPageBreak/>
        <w:t>gor med</w:t>
      </w:r>
      <w:r>
        <w:t xml:space="preserve"> </w:t>
      </w:r>
      <w:r w:rsidRPr="008448B6">
        <w:t>villkor för anslutningen och anpassningar i</w:t>
      </w:r>
      <w:r>
        <w:t xml:space="preserve"> </w:t>
      </w:r>
      <w:r w:rsidRPr="008448B6">
        <w:t>de fördrag som ligger till grund för unionen</w:t>
      </w:r>
      <w:r>
        <w:t xml:space="preserve"> </w:t>
      </w:r>
      <w:r w:rsidRPr="008448B6">
        <w:t xml:space="preserve">samt ett protokoll i en särfråga. </w:t>
      </w:r>
    </w:p>
    <w:p w:rsidR="00945A5F" w:rsidRDefault="00945A5F" w:rsidP="00945A5F">
      <w:pPr>
        <w:pStyle w:val="ANormal"/>
      </w:pPr>
      <w:r>
        <w:tab/>
      </w:r>
      <w:r w:rsidRPr="008448B6">
        <w:t>Anslutningsfördraget träder i kraft den 1juli 2013, förutsatt att alla pa</w:t>
      </w:r>
      <w:r w:rsidRPr="008448B6">
        <w:t>r</w:t>
      </w:r>
      <w:r w:rsidRPr="008448B6">
        <w:t>ter i anslutningsfördraget</w:t>
      </w:r>
      <w:r>
        <w:t xml:space="preserve"> </w:t>
      </w:r>
      <w:r w:rsidRPr="008448B6">
        <w:t>har deponerat sina ratifikationsinstrument</w:t>
      </w:r>
      <w:r>
        <w:t xml:space="preserve"> </w:t>
      </w:r>
      <w:r w:rsidRPr="008448B6">
        <w:t>hos It</w:t>
      </w:r>
      <w:r w:rsidRPr="008448B6">
        <w:t>a</w:t>
      </w:r>
      <w:r w:rsidRPr="008448B6">
        <w:t>liens regering senast</w:t>
      </w:r>
      <w:r>
        <w:t xml:space="preserve"> </w:t>
      </w:r>
      <w:r w:rsidRPr="008448B6">
        <w:t>den 30 juni 2013. De nuvarande medlemsstaternas</w:t>
      </w:r>
      <w:r>
        <w:t xml:space="preserve"> </w:t>
      </w:r>
      <w:r w:rsidRPr="008448B6">
        <w:t>och Kroatiens ratificeringar är följaktligen</w:t>
      </w:r>
      <w:r>
        <w:t xml:space="preserve"> </w:t>
      </w:r>
      <w:r w:rsidRPr="008448B6">
        <w:t>en ovillkorlig förutsättning för att anslutningsfördraget</w:t>
      </w:r>
      <w:r>
        <w:t xml:space="preserve"> </w:t>
      </w:r>
      <w:r w:rsidRPr="008448B6">
        <w:t>ska träda i kraft.</w:t>
      </w:r>
      <w:r>
        <w:t xml:space="preserve"> Finland har avvaktat med att slutföra ratificeringsprocessen i väntan på lagtingets beslut i ärendet. Om lagtinget ger sitt bifall under april månad kommer Finland dock att kunna slutföra r</w:t>
      </w:r>
      <w:r>
        <w:t>a</w:t>
      </w:r>
      <w:r>
        <w:t>tificeringen i tillräckligt god tid.</w:t>
      </w:r>
    </w:p>
    <w:p w:rsidR="00945A5F" w:rsidRDefault="00945A5F" w:rsidP="00945A5F">
      <w:pPr>
        <w:pStyle w:val="ANormal"/>
      </w:pPr>
      <w:r>
        <w:tab/>
        <w:t>Den</w:t>
      </w:r>
      <w:r w:rsidRPr="008448B6">
        <w:t xml:space="preserve"> lag om</w:t>
      </w:r>
      <w:r>
        <w:t xml:space="preserve"> </w:t>
      </w:r>
      <w:r w:rsidRPr="008448B6">
        <w:t>sättande i kraft av de bestämmelser i fördraget</w:t>
      </w:r>
      <w:r>
        <w:t xml:space="preserve"> </w:t>
      </w:r>
      <w:r w:rsidRPr="008448B6">
        <w:t>om Kroatiens anslutning till Europeiska</w:t>
      </w:r>
      <w:r>
        <w:t xml:space="preserve"> </w:t>
      </w:r>
      <w:r w:rsidRPr="008448B6">
        <w:t>unionen som hör till området för lagstiftning</w:t>
      </w:r>
      <w:r>
        <w:t xml:space="preserve">en vilken presidenten ber lagtinget att ge sitt bifall till, </w:t>
      </w:r>
      <w:r w:rsidRPr="008448B6">
        <w:t>avses träda i kraft</w:t>
      </w:r>
      <w:r>
        <w:t xml:space="preserve"> </w:t>
      </w:r>
      <w:r w:rsidRPr="008448B6">
        <w:t>den dag som anslutningsfördraget träder i</w:t>
      </w:r>
      <w:r>
        <w:t xml:space="preserve"> </w:t>
      </w:r>
      <w:r w:rsidRPr="008448B6">
        <w:t>kraft. Tidpunkten bestäms genom förordning</w:t>
      </w:r>
      <w:r>
        <w:t xml:space="preserve"> som utfärdas </w:t>
      </w:r>
      <w:r w:rsidRPr="008448B6">
        <w:t>av statsrådet.</w:t>
      </w:r>
    </w:p>
    <w:p w:rsidR="00945A5F" w:rsidRDefault="00945A5F" w:rsidP="00945A5F">
      <w:pPr>
        <w:pStyle w:val="ANormal"/>
      </w:pPr>
      <w:r>
        <w:rPr>
          <w:b/>
          <w:bCs/>
        </w:rPr>
        <w:tab/>
      </w:r>
      <w:r w:rsidRPr="00DC599E">
        <w:t xml:space="preserve">Utskottet konstaterar </w:t>
      </w:r>
      <w:r>
        <w:t xml:space="preserve">att det i Kroatien finns en stor problematik i fråga om minoriteter och flyktingars möjlighet till återvändande. </w:t>
      </w:r>
      <w:r w:rsidRPr="00E172DE">
        <w:rPr>
          <w:bCs/>
        </w:rPr>
        <w:t>Den serbiska befolkningen i landet</w:t>
      </w:r>
      <w:r>
        <w:rPr>
          <w:b/>
          <w:bCs/>
        </w:rPr>
        <w:t xml:space="preserve"> </w:t>
      </w:r>
      <w:r w:rsidRPr="00456E1A">
        <w:rPr>
          <w:bCs/>
        </w:rPr>
        <w:t>decimerades starkt under kriget</w:t>
      </w:r>
      <w:r>
        <w:rPr>
          <w:b/>
          <w:bCs/>
        </w:rPr>
        <w:t xml:space="preserve"> </w:t>
      </w:r>
      <w:r w:rsidRPr="00456E1A">
        <w:rPr>
          <w:bCs/>
        </w:rPr>
        <w:t>då stora delar av b</w:t>
      </w:r>
      <w:r w:rsidRPr="00456E1A">
        <w:rPr>
          <w:bCs/>
        </w:rPr>
        <w:t>e</w:t>
      </w:r>
      <w:r w:rsidRPr="00456E1A">
        <w:rPr>
          <w:bCs/>
        </w:rPr>
        <w:t>folkningen flydde landet.</w:t>
      </w:r>
      <w:r>
        <w:rPr>
          <w:b/>
          <w:bCs/>
        </w:rPr>
        <w:t xml:space="preserve"> </w:t>
      </w:r>
      <w:r>
        <w:t>De flesta har fortfarande inte återvänt, delvis b</w:t>
      </w:r>
      <w:r>
        <w:t>e</w:t>
      </w:r>
      <w:r>
        <w:t>roende på svårigheten att återfå bostäder och jordegendomar på grund av bristande dokumentation över ägarförhållandena. Utskottet vill här fra</w:t>
      </w:r>
      <w:r>
        <w:t>m</w:t>
      </w:r>
      <w:r>
        <w:t>hålla vikten av att Kroatien genom medlemskapet i unionen förbinder sig att uppfylla unionens kriterier för minoritetsskydd.</w:t>
      </w:r>
    </w:p>
    <w:p w:rsidR="00945A5F" w:rsidRPr="00381D78" w:rsidRDefault="00945A5F" w:rsidP="00945A5F">
      <w:pPr>
        <w:pStyle w:val="ANormal"/>
        <w:rPr>
          <w:bCs/>
        </w:rPr>
      </w:pPr>
      <w:r w:rsidRPr="00381D78">
        <w:rPr>
          <w:bCs/>
        </w:rPr>
        <w:tab/>
        <w:t>I regeringens proposition berörs bland annat vikten av rättsväsendets oavhängighet</w:t>
      </w:r>
      <w:r>
        <w:rPr>
          <w:bCs/>
        </w:rPr>
        <w:t xml:space="preserve">, </w:t>
      </w:r>
      <w:r w:rsidRPr="00381D78">
        <w:rPr>
          <w:bCs/>
        </w:rPr>
        <w:t>förhindrande av korruption</w:t>
      </w:r>
      <w:r>
        <w:rPr>
          <w:bCs/>
        </w:rPr>
        <w:t xml:space="preserve"> och ordningen på statsfinanserna</w:t>
      </w:r>
      <w:r w:rsidRPr="00381D78">
        <w:rPr>
          <w:bCs/>
        </w:rPr>
        <w:t>. I anslutningsfördraget bestäms om kommissionens övervakning av de åt</w:t>
      </w:r>
      <w:r w:rsidRPr="00381D78">
        <w:rPr>
          <w:bCs/>
        </w:rPr>
        <w:t>a</w:t>
      </w:r>
      <w:r w:rsidRPr="00381D78">
        <w:rPr>
          <w:bCs/>
        </w:rPr>
        <w:t>ganden Kroatien har ingått under anslutningsförhandlingarna och om de å</w:t>
      </w:r>
      <w:r w:rsidRPr="00381D78">
        <w:rPr>
          <w:bCs/>
        </w:rPr>
        <w:t>t</w:t>
      </w:r>
      <w:r w:rsidRPr="00381D78">
        <w:rPr>
          <w:bCs/>
        </w:rPr>
        <w:t>gärder som kan vidtas, om det upptäcks problem i genomförandet.</w:t>
      </w:r>
      <w:r>
        <w:rPr>
          <w:bCs/>
        </w:rPr>
        <w:t xml:space="preserve"> Utsko</w:t>
      </w:r>
      <w:r>
        <w:rPr>
          <w:bCs/>
        </w:rPr>
        <w:t>t</w:t>
      </w:r>
      <w:r>
        <w:rPr>
          <w:bCs/>
        </w:rPr>
        <w:t>tet ställer sin förhoppning till att övervakningen är effektiv så att eventuella framtida problem kan undvikas. Frågan berörs närmare i självstyrelsepol</w:t>
      </w:r>
      <w:r>
        <w:rPr>
          <w:bCs/>
        </w:rPr>
        <w:t>i</w:t>
      </w:r>
      <w:r>
        <w:rPr>
          <w:bCs/>
        </w:rPr>
        <w:t>tiska nämndens utlåtande.</w:t>
      </w:r>
    </w:p>
    <w:p w:rsidR="00945A5F" w:rsidRDefault="00945A5F" w:rsidP="00945A5F">
      <w:pPr>
        <w:pStyle w:val="ANormal"/>
      </w:pPr>
      <w:r>
        <w:tab/>
        <w:t>Utskottet hänvisar även i övrigt till självstyrelsepolitiska nämndens b</w:t>
      </w:r>
      <w:r>
        <w:t>i</w:t>
      </w:r>
      <w:r>
        <w:t>fogade utlåtande i ärendet.</w:t>
      </w:r>
    </w:p>
    <w:p w:rsidR="00945A5F" w:rsidRPr="008448B6" w:rsidRDefault="00945A5F" w:rsidP="00945A5F">
      <w:pPr>
        <w:pStyle w:val="ANormal"/>
      </w:pPr>
    </w:p>
    <w:p w:rsidR="00945A5F" w:rsidRDefault="00945A5F" w:rsidP="00945A5F">
      <w:pPr>
        <w:pStyle w:val="RubrikA"/>
      </w:pPr>
      <w:bookmarkStart w:id="10" w:name="_Toc529800936"/>
      <w:bookmarkStart w:id="11" w:name="_Toc354990780"/>
      <w:r>
        <w:t>Ärendets behandling</w:t>
      </w:r>
      <w:bookmarkEnd w:id="10"/>
      <w:bookmarkEnd w:id="11"/>
    </w:p>
    <w:p w:rsidR="00945A5F" w:rsidRDefault="00945A5F" w:rsidP="00945A5F">
      <w:pPr>
        <w:pStyle w:val="Rubrikmellanrum"/>
      </w:pPr>
    </w:p>
    <w:p w:rsidR="00945A5F" w:rsidRDefault="00945A5F" w:rsidP="00945A5F">
      <w:pPr>
        <w:pStyle w:val="ANormal"/>
      </w:pPr>
      <w:r>
        <w:t>Lagtinget har den 18 mars 2013 inbegärt lag- och kulturutskottets yttrande över framställningen.</w:t>
      </w:r>
    </w:p>
    <w:p w:rsidR="00945A5F" w:rsidRDefault="00945A5F" w:rsidP="00945A5F">
      <w:pPr>
        <w:pStyle w:val="ANormal"/>
      </w:pPr>
      <w:r>
        <w:tab/>
        <w:t>Utskottet har i ärendet hört riksdagsledamoten Elisabeth Nauclér.</w:t>
      </w:r>
    </w:p>
    <w:p w:rsidR="00945A5F" w:rsidRDefault="00945A5F" w:rsidP="00945A5F">
      <w:pPr>
        <w:pStyle w:val="ANormal"/>
      </w:pPr>
      <w:r>
        <w:tab/>
        <w:t>Utskottet har inhämtat ett utlåtande från självstyrelsepolitiska nämnden i ärendet. Utlåtandet bifogas betänkandet.</w:t>
      </w:r>
    </w:p>
    <w:p w:rsidR="00945A5F" w:rsidRDefault="00945A5F" w:rsidP="00945A5F">
      <w:pPr>
        <w:pStyle w:val="ANormal"/>
      </w:pPr>
      <w:r>
        <w:tab/>
        <w:t>I ärendets avgörande behandling deltog ordföranden Katrin Sjögren, viceordföranden Göte Winé samt ledamöterna Harry Jansson, Axel Jon</w:t>
      </w:r>
      <w:r>
        <w:t>s</w:t>
      </w:r>
      <w:r>
        <w:t>son, Carita Nylund, Roger Slotte och Wille Valve.</w:t>
      </w:r>
    </w:p>
    <w:p w:rsidR="00945A5F" w:rsidRDefault="00945A5F" w:rsidP="00945A5F">
      <w:pPr>
        <w:pStyle w:val="ANormal"/>
      </w:pPr>
      <w:r>
        <w:tab/>
        <w:t xml:space="preserve">Ledamoten Axel Jonsson fogar en reservation till betänkandet i fråga om betänkandets första kläm. Utskottet förrättade en omröstning om en eventuell ytterligare kläm till betänkandet, omröstningen utföll 3-4. </w:t>
      </w:r>
    </w:p>
    <w:p w:rsidR="00945A5F" w:rsidRDefault="00945A5F" w:rsidP="00945A5F">
      <w:pPr>
        <w:pStyle w:val="ANormal"/>
      </w:pPr>
    </w:p>
    <w:p w:rsidR="00945A5F" w:rsidRDefault="00945A5F" w:rsidP="00945A5F">
      <w:pPr>
        <w:pStyle w:val="RubrikA"/>
      </w:pPr>
      <w:bookmarkStart w:id="12" w:name="_Toc529800937"/>
      <w:bookmarkStart w:id="13" w:name="_Toc354990781"/>
      <w:r>
        <w:t>Utskottets förslag</w:t>
      </w:r>
      <w:bookmarkEnd w:id="12"/>
      <w:bookmarkEnd w:id="13"/>
    </w:p>
    <w:p w:rsidR="00945A5F" w:rsidRDefault="00945A5F" w:rsidP="00945A5F">
      <w:pPr>
        <w:pStyle w:val="Rubrikmellanrum"/>
      </w:pPr>
    </w:p>
    <w:p w:rsidR="00945A5F" w:rsidRDefault="00945A5F" w:rsidP="00945A5F">
      <w:pPr>
        <w:pStyle w:val="ANormal"/>
      </w:pPr>
      <w:r>
        <w:t>Med hänvisning till det anförda föreslår utskottet</w:t>
      </w:r>
    </w:p>
    <w:p w:rsidR="00945A5F" w:rsidRDefault="00945A5F" w:rsidP="00945A5F">
      <w:pPr>
        <w:pStyle w:val="ANormal"/>
      </w:pPr>
    </w:p>
    <w:p w:rsidR="00945A5F" w:rsidRDefault="00945A5F" w:rsidP="00945A5F">
      <w:pPr>
        <w:pStyle w:val="Klam"/>
      </w:pPr>
      <w:r>
        <w:t>att lagtinget ger sitt bifall till att lagen träder i kraft i landskapet Åland till de delar fördraget faller inom landskapets behörighet.</w:t>
      </w:r>
    </w:p>
    <w:p w:rsidR="00945A5F" w:rsidRDefault="00945A5F" w:rsidP="00945A5F">
      <w:pPr>
        <w:pStyle w:val="ANormal"/>
      </w:pPr>
    </w:p>
    <w:p w:rsidR="00945A5F" w:rsidRDefault="00945A5F" w:rsidP="00945A5F">
      <w:pPr>
        <w:pStyle w:val="ANormal"/>
      </w:pPr>
    </w:p>
    <w:p w:rsidR="002401D0" w:rsidRDefault="002401D0">
      <w:pPr>
        <w:pStyle w:val="ANormal"/>
      </w:pPr>
    </w:p>
    <w:p w:rsidR="00945A5F" w:rsidRDefault="00945A5F">
      <w:pPr>
        <w:pStyle w:val="ANormal"/>
      </w:pPr>
    </w:p>
    <w:p w:rsidR="00945A5F" w:rsidRDefault="00945A5F">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pPr>
              <w:pStyle w:val="ANormal"/>
              <w:keepNext/>
            </w:pPr>
            <w:r>
              <w:t xml:space="preserve">Mariehamn den </w:t>
            </w:r>
            <w:r w:rsidR="00945A5F">
              <w:t>29 april 2013</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945A5F">
            <w:pPr>
              <w:pStyle w:val="ANormal"/>
              <w:keepNext/>
            </w:pPr>
            <w:r>
              <w:t xml:space="preserve">Katrin Sjögren </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945A5F">
            <w:pPr>
              <w:pStyle w:val="ANormal"/>
              <w:keepNext/>
            </w:pPr>
            <w:r>
              <w:t>Susanne Eriksson</w:t>
            </w:r>
          </w:p>
        </w:tc>
      </w:tr>
    </w:tbl>
    <w:p w:rsidR="002401D0" w:rsidRDefault="002401D0">
      <w:pPr>
        <w:pStyle w:val="ANormal"/>
      </w:pPr>
    </w:p>
    <w:p w:rsidR="00A928CC" w:rsidRDefault="00A928CC">
      <w:pPr>
        <w:pStyle w:val="ANormal"/>
      </w:pPr>
    </w:p>
    <w:p w:rsidR="00A928CC" w:rsidRDefault="00A928CC">
      <w:pPr>
        <w:pStyle w:val="ANormal"/>
        <w:sectPr w:rsidR="00A928CC">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pPr>
    </w:p>
    <w:p w:rsidR="00A928CC" w:rsidRDefault="00A928CC" w:rsidP="00A928CC">
      <w:pPr>
        <w:pStyle w:val="ANormal"/>
      </w:pPr>
    </w:p>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928CC" w:rsidTr="005A6C7B">
        <w:trPr>
          <w:cantSplit/>
          <w:trHeight w:val="20"/>
        </w:trPr>
        <w:tc>
          <w:tcPr>
            <w:tcW w:w="861" w:type="dxa"/>
            <w:vMerge w:val="restart"/>
          </w:tcPr>
          <w:p w:rsidR="00A928CC" w:rsidRDefault="00B52917" w:rsidP="005A6C7B">
            <w:pPr>
              <w:pStyle w:val="xLedtext"/>
              <w:rPr>
                <w:noProof/>
              </w:rPr>
            </w:pPr>
            <w:r>
              <w:rPr>
                <w:noProof/>
              </w:rPr>
              <w:pict>
                <v:shape id="Bild 1" o:spid="_x0000_i1027" type="#_x0000_t75" alt="Beskrivning: LSvapen" style="width:36.75pt;height:54pt;visibility:visible">
                  <v:imagedata r:id="rId15" o:title=" LSvapen"/>
                </v:shape>
              </w:pict>
            </w:r>
          </w:p>
        </w:tc>
        <w:tc>
          <w:tcPr>
            <w:tcW w:w="8736" w:type="dxa"/>
            <w:gridSpan w:val="3"/>
            <w:vAlign w:val="bottom"/>
          </w:tcPr>
          <w:p w:rsidR="00A928CC" w:rsidRDefault="00B52917" w:rsidP="005A6C7B">
            <w:pPr>
              <w:pStyle w:val="xMellanrum"/>
            </w:pPr>
            <w:r>
              <w:rPr>
                <w:noProof/>
              </w:rPr>
              <w:pict>
                <v:shape id="Bild 2" o:spid="_x0000_i1028" type="#_x0000_t75" alt="Beskrivning: 5x5px" style="width:3.75pt;height:3.75pt;visibility:visible">
                  <v:imagedata r:id="rId9" o:title=" 5x5px"/>
                </v:shape>
              </w:pict>
            </w:r>
          </w:p>
        </w:tc>
      </w:tr>
      <w:tr w:rsidR="00A928CC" w:rsidTr="005A6C7B">
        <w:trPr>
          <w:cantSplit/>
          <w:trHeight w:val="299"/>
        </w:trPr>
        <w:tc>
          <w:tcPr>
            <w:tcW w:w="861" w:type="dxa"/>
            <w:vMerge/>
          </w:tcPr>
          <w:p w:rsidR="00A928CC" w:rsidRDefault="00A928CC" w:rsidP="005A6C7B">
            <w:pPr>
              <w:pStyle w:val="xLedtext"/>
            </w:pPr>
          </w:p>
        </w:tc>
        <w:tc>
          <w:tcPr>
            <w:tcW w:w="4448" w:type="dxa"/>
            <w:vAlign w:val="bottom"/>
          </w:tcPr>
          <w:p w:rsidR="00A928CC" w:rsidRDefault="00A928CC" w:rsidP="005A6C7B">
            <w:pPr>
              <w:pStyle w:val="xAvsandare1"/>
            </w:pPr>
            <w:r>
              <w:t>Ålands lagting</w:t>
            </w:r>
          </w:p>
        </w:tc>
        <w:tc>
          <w:tcPr>
            <w:tcW w:w="4288" w:type="dxa"/>
            <w:gridSpan w:val="2"/>
            <w:vAlign w:val="bottom"/>
          </w:tcPr>
          <w:p w:rsidR="00A928CC" w:rsidRDefault="00A928CC" w:rsidP="005A6C7B">
            <w:pPr>
              <w:pStyle w:val="xDokTypNr"/>
            </w:pPr>
            <w:r>
              <w:t>RESERVATION</w:t>
            </w:r>
          </w:p>
        </w:tc>
      </w:tr>
      <w:tr w:rsidR="00A928CC" w:rsidTr="005A6C7B">
        <w:trPr>
          <w:cantSplit/>
          <w:trHeight w:val="238"/>
        </w:trPr>
        <w:tc>
          <w:tcPr>
            <w:tcW w:w="861" w:type="dxa"/>
            <w:vMerge/>
          </w:tcPr>
          <w:p w:rsidR="00A928CC" w:rsidRDefault="00A928CC" w:rsidP="005A6C7B">
            <w:pPr>
              <w:pStyle w:val="xLedtext"/>
            </w:pPr>
          </w:p>
        </w:tc>
        <w:tc>
          <w:tcPr>
            <w:tcW w:w="4448" w:type="dxa"/>
            <w:vAlign w:val="bottom"/>
          </w:tcPr>
          <w:p w:rsidR="00A928CC" w:rsidRDefault="00A928CC" w:rsidP="005A6C7B">
            <w:pPr>
              <w:pStyle w:val="xLedtext"/>
            </w:pPr>
            <w:r>
              <w:t xml:space="preserve">Lagtingsledamot </w:t>
            </w:r>
          </w:p>
        </w:tc>
        <w:tc>
          <w:tcPr>
            <w:tcW w:w="1725" w:type="dxa"/>
            <w:vAlign w:val="bottom"/>
          </w:tcPr>
          <w:p w:rsidR="00A928CC" w:rsidRDefault="00A928CC" w:rsidP="005A6C7B">
            <w:pPr>
              <w:pStyle w:val="xLedtext"/>
            </w:pPr>
            <w:r>
              <w:t>Datum</w:t>
            </w:r>
          </w:p>
        </w:tc>
        <w:tc>
          <w:tcPr>
            <w:tcW w:w="2563" w:type="dxa"/>
            <w:vAlign w:val="bottom"/>
          </w:tcPr>
          <w:p w:rsidR="00A928CC" w:rsidRDefault="00A928CC" w:rsidP="005A6C7B">
            <w:pPr>
              <w:pStyle w:val="xLedtext"/>
            </w:pPr>
          </w:p>
        </w:tc>
      </w:tr>
      <w:tr w:rsidR="00A928CC" w:rsidTr="005A6C7B">
        <w:trPr>
          <w:cantSplit/>
          <w:trHeight w:val="238"/>
        </w:trPr>
        <w:tc>
          <w:tcPr>
            <w:tcW w:w="861" w:type="dxa"/>
            <w:vMerge/>
          </w:tcPr>
          <w:p w:rsidR="00A928CC" w:rsidRDefault="00A928CC" w:rsidP="005A6C7B">
            <w:pPr>
              <w:pStyle w:val="xAvsandare2"/>
            </w:pPr>
          </w:p>
        </w:tc>
        <w:tc>
          <w:tcPr>
            <w:tcW w:w="4448" w:type="dxa"/>
            <w:vAlign w:val="center"/>
          </w:tcPr>
          <w:p w:rsidR="00A928CC" w:rsidRDefault="00A928CC" w:rsidP="005A6C7B">
            <w:pPr>
              <w:pStyle w:val="xAvsandare2"/>
            </w:pPr>
            <w:r>
              <w:t>Axel Jonsson</w:t>
            </w:r>
          </w:p>
        </w:tc>
        <w:tc>
          <w:tcPr>
            <w:tcW w:w="1725" w:type="dxa"/>
            <w:vAlign w:val="center"/>
          </w:tcPr>
          <w:p w:rsidR="00A928CC" w:rsidRDefault="00A928CC" w:rsidP="005A6C7B">
            <w:pPr>
              <w:pStyle w:val="xDatum1"/>
            </w:pPr>
            <w:r>
              <w:t>2013-04-29</w:t>
            </w:r>
          </w:p>
        </w:tc>
        <w:tc>
          <w:tcPr>
            <w:tcW w:w="2563" w:type="dxa"/>
            <w:vAlign w:val="center"/>
          </w:tcPr>
          <w:p w:rsidR="00A928CC" w:rsidRDefault="00A928CC" w:rsidP="005A6C7B">
            <w:pPr>
              <w:pStyle w:val="xBeteckning1"/>
            </w:pPr>
          </w:p>
        </w:tc>
      </w:tr>
      <w:tr w:rsidR="00A928CC" w:rsidTr="005A6C7B">
        <w:trPr>
          <w:cantSplit/>
          <w:trHeight w:val="238"/>
        </w:trPr>
        <w:tc>
          <w:tcPr>
            <w:tcW w:w="861" w:type="dxa"/>
            <w:vMerge/>
          </w:tcPr>
          <w:p w:rsidR="00A928CC" w:rsidRDefault="00A928CC" w:rsidP="005A6C7B">
            <w:pPr>
              <w:pStyle w:val="xLedtext"/>
            </w:pPr>
          </w:p>
        </w:tc>
        <w:tc>
          <w:tcPr>
            <w:tcW w:w="4448" w:type="dxa"/>
            <w:vAlign w:val="bottom"/>
          </w:tcPr>
          <w:p w:rsidR="00A928CC" w:rsidRDefault="00A928CC" w:rsidP="005A6C7B">
            <w:pPr>
              <w:pStyle w:val="xLedtext"/>
            </w:pPr>
          </w:p>
        </w:tc>
        <w:tc>
          <w:tcPr>
            <w:tcW w:w="1725" w:type="dxa"/>
            <w:vAlign w:val="bottom"/>
          </w:tcPr>
          <w:p w:rsidR="00A928CC" w:rsidRDefault="00A928CC" w:rsidP="005A6C7B">
            <w:pPr>
              <w:pStyle w:val="xLedtext"/>
            </w:pPr>
          </w:p>
        </w:tc>
        <w:tc>
          <w:tcPr>
            <w:tcW w:w="2563" w:type="dxa"/>
            <w:vAlign w:val="bottom"/>
          </w:tcPr>
          <w:p w:rsidR="00A928CC" w:rsidRDefault="00A928CC" w:rsidP="005A6C7B">
            <w:pPr>
              <w:pStyle w:val="xLedtext"/>
            </w:pPr>
          </w:p>
        </w:tc>
      </w:tr>
      <w:tr w:rsidR="00A928CC" w:rsidTr="005A6C7B">
        <w:trPr>
          <w:cantSplit/>
          <w:trHeight w:val="238"/>
        </w:trPr>
        <w:tc>
          <w:tcPr>
            <w:tcW w:w="861" w:type="dxa"/>
            <w:vMerge/>
            <w:tcBorders>
              <w:bottom w:val="single" w:sz="4" w:space="0" w:color="auto"/>
            </w:tcBorders>
          </w:tcPr>
          <w:p w:rsidR="00A928CC" w:rsidRDefault="00A928CC" w:rsidP="005A6C7B">
            <w:pPr>
              <w:pStyle w:val="xAvsandare3"/>
            </w:pPr>
          </w:p>
        </w:tc>
        <w:tc>
          <w:tcPr>
            <w:tcW w:w="4448" w:type="dxa"/>
            <w:tcBorders>
              <w:bottom w:val="single" w:sz="4" w:space="0" w:color="auto"/>
            </w:tcBorders>
            <w:vAlign w:val="center"/>
          </w:tcPr>
          <w:p w:rsidR="00A928CC" w:rsidRDefault="00A928CC" w:rsidP="005A6C7B">
            <w:pPr>
              <w:pStyle w:val="xAvsandare3"/>
            </w:pPr>
          </w:p>
        </w:tc>
        <w:tc>
          <w:tcPr>
            <w:tcW w:w="1725" w:type="dxa"/>
            <w:tcBorders>
              <w:bottom w:val="single" w:sz="4" w:space="0" w:color="auto"/>
            </w:tcBorders>
            <w:vAlign w:val="center"/>
          </w:tcPr>
          <w:p w:rsidR="00A928CC" w:rsidRDefault="00A928CC" w:rsidP="005A6C7B">
            <w:pPr>
              <w:pStyle w:val="xDatum2"/>
            </w:pPr>
          </w:p>
        </w:tc>
        <w:tc>
          <w:tcPr>
            <w:tcW w:w="2563" w:type="dxa"/>
            <w:tcBorders>
              <w:bottom w:val="single" w:sz="4" w:space="0" w:color="auto"/>
            </w:tcBorders>
            <w:vAlign w:val="center"/>
          </w:tcPr>
          <w:p w:rsidR="00A928CC" w:rsidRDefault="00A928CC" w:rsidP="005A6C7B">
            <w:pPr>
              <w:pStyle w:val="xBeteckning2"/>
            </w:pPr>
          </w:p>
        </w:tc>
      </w:tr>
      <w:tr w:rsidR="00A928CC" w:rsidTr="005A6C7B">
        <w:trPr>
          <w:cantSplit/>
          <w:trHeight w:val="238"/>
        </w:trPr>
        <w:tc>
          <w:tcPr>
            <w:tcW w:w="861" w:type="dxa"/>
            <w:tcBorders>
              <w:top w:val="single" w:sz="4" w:space="0" w:color="auto"/>
            </w:tcBorders>
            <w:vAlign w:val="bottom"/>
          </w:tcPr>
          <w:p w:rsidR="00A928CC" w:rsidRDefault="00A928CC" w:rsidP="005A6C7B">
            <w:pPr>
              <w:pStyle w:val="xLedtext"/>
            </w:pPr>
          </w:p>
        </w:tc>
        <w:tc>
          <w:tcPr>
            <w:tcW w:w="4448" w:type="dxa"/>
            <w:tcBorders>
              <w:top w:val="single" w:sz="4" w:space="0" w:color="auto"/>
            </w:tcBorders>
            <w:vAlign w:val="bottom"/>
          </w:tcPr>
          <w:p w:rsidR="00A928CC" w:rsidRDefault="00A928CC" w:rsidP="005A6C7B">
            <w:pPr>
              <w:pStyle w:val="xLedtext"/>
            </w:pPr>
          </w:p>
        </w:tc>
        <w:tc>
          <w:tcPr>
            <w:tcW w:w="4288" w:type="dxa"/>
            <w:gridSpan w:val="2"/>
            <w:tcBorders>
              <w:top w:val="single" w:sz="4" w:space="0" w:color="auto"/>
            </w:tcBorders>
            <w:vAlign w:val="bottom"/>
          </w:tcPr>
          <w:p w:rsidR="00A928CC" w:rsidRDefault="00A928CC" w:rsidP="005A6C7B">
            <w:pPr>
              <w:pStyle w:val="xLedtext"/>
            </w:pPr>
          </w:p>
        </w:tc>
      </w:tr>
      <w:tr w:rsidR="00A928CC" w:rsidTr="005A6C7B">
        <w:trPr>
          <w:cantSplit/>
          <w:trHeight w:val="238"/>
        </w:trPr>
        <w:tc>
          <w:tcPr>
            <w:tcW w:w="861" w:type="dxa"/>
          </w:tcPr>
          <w:p w:rsidR="00A928CC" w:rsidRDefault="00A928CC" w:rsidP="005A6C7B">
            <w:pPr>
              <w:pStyle w:val="xCelltext"/>
            </w:pPr>
          </w:p>
        </w:tc>
        <w:tc>
          <w:tcPr>
            <w:tcW w:w="4448" w:type="dxa"/>
            <w:vMerge w:val="restart"/>
          </w:tcPr>
          <w:p w:rsidR="00A928CC" w:rsidRDefault="00A928CC" w:rsidP="005A6C7B">
            <w:pPr>
              <w:pStyle w:val="xMottagare1"/>
            </w:pPr>
            <w:r>
              <w:t>Till Ålands lagting</w:t>
            </w:r>
          </w:p>
        </w:tc>
        <w:tc>
          <w:tcPr>
            <w:tcW w:w="4288" w:type="dxa"/>
            <w:gridSpan w:val="2"/>
            <w:vMerge w:val="restart"/>
          </w:tcPr>
          <w:p w:rsidR="00A928CC" w:rsidRDefault="00A928CC" w:rsidP="005A6C7B">
            <w:pPr>
              <w:pStyle w:val="xMottagare1"/>
              <w:tabs>
                <w:tab w:val="left" w:pos="2349"/>
              </w:tabs>
            </w:pPr>
          </w:p>
        </w:tc>
      </w:tr>
      <w:tr w:rsidR="00A928CC" w:rsidTr="005A6C7B">
        <w:trPr>
          <w:cantSplit/>
          <w:trHeight w:val="238"/>
        </w:trPr>
        <w:tc>
          <w:tcPr>
            <w:tcW w:w="861" w:type="dxa"/>
          </w:tcPr>
          <w:p w:rsidR="00A928CC" w:rsidRDefault="00A928CC" w:rsidP="005A6C7B">
            <w:pPr>
              <w:pStyle w:val="xCelltext"/>
            </w:pPr>
          </w:p>
        </w:tc>
        <w:tc>
          <w:tcPr>
            <w:tcW w:w="4448" w:type="dxa"/>
            <w:vMerge/>
            <w:vAlign w:val="center"/>
          </w:tcPr>
          <w:p w:rsidR="00A928CC" w:rsidRDefault="00A928CC" w:rsidP="005A6C7B">
            <w:pPr>
              <w:pStyle w:val="xCelltext"/>
            </w:pPr>
          </w:p>
        </w:tc>
        <w:tc>
          <w:tcPr>
            <w:tcW w:w="4288" w:type="dxa"/>
            <w:gridSpan w:val="2"/>
            <w:vMerge/>
            <w:vAlign w:val="center"/>
          </w:tcPr>
          <w:p w:rsidR="00A928CC" w:rsidRDefault="00A928CC" w:rsidP="005A6C7B">
            <w:pPr>
              <w:pStyle w:val="xCelltext"/>
            </w:pPr>
          </w:p>
        </w:tc>
      </w:tr>
      <w:tr w:rsidR="00A928CC" w:rsidTr="005A6C7B">
        <w:trPr>
          <w:cantSplit/>
          <w:trHeight w:val="238"/>
        </w:trPr>
        <w:tc>
          <w:tcPr>
            <w:tcW w:w="861" w:type="dxa"/>
          </w:tcPr>
          <w:p w:rsidR="00A928CC" w:rsidRDefault="00A928CC" w:rsidP="005A6C7B">
            <w:pPr>
              <w:pStyle w:val="xCelltext"/>
            </w:pPr>
          </w:p>
        </w:tc>
        <w:tc>
          <w:tcPr>
            <w:tcW w:w="4448" w:type="dxa"/>
            <w:vMerge/>
            <w:vAlign w:val="center"/>
          </w:tcPr>
          <w:p w:rsidR="00A928CC" w:rsidRDefault="00A928CC" w:rsidP="005A6C7B">
            <w:pPr>
              <w:pStyle w:val="xCelltext"/>
            </w:pPr>
          </w:p>
        </w:tc>
        <w:tc>
          <w:tcPr>
            <w:tcW w:w="4288" w:type="dxa"/>
            <w:gridSpan w:val="2"/>
            <w:vMerge/>
            <w:vAlign w:val="center"/>
          </w:tcPr>
          <w:p w:rsidR="00A928CC" w:rsidRDefault="00A928CC" w:rsidP="005A6C7B">
            <w:pPr>
              <w:pStyle w:val="xCelltext"/>
            </w:pPr>
          </w:p>
        </w:tc>
      </w:tr>
      <w:tr w:rsidR="00A928CC" w:rsidTr="005A6C7B">
        <w:trPr>
          <w:cantSplit/>
          <w:trHeight w:val="238"/>
        </w:trPr>
        <w:tc>
          <w:tcPr>
            <w:tcW w:w="861" w:type="dxa"/>
          </w:tcPr>
          <w:p w:rsidR="00A928CC" w:rsidRDefault="00A928CC" w:rsidP="005A6C7B">
            <w:pPr>
              <w:pStyle w:val="xCelltext"/>
            </w:pPr>
          </w:p>
        </w:tc>
        <w:tc>
          <w:tcPr>
            <w:tcW w:w="4448" w:type="dxa"/>
            <w:vMerge/>
            <w:vAlign w:val="center"/>
          </w:tcPr>
          <w:p w:rsidR="00A928CC" w:rsidRDefault="00A928CC" w:rsidP="005A6C7B">
            <w:pPr>
              <w:pStyle w:val="xCelltext"/>
            </w:pPr>
          </w:p>
        </w:tc>
        <w:tc>
          <w:tcPr>
            <w:tcW w:w="4288" w:type="dxa"/>
            <w:gridSpan w:val="2"/>
            <w:vMerge/>
            <w:vAlign w:val="center"/>
          </w:tcPr>
          <w:p w:rsidR="00A928CC" w:rsidRDefault="00A928CC" w:rsidP="005A6C7B">
            <w:pPr>
              <w:pStyle w:val="xCelltext"/>
            </w:pPr>
          </w:p>
        </w:tc>
      </w:tr>
      <w:tr w:rsidR="00A928CC" w:rsidTr="005A6C7B">
        <w:trPr>
          <w:cantSplit/>
          <w:trHeight w:val="238"/>
        </w:trPr>
        <w:tc>
          <w:tcPr>
            <w:tcW w:w="861" w:type="dxa"/>
          </w:tcPr>
          <w:p w:rsidR="00A928CC" w:rsidRDefault="00A928CC" w:rsidP="005A6C7B">
            <w:pPr>
              <w:pStyle w:val="xCelltext"/>
            </w:pPr>
          </w:p>
        </w:tc>
        <w:tc>
          <w:tcPr>
            <w:tcW w:w="4448" w:type="dxa"/>
            <w:vMerge/>
            <w:vAlign w:val="center"/>
          </w:tcPr>
          <w:p w:rsidR="00A928CC" w:rsidRDefault="00A928CC" w:rsidP="005A6C7B">
            <w:pPr>
              <w:pStyle w:val="xCelltext"/>
            </w:pPr>
          </w:p>
        </w:tc>
        <w:tc>
          <w:tcPr>
            <w:tcW w:w="4288" w:type="dxa"/>
            <w:gridSpan w:val="2"/>
            <w:vMerge/>
            <w:vAlign w:val="center"/>
          </w:tcPr>
          <w:p w:rsidR="00A928CC" w:rsidRDefault="00A928CC" w:rsidP="005A6C7B">
            <w:pPr>
              <w:pStyle w:val="xCelltext"/>
            </w:pPr>
          </w:p>
        </w:tc>
      </w:tr>
    </w:tbl>
    <w:p w:rsidR="00A928CC" w:rsidRDefault="00A928CC" w:rsidP="00A928CC">
      <w:pPr>
        <w:rPr>
          <w:b/>
          <w:bCs/>
        </w:rPr>
        <w:sectPr w:rsidR="00A928CC" w:rsidSect="00A928CC">
          <w:headerReference w:type="even" r:id="rId16"/>
          <w:headerReference w:type="default" r:id="rId17"/>
          <w:footerReference w:type="even" r:id="rId18"/>
          <w:footerReference w:type="default" r:id="rId19"/>
          <w:headerReference w:type="first" r:id="rId20"/>
          <w:footerReference w:type="first" r:id="rId21"/>
          <w:pgSz w:w="11906" w:h="16838" w:code="9"/>
          <w:pgMar w:top="567" w:right="1134" w:bottom="1134" w:left="1191" w:header="624" w:footer="737" w:gutter="0"/>
          <w:cols w:space="708"/>
          <w:docGrid w:linePitch="360"/>
        </w:sectPr>
      </w:pPr>
    </w:p>
    <w:p w:rsidR="00A928CC" w:rsidRDefault="00A928CC" w:rsidP="00A928CC">
      <w:pPr>
        <w:pStyle w:val="ArendeRubrik"/>
      </w:pPr>
      <w:r>
        <w:lastRenderedPageBreak/>
        <w:t>Reservation mot lag- och kulturutskottets betänkande över Kroatiens anslutning till Europeiska unionen</w:t>
      </w:r>
    </w:p>
    <w:p w:rsidR="00A928CC" w:rsidRDefault="00A928CC" w:rsidP="00A928CC">
      <w:pPr>
        <w:pStyle w:val="ANormal"/>
      </w:pPr>
    </w:p>
    <w:p w:rsidR="00A928CC" w:rsidRDefault="00A928CC" w:rsidP="00A928CC">
      <w:pPr>
        <w:pStyle w:val="ANormal"/>
      </w:pPr>
      <w:r>
        <w:t>Lagtingets tidigare krav på åländsk representation i Europaparlamentet, har inte föranlett några åtgärder från den finska regeringen eller riksdagen trots att grundlagsutskottet erkänt att Ålands krav på en parlamentsplats har ett konstitutionellt berättigande. Ändå väljer riksdag och regering att bortse från detta faktum. Då är den enda reella och formella möjligheten lagtinget har att direkt påverka utvecklingen inom EU, lagtingets behandling av fö</w:t>
      </w:r>
      <w:r>
        <w:t>r</w:t>
      </w:r>
      <w:r>
        <w:t>dragen.</w:t>
      </w:r>
    </w:p>
    <w:p w:rsidR="00A928CC" w:rsidRDefault="00A928CC" w:rsidP="00A928CC">
      <w:pPr>
        <w:pStyle w:val="ANormal"/>
      </w:pPr>
    </w:p>
    <w:p w:rsidR="00A928CC" w:rsidRPr="00DF3072" w:rsidRDefault="00A928CC" w:rsidP="00A928CC">
      <w:pPr>
        <w:pStyle w:val="ANormal"/>
      </w:pPr>
      <w:r>
        <w:t>I samband med antagandet av Lissabonfördraget beslöt lagtinget att he</w:t>
      </w:r>
      <w:r>
        <w:t>m</w:t>
      </w:r>
      <w:r>
        <w:t xml:space="preserve">ställa om </w:t>
      </w:r>
      <w:r w:rsidRPr="00DF3072">
        <w:rPr>
          <w:i/>
        </w:rPr>
        <w:t>att landskapsregeringen, i syfte att Finlands regering inte ska godkänna en omfördelning av parlamentsplatserna innan Åland tillförsä</w:t>
      </w:r>
      <w:r w:rsidRPr="00DF3072">
        <w:rPr>
          <w:i/>
        </w:rPr>
        <w:t>k</w:t>
      </w:r>
      <w:r w:rsidRPr="00DF3072">
        <w:rPr>
          <w:i/>
        </w:rPr>
        <w:t>rats representation, fortsätter att på nationell och europeisk nivå hävda kravet på en åländsk plats i Europaparlamentet</w:t>
      </w:r>
      <w:r>
        <w:rPr>
          <w:i/>
        </w:rPr>
        <w:t>.</w:t>
      </w:r>
      <w:r w:rsidRPr="00DF3072">
        <w:t xml:space="preserve"> </w:t>
      </w:r>
      <w:r>
        <w:t>Utskottets och självstyre</w:t>
      </w:r>
      <w:r>
        <w:t>l</w:t>
      </w:r>
      <w:r>
        <w:t>sepolitiska nämndens majoritet förordar trots det bifall och visar enligt min mening ingen respekt för tidigare lagtings strävanden och beslut.</w:t>
      </w:r>
    </w:p>
    <w:p w:rsidR="00A928CC" w:rsidRPr="00DF3072" w:rsidRDefault="00A928CC" w:rsidP="00A928CC">
      <w:pPr>
        <w:pStyle w:val="ANormal"/>
        <w:rPr>
          <w:i/>
        </w:rPr>
      </w:pPr>
    </w:p>
    <w:p w:rsidR="00A928CC" w:rsidRDefault="00A928CC" w:rsidP="00A928CC">
      <w:pPr>
        <w:pStyle w:val="ANormal"/>
      </w:pPr>
      <w:r>
        <w:t xml:space="preserve">Undertecknad kan inte godkänna att ytterligare ett fördrag går obemärkt förbi lagtingets behandling, endast innehållande randanmärkningar så som uppmaningar om informationskampanjer och protokollsanteckningar på EU-nivå. </w:t>
      </w:r>
    </w:p>
    <w:p w:rsidR="00A928CC" w:rsidRDefault="00A928CC" w:rsidP="00A928CC">
      <w:pPr>
        <w:pStyle w:val="ANormal"/>
      </w:pPr>
    </w:p>
    <w:p w:rsidR="00A928CC" w:rsidRDefault="00A928CC" w:rsidP="00A928CC">
      <w:pPr>
        <w:pStyle w:val="ANormal"/>
      </w:pPr>
      <w:r>
        <w:t>Med anledning av det ovanstående föreslår jag</w:t>
      </w:r>
    </w:p>
    <w:p w:rsidR="00A928CC" w:rsidRDefault="00A928CC" w:rsidP="00A928CC">
      <w:pPr>
        <w:pStyle w:val="ANormal"/>
      </w:pPr>
    </w:p>
    <w:p w:rsidR="00A928CC" w:rsidRDefault="00A928CC" w:rsidP="00A928CC">
      <w:pPr>
        <w:pStyle w:val="Klam"/>
      </w:pPr>
      <w:r>
        <w:t>att lagtinget inte ger sitt bifall till att lagen träder i kraft i lan</w:t>
      </w:r>
      <w:r>
        <w:t>d</w:t>
      </w:r>
      <w:r>
        <w:t>skapet Åland till de delar fördraget faller inom landskapets beh</w:t>
      </w:r>
      <w:r>
        <w:t>ö</w:t>
      </w:r>
      <w:r>
        <w:t>righet.</w:t>
      </w:r>
    </w:p>
    <w:p w:rsidR="00A928CC" w:rsidRDefault="00A928CC" w:rsidP="00A928CC">
      <w:pPr>
        <w:pStyle w:val="ANormal"/>
      </w:pPr>
    </w:p>
    <w:p w:rsidR="00A928CC" w:rsidRDefault="00A928CC" w:rsidP="00A928CC">
      <w:pPr>
        <w:pStyle w:val="Klam"/>
      </w:pPr>
    </w:p>
    <w:p w:rsidR="00A928CC" w:rsidRDefault="00A928CC" w:rsidP="00A928CC">
      <w:pPr>
        <w:pStyle w:val="ANormal"/>
        <w:outlineLvl w:val="0"/>
      </w:pPr>
    </w:p>
    <w:p w:rsidR="00A928CC" w:rsidRDefault="00A928CC" w:rsidP="00A928CC">
      <w:pPr>
        <w:pStyle w:val="ANormal"/>
      </w:pPr>
    </w:p>
    <w:p w:rsidR="00A928CC" w:rsidRDefault="00A928CC" w:rsidP="00A928CC">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928CC" w:rsidTr="005A6C7B">
        <w:trPr>
          <w:cantSplit/>
        </w:trPr>
        <w:tc>
          <w:tcPr>
            <w:tcW w:w="7931" w:type="dxa"/>
            <w:gridSpan w:val="2"/>
          </w:tcPr>
          <w:p w:rsidR="00A928CC" w:rsidRDefault="00A928CC" w:rsidP="005A6C7B">
            <w:pPr>
              <w:pStyle w:val="ANormal"/>
              <w:keepNext/>
            </w:pPr>
            <w:r>
              <w:t>Mariehamn den 29 april 2013</w:t>
            </w:r>
          </w:p>
        </w:tc>
      </w:tr>
      <w:tr w:rsidR="00A928CC" w:rsidTr="005A6C7B">
        <w:tc>
          <w:tcPr>
            <w:tcW w:w="4454" w:type="dxa"/>
            <w:vAlign w:val="bottom"/>
          </w:tcPr>
          <w:p w:rsidR="00A928CC" w:rsidRDefault="00A928CC" w:rsidP="005A6C7B">
            <w:pPr>
              <w:pStyle w:val="ANormal"/>
            </w:pPr>
          </w:p>
          <w:p w:rsidR="00A928CC" w:rsidRDefault="00A928CC" w:rsidP="005A6C7B">
            <w:pPr>
              <w:pStyle w:val="ANormal"/>
            </w:pPr>
          </w:p>
          <w:p w:rsidR="00A928CC" w:rsidRDefault="00A928CC" w:rsidP="005A6C7B">
            <w:pPr>
              <w:pStyle w:val="ANormal"/>
            </w:pPr>
            <w:r>
              <w:t>Axel Jonsson</w:t>
            </w:r>
          </w:p>
        </w:tc>
        <w:tc>
          <w:tcPr>
            <w:tcW w:w="3477" w:type="dxa"/>
            <w:vAlign w:val="bottom"/>
          </w:tcPr>
          <w:p w:rsidR="00A928CC" w:rsidRDefault="00A928CC" w:rsidP="005A6C7B">
            <w:pPr>
              <w:pStyle w:val="ANormal"/>
            </w:pPr>
          </w:p>
          <w:p w:rsidR="00A928CC" w:rsidRDefault="00A928CC" w:rsidP="005A6C7B">
            <w:pPr>
              <w:pStyle w:val="ANormal"/>
            </w:pPr>
          </w:p>
          <w:p w:rsidR="00A928CC" w:rsidRDefault="00A928CC" w:rsidP="005A6C7B">
            <w:pPr>
              <w:pStyle w:val="ANormal"/>
            </w:pPr>
          </w:p>
        </w:tc>
      </w:tr>
    </w:tbl>
    <w:p w:rsidR="00A928CC" w:rsidRDefault="00A928CC" w:rsidP="00A928CC">
      <w:pPr>
        <w:pStyle w:val="ANormal"/>
      </w:pPr>
    </w:p>
    <w:p w:rsidR="004F7C77" w:rsidRDefault="004F7C77">
      <w:pPr>
        <w:pStyle w:val="ANormal"/>
        <w:sectPr w:rsidR="004F7C77">
          <w:headerReference w:type="even" r:id="rId22"/>
          <w:headerReference w:type="default" r:id="rId23"/>
          <w:footerReference w:type="default" r:id="rId24"/>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4F7C77" w:rsidTr="00670BC3">
        <w:trPr>
          <w:cantSplit/>
          <w:trHeight w:val="20"/>
        </w:trPr>
        <w:tc>
          <w:tcPr>
            <w:tcW w:w="861" w:type="dxa"/>
            <w:vMerge w:val="restart"/>
          </w:tcPr>
          <w:p w:rsidR="004F7C77" w:rsidRDefault="00B52917" w:rsidP="00670BC3">
            <w:pPr>
              <w:pStyle w:val="xLedtext"/>
              <w:rPr>
                <w:noProof/>
              </w:rPr>
            </w:pPr>
            <w:r>
              <w:lastRenderedPageBreak/>
              <w:pict>
                <v:shape id="_x0000_i1029" type="#_x0000_t75" style="width:37.5pt;height:54pt;mso-wrap-edited:f" wrapcoords="-408 0 -408 21316 21600 21316 21600 0 -408 0" o:allowoverlap="f">
                  <v:imagedata r:id="rId8" o:title="LSvapen"/>
                </v:shape>
              </w:pict>
            </w:r>
          </w:p>
        </w:tc>
        <w:tc>
          <w:tcPr>
            <w:tcW w:w="8736" w:type="dxa"/>
            <w:gridSpan w:val="3"/>
            <w:vAlign w:val="bottom"/>
          </w:tcPr>
          <w:p w:rsidR="004F7C77" w:rsidRDefault="00B52917" w:rsidP="00670BC3">
            <w:pPr>
              <w:pStyle w:val="xMellanrum"/>
            </w:pPr>
            <w:r>
              <w:pict>
                <v:shape id="_x0000_i1030" type="#_x0000_t75" style="width:3.75pt;height:3.75pt">
                  <v:imagedata r:id="rId9" o:title="5x5px"/>
                </v:shape>
              </w:pict>
            </w:r>
          </w:p>
        </w:tc>
      </w:tr>
      <w:tr w:rsidR="004F7C77" w:rsidTr="00670BC3">
        <w:trPr>
          <w:cantSplit/>
          <w:trHeight w:val="299"/>
        </w:trPr>
        <w:tc>
          <w:tcPr>
            <w:tcW w:w="861" w:type="dxa"/>
            <w:vMerge/>
          </w:tcPr>
          <w:p w:rsidR="004F7C77" w:rsidRDefault="004F7C77" w:rsidP="00670BC3">
            <w:pPr>
              <w:pStyle w:val="xLedtext"/>
            </w:pPr>
          </w:p>
        </w:tc>
        <w:tc>
          <w:tcPr>
            <w:tcW w:w="4448" w:type="dxa"/>
            <w:vAlign w:val="bottom"/>
          </w:tcPr>
          <w:p w:rsidR="004F7C77" w:rsidRDefault="004F7C77" w:rsidP="00670BC3">
            <w:pPr>
              <w:pStyle w:val="xAvsandare1"/>
            </w:pPr>
            <w:r>
              <w:t>Ålands lagting</w:t>
            </w:r>
          </w:p>
        </w:tc>
        <w:tc>
          <w:tcPr>
            <w:tcW w:w="4288" w:type="dxa"/>
            <w:gridSpan w:val="2"/>
            <w:vAlign w:val="bottom"/>
          </w:tcPr>
          <w:p w:rsidR="004F7C77" w:rsidRDefault="004F7C77" w:rsidP="00670BC3">
            <w:pPr>
              <w:pStyle w:val="xDokTypNr"/>
            </w:pPr>
            <w:r>
              <w:t>UTLÅTANDE 2012-2013</w:t>
            </w:r>
          </w:p>
        </w:tc>
      </w:tr>
      <w:tr w:rsidR="004F7C77" w:rsidTr="00670BC3">
        <w:trPr>
          <w:cantSplit/>
          <w:trHeight w:val="238"/>
        </w:trPr>
        <w:tc>
          <w:tcPr>
            <w:tcW w:w="861" w:type="dxa"/>
            <w:vMerge/>
          </w:tcPr>
          <w:p w:rsidR="004F7C77" w:rsidRDefault="004F7C77" w:rsidP="00670BC3">
            <w:pPr>
              <w:pStyle w:val="xLedtext"/>
            </w:pPr>
          </w:p>
        </w:tc>
        <w:tc>
          <w:tcPr>
            <w:tcW w:w="4448" w:type="dxa"/>
            <w:vAlign w:val="bottom"/>
          </w:tcPr>
          <w:p w:rsidR="004F7C77" w:rsidRDefault="004F7C77" w:rsidP="00670BC3">
            <w:pPr>
              <w:pStyle w:val="xLedtext"/>
            </w:pPr>
          </w:p>
        </w:tc>
        <w:tc>
          <w:tcPr>
            <w:tcW w:w="1725" w:type="dxa"/>
            <w:vAlign w:val="bottom"/>
          </w:tcPr>
          <w:p w:rsidR="004F7C77" w:rsidRDefault="004F7C77" w:rsidP="00670BC3">
            <w:pPr>
              <w:pStyle w:val="xLedtext"/>
            </w:pPr>
            <w:r>
              <w:t>Datum</w:t>
            </w:r>
          </w:p>
        </w:tc>
        <w:tc>
          <w:tcPr>
            <w:tcW w:w="2563" w:type="dxa"/>
            <w:vAlign w:val="bottom"/>
          </w:tcPr>
          <w:p w:rsidR="004F7C77" w:rsidRDefault="004F7C77" w:rsidP="00670BC3">
            <w:pPr>
              <w:pStyle w:val="xLedtext"/>
            </w:pPr>
          </w:p>
        </w:tc>
      </w:tr>
      <w:tr w:rsidR="004F7C77" w:rsidTr="00670BC3">
        <w:trPr>
          <w:cantSplit/>
          <w:trHeight w:val="238"/>
        </w:trPr>
        <w:tc>
          <w:tcPr>
            <w:tcW w:w="861" w:type="dxa"/>
            <w:vMerge/>
          </w:tcPr>
          <w:p w:rsidR="004F7C77" w:rsidRDefault="004F7C77" w:rsidP="00670BC3">
            <w:pPr>
              <w:pStyle w:val="xAvsandare2"/>
            </w:pPr>
          </w:p>
        </w:tc>
        <w:tc>
          <w:tcPr>
            <w:tcW w:w="4448" w:type="dxa"/>
            <w:vAlign w:val="center"/>
          </w:tcPr>
          <w:p w:rsidR="004F7C77" w:rsidRDefault="004F7C77" w:rsidP="00670BC3">
            <w:pPr>
              <w:pStyle w:val="xAvsandare2"/>
            </w:pPr>
            <w:r>
              <w:t xml:space="preserve">Självstyrelsepolitiska nämnden </w:t>
            </w:r>
          </w:p>
        </w:tc>
        <w:tc>
          <w:tcPr>
            <w:tcW w:w="1725" w:type="dxa"/>
            <w:vAlign w:val="center"/>
          </w:tcPr>
          <w:p w:rsidR="004F7C77" w:rsidRDefault="004F7C77" w:rsidP="00670BC3">
            <w:pPr>
              <w:pStyle w:val="xDatum1"/>
            </w:pPr>
            <w:r>
              <w:t>2013-04-24</w:t>
            </w:r>
          </w:p>
        </w:tc>
        <w:tc>
          <w:tcPr>
            <w:tcW w:w="2563" w:type="dxa"/>
            <w:vAlign w:val="center"/>
          </w:tcPr>
          <w:p w:rsidR="004F7C77" w:rsidRDefault="004F7C77" w:rsidP="00670BC3">
            <w:pPr>
              <w:pStyle w:val="xBeteckning1"/>
            </w:pPr>
          </w:p>
        </w:tc>
      </w:tr>
      <w:tr w:rsidR="004F7C77" w:rsidTr="00670BC3">
        <w:trPr>
          <w:cantSplit/>
          <w:trHeight w:val="238"/>
        </w:trPr>
        <w:tc>
          <w:tcPr>
            <w:tcW w:w="861" w:type="dxa"/>
            <w:vMerge/>
          </w:tcPr>
          <w:p w:rsidR="004F7C77" w:rsidRDefault="004F7C77" w:rsidP="00670BC3">
            <w:pPr>
              <w:pStyle w:val="xLedtext"/>
            </w:pPr>
          </w:p>
        </w:tc>
        <w:tc>
          <w:tcPr>
            <w:tcW w:w="4448" w:type="dxa"/>
            <w:vAlign w:val="bottom"/>
          </w:tcPr>
          <w:p w:rsidR="004F7C77" w:rsidRDefault="004F7C77" w:rsidP="00670BC3">
            <w:pPr>
              <w:pStyle w:val="xLedtext"/>
            </w:pPr>
          </w:p>
        </w:tc>
        <w:tc>
          <w:tcPr>
            <w:tcW w:w="1725" w:type="dxa"/>
            <w:vAlign w:val="bottom"/>
          </w:tcPr>
          <w:p w:rsidR="004F7C77" w:rsidRDefault="004F7C77" w:rsidP="00670BC3">
            <w:pPr>
              <w:pStyle w:val="xLedtext"/>
            </w:pPr>
          </w:p>
        </w:tc>
        <w:tc>
          <w:tcPr>
            <w:tcW w:w="2563" w:type="dxa"/>
            <w:vAlign w:val="bottom"/>
          </w:tcPr>
          <w:p w:rsidR="004F7C77" w:rsidRDefault="004F7C77" w:rsidP="00670BC3">
            <w:pPr>
              <w:pStyle w:val="xLedtext"/>
            </w:pPr>
          </w:p>
        </w:tc>
      </w:tr>
      <w:tr w:rsidR="004F7C77" w:rsidTr="00670BC3">
        <w:trPr>
          <w:cantSplit/>
          <w:trHeight w:val="238"/>
        </w:trPr>
        <w:tc>
          <w:tcPr>
            <w:tcW w:w="861" w:type="dxa"/>
            <w:vMerge/>
            <w:tcBorders>
              <w:bottom w:val="single" w:sz="4" w:space="0" w:color="auto"/>
            </w:tcBorders>
          </w:tcPr>
          <w:p w:rsidR="004F7C77" w:rsidRDefault="004F7C77" w:rsidP="00670BC3">
            <w:pPr>
              <w:pStyle w:val="xAvsandare3"/>
            </w:pPr>
          </w:p>
        </w:tc>
        <w:tc>
          <w:tcPr>
            <w:tcW w:w="4448" w:type="dxa"/>
            <w:tcBorders>
              <w:bottom w:val="single" w:sz="4" w:space="0" w:color="auto"/>
            </w:tcBorders>
            <w:vAlign w:val="center"/>
          </w:tcPr>
          <w:p w:rsidR="004F7C77" w:rsidRDefault="004F7C77" w:rsidP="00670BC3">
            <w:pPr>
              <w:pStyle w:val="xAvsandare3"/>
            </w:pPr>
          </w:p>
        </w:tc>
        <w:tc>
          <w:tcPr>
            <w:tcW w:w="1725" w:type="dxa"/>
            <w:tcBorders>
              <w:bottom w:val="single" w:sz="4" w:space="0" w:color="auto"/>
            </w:tcBorders>
            <w:vAlign w:val="center"/>
          </w:tcPr>
          <w:p w:rsidR="004F7C77" w:rsidRDefault="004F7C77" w:rsidP="00670BC3">
            <w:pPr>
              <w:pStyle w:val="xDatum2"/>
            </w:pPr>
          </w:p>
        </w:tc>
        <w:tc>
          <w:tcPr>
            <w:tcW w:w="2563" w:type="dxa"/>
            <w:tcBorders>
              <w:bottom w:val="single" w:sz="4" w:space="0" w:color="auto"/>
            </w:tcBorders>
            <w:vAlign w:val="center"/>
          </w:tcPr>
          <w:p w:rsidR="004F7C77" w:rsidRDefault="004F7C77" w:rsidP="00670BC3">
            <w:pPr>
              <w:pStyle w:val="xBeteckning2"/>
            </w:pPr>
          </w:p>
        </w:tc>
      </w:tr>
      <w:tr w:rsidR="004F7C77" w:rsidTr="00670BC3">
        <w:trPr>
          <w:cantSplit/>
          <w:trHeight w:val="238"/>
        </w:trPr>
        <w:tc>
          <w:tcPr>
            <w:tcW w:w="861" w:type="dxa"/>
            <w:tcBorders>
              <w:top w:val="single" w:sz="4" w:space="0" w:color="auto"/>
            </w:tcBorders>
            <w:vAlign w:val="bottom"/>
          </w:tcPr>
          <w:p w:rsidR="004F7C77" w:rsidRDefault="004F7C77" w:rsidP="00670BC3">
            <w:pPr>
              <w:pStyle w:val="xLedtext"/>
            </w:pPr>
          </w:p>
        </w:tc>
        <w:tc>
          <w:tcPr>
            <w:tcW w:w="4448" w:type="dxa"/>
            <w:tcBorders>
              <w:top w:val="single" w:sz="4" w:space="0" w:color="auto"/>
            </w:tcBorders>
            <w:vAlign w:val="bottom"/>
          </w:tcPr>
          <w:p w:rsidR="004F7C77" w:rsidRDefault="004F7C77" w:rsidP="00670BC3">
            <w:pPr>
              <w:pStyle w:val="xLedtext"/>
            </w:pPr>
          </w:p>
        </w:tc>
        <w:tc>
          <w:tcPr>
            <w:tcW w:w="4288" w:type="dxa"/>
            <w:gridSpan w:val="2"/>
            <w:tcBorders>
              <w:top w:val="single" w:sz="4" w:space="0" w:color="auto"/>
            </w:tcBorders>
            <w:vAlign w:val="bottom"/>
          </w:tcPr>
          <w:p w:rsidR="004F7C77" w:rsidRDefault="004F7C77" w:rsidP="00670BC3">
            <w:pPr>
              <w:pStyle w:val="xLedtext"/>
            </w:pPr>
          </w:p>
        </w:tc>
      </w:tr>
      <w:tr w:rsidR="004F7C77" w:rsidTr="00670BC3">
        <w:trPr>
          <w:cantSplit/>
          <w:trHeight w:val="238"/>
        </w:trPr>
        <w:tc>
          <w:tcPr>
            <w:tcW w:w="861" w:type="dxa"/>
          </w:tcPr>
          <w:p w:rsidR="004F7C77" w:rsidRDefault="004F7C77" w:rsidP="00670BC3">
            <w:pPr>
              <w:pStyle w:val="xCelltext"/>
            </w:pPr>
          </w:p>
        </w:tc>
        <w:tc>
          <w:tcPr>
            <w:tcW w:w="4448" w:type="dxa"/>
            <w:vMerge w:val="restart"/>
          </w:tcPr>
          <w:p w:rsidR="004F7C77" w:rsidRDefault="004F7C77" w:rsidP="00670BC3">
            <w:pPr>
              <w:pStyle w:val="xMottagare1"/>
            </w:pPr>
            <w:r>
              <w:t>Till lag- och kulturutskottet</w:t>
            </w:r>
          </w:p>
        </w:tc>
        <w:tc>
          <w:tcPr>
            <w:tcW w:w="4288" w:type="dxa"/>
            <w:gridSpan w:val="2"/>
            <w:vMerge w:val="restart"/>
          </w:tcPr>
          <w:p w:rsidR="004F7C77" w:rsidRDefault="004F7C77" w:rsidP="00670BC3">
            <w:pPr>
              <w:pStyle w:val="xMottagare1"/>
              <w:tabs>
                <w:tab w:val="left" w:pos="2349"/>
              </w:tabs>
            </w:pPr>
          </w:p>
        </w:tc>
      </w:tr>
      <w:tr w:rsidR="004F7C77" w:rsidTr="00670BC3">
        <w:trPr>
          <w:cantSplit/>
          <w:trHeight w:val="238"/>
        </w:trPr>
        <w:tc>
          <w:tcPr>
            <w:tcW w:w="861" w:type="dxa"/>
          </w:tcPr>
          <w:p w:rsidR="004F7C77" w:rsidRDefault="004F7C77" w:rsidP="00670BC3">
            <w:pPr>
              <w:pStyle w:val="xCelltext"/>
            </w:pPr>
          </w:p>
        </w:tc>
        <w:tc>
          <w:tcPr>
            <w:tcW w:w="4448" w:type="dxa"/>
            <w:vMerge/>
            <w:vAlign w:val="center"/>
          </w:tcPr>
          <w:p w:rsidR="004F7C77" w:rsidRDefault="004F7C77" w:rsidP="00670BC3">
            <w:pPr>
              <w:pStyle w:val="xCelltext"/>
            </w:pPr>
          </w:p>
        </w:tc>
        <w:tc>
          <w:tcPr>
            <w:tcW w:w="4288" w:type="dxa"/>
            <w:gridSpan w:val="2"/>
            <w:vMerge/>
            <w:vAlign w:val="center"/>
          </w:tcPr>
          <w:p w:rsidR="004F7C77" w:rsidRDefault="004F7C77" w:rsidP="00670BC3">
            <w:pPr>
              <w:pStyle w:val="xCelltext"/>
            </w:pPr>
          </w:p>
        </w:tc>
      </w:tr>
      <w:tr w:rsidR="004F7C77" w:rsidTr="00670BC3">
        <w:trPr>
          <w:cantSplit/>
          <w:trHeight w:val="238"/>
        </w:trPr>
        <w:tc>
          <w:tcPr>
            <w:tcW w:w="861" w:type="dxa"/>
          </w:tcPr>
          <w:p w:rsidR="004F7C77" w:rsidRDefault="004F7C77" w:rsidP="00670BC3">
            <w:pPr>
              <w:pStyle w:val="xCelltext"/>
            </w:pPr>
          </w:p>
        </w:tc>
        <w:tc>
          <w:tcPr>
            <w:tcW w:w="4448" w:type="dxa"/>
            <w:vMerge/>
            <w:vAlign w:val="center"/>
          </w:tcPr>
          <w:p w:rsidR="004F7C77" w:rsidRDefault="004F7C77" w:rsidP="00670BC3">
            <w:pPr>
              <w:pStyle w:val="xCelltext"/>
            </w:pPr>
          </w:p>
        </w:tc>
        <w:tc>
          <w:tcPr>
            <w:tcW w:w="4288" w:type="dxa"/>
            <w:gridSpan w:val="2"/>
            <w:vMerge/>
            <w:vAlign w:val="center"/>
          </w:tcPr>
          <w:p w:rsidR="004F7C77" w:rsidRDefault="004F7C77" w:rsidP="00670BC3">
            <w:pPr>
              <w:pStyle w:val="xCelltext"/>
            </w:pPr>
          </w:p>
        </w:tc>
      </w:tr>
      <w:tr w:rsidR="004F7C77" w:rsidTr="00670BC3">
        <w:trPr>
          <w:cantSplit/>
          <w:trHeight w:val="238"/>
        </w:trPr>
        <w:tc>
          <w:tcPr>
            <w:tcW w:w="861" w:type="dxa"/>
          </w:tcPr>
          <w:p w:rsidR="004F7C77" w:rsidRDefault="004F7C77" w:rsidP="00670BC3">
            <w:pPr>
              <w:pStyle w:val="xCelltext"/>
            </w:pPr>
          </w:p>
        </w:tc>
        <w:tc>
          <w:tcPr>
            <w:tcW w:w="4448" w:type="dxa"/>
            <w:vMerge/>
            <w:vAlign w:val="center"/>
          </w:tcPr>
          <w:p w:rsidR="004F7C77" w:rsidRDefault="004F7C77" w:rsidP="00670BC3">
            <w:pPr>
              <w:pStyle w:val="xCelltext"/>
            </w:pPr>
          </w:p>
        </w:tc>
        <w:tc>
          <w:tcPr>
            <w:tcW w:w="4288" w:type="dxa"/>
            <w:gridSpan w:val="2"/>
            <w:vMerge/>
            <w:vAlign w:val="center"/>
          </w:tcPr>
          <w:p w:rsidR="004F7C77" w:rsidRDefault="004F7C77" w:rsidP="00670BC3">
            <w:pPr>
              <w:pStyle w:val="xCelltext"/>
            </w:pPr>
          </w:p>
        </w:tc>
      </w:tr>
      <w:tr w:rsidR="004F7C77" w:rsidTr="00670BC3">
        <w:trPr>
          <w:cantSplit/>
          <w:trHeight w:val="238"/>
        </w:trPr>
        <w:tc>
          <w:tcPr>
            <w:tcW w:w="861" w:type="dxa"/>
          </w:tcPr>
          <w:p w:rsidR="004F7C77" w:rsidRDefault="004F7C77" w:rsidP="00670BC3">
            <w:pPr>
              <w:pStyle w:val="xCelltext"/>
            </w:pPr>
          </w:p>
        </w:tc>
        <w:tc>
          <w:tcPr>
            <w:tcW w:w="4448" w:type="dxa"/>
            <w:vMerge/>
            <w:vAlign w:val="center"/>
          </w:tcPr>
          <w:p w:rsidR="004F7C77" w:rsidRDefault="004F7C77" w:rsidP="00670BC3">
            <w:pPr>
              <w:pStyle w:val="xCelltext"/>
            </w:pPr>
          </w:p>
        </w:tc>
        <w:tc>
          <w:tcPr>
            <w:tcW w:w="4288" w:type="dxa"/>
            <w:gridSpan w:val="2"/>
            <w:vMerge/>
            <w:vAlign w:val="center"/>
          </w:tcPr>
          <w:p w:rsidR="004F7C77" w:rsidRDefault="004F7C77" w:rsidP="00670BC3">
            <w:pPr>
              <w:pStyle w:val="xCelltext"/>
            </w:pPr>
          </w:p>
        </w:tc>
      </w:tr>
    </w:tbl>
    <w:p w:rsidR="004F7C77" w:rsidRDefault="004F7C77" w:rsidP="004F7C77">
      <w:pPr>
        <w:rPr>
          <w:b/>
          <w:bCs/>
        </w:rPr>
        <w:sectPr w:rsidR="004F7C77">
          <w:footerReference w:type="even" r:id="rId25"/>
          <w:footerReference w:type="default" r:id="rId26"/>
          <w:pgSz w:w="11906" w:h="16838" w:code="9"/>
          <w:pgMar w:top="567" w:right="1134" w:bottom="1134" w:left="1191" w:header="624" w:footer="737" w:gutter="0"/>
          <w:cols w:space="708"/>
          <w:docGrid w:linePitch="360"/>
        </w:sectPr>
      </w:pPr>
    </w:p>
    <w:p w:rsidR="004F7C77" w:rsidRDefault="004F7C77" w:rsidP="004F7C77">
      <w:pPr>
        <w:pStyle w:val="ArendeOverRubrik"/>
      </w:pPr>
      <w:r>
        <w:lastRenderedPageBreak/>
        <w:t>Självstyrelsepolitiska nämndens utlåtande</w:t>
      </w:r>
    </w:p>
    <w:p w:rsidR="004F7C77" w:rsidRDefault="004F7C77" w:rsidP="004F7C77">
      <w:pPr>
        <w:pStyle w:val="ArendeRubrik"/>
      </w:pPr>
      <w:r>
        <w:rPr>
          <w:szCs w:val="26"/>
        </w:rPr>
        <w:t xml:space="preserve">Kroatiens anslutning till Europeiska unionen </w:t>
      </w:r>
    </w:p>
    <w:p w:rsidR="004F7C77" w:rsidRDefault="004F7C77" w:rsidP="004F7C77">
      <w:pPr>
        <w:pStyle w:val="ArendeUnderRubrik"/>
        <w:numPr>
          <w:ilvl w:val="0"/>
          <w:numId w:val="23"/>
        </w:numPr>
      </w:pPr>
      <w:r>
        <w:t>Republikens presidents framställning nr 6/2012-2013</w:t>
      </w:r>
    </w:p>
    <w:p w:rsidR="004F7C77" w:rsidRDefault="004F7C77" w:rsidP="004F7C77">
      <w:pPr>
        <w:pStyle w:val="ANormal"/>
      </w:pPr>
    </w:p>
    <w:p w:rsidR="004F7C77" w:rsidRDefault="004F7C77" w:rsidP="004F7C77">
      <w:pPr>
        <w:pStyle w:val="Innehll1"/>
      </w:pPr>
      <w:r>
        <w:t>INNEHÅLL</w:t>
      </w:r>
    </w:p>
    <w:p w:rsidR="004F7C77" w:rsidRPr="00882888" w:rsidRDefault="004F7C77" w:rsidP="004F7C77">
      <w:pPr>
        <w:pStyle w:val="Innehll1"/>
        <w:rPr>
          <w:rFonts w:ascii="Calibri" w:hAnsi="Calibri"/>
          <w:sz w:val="22"/>
          <w:szCs w:val="22"/>
        </w:rPr>
      </w:pPr>
      <w:r>
        <w:fldChar w:fldCharType="begin"/>
      </w:r>
      <w:r>
        <w:instrText xml:space="preserve"> TOC \o "1-1" \h \z \t "Rubrik 2;2;Rubrik 3;3;RubrikB;2;RubrikC;3" </w:instrText>
      </w:r>
      <w:r>
        <w:fldChar w:fldCharType="separate"/>
      </w:r>
      <w:hyperlink w:anchor="_Toc354983949" w:history="1">
        <w:r w:rsidRPr="00286311">
          <w:rPr>
            <w:rStyle w:val="Hyperlnk"/>
          </w:rPr>
          <w:t>Nämndens synpunkter</w:t>
        </w:r>
        <w:r>
          <w:rPr>
            <w:webHidden/>
          </w:rPr>
          <w:tab/>
        </w:r>
        <w:r>
          <w:rPr>
            <w:webHidden/>
          </w:rPr>
          <w:fldChar w:fldCharType="begin"/>
        </w:r>
        <w:r>
          <w:rPr>
            <w:webHidden/>
          </w:rPr>
          <w:instrText xml:space="preserve"> PAGEREF _Toc354983949 \h </w:instrText>
        </w:r>
        <w:r>
          <w:rPr>
            <w:webHidden/>
          </w:rPr>
        </w:r>
        <w:r>
          <w:rPr>
            <w:webHidden/>
          </w:rPr>
          <w:fldChar w:fldCharType="separate"/>
        </w:r>
        <w:r>
          <w:rPr>
            <w:webHidden/>
          </w:rPr>
          <w:t>1</w:t>
        </w:r>
        <w:r>
          <w:rPr>
            <w:webHidden/>
          </w:rPr>
          <w:fldChar w:fldCharType="end"/>
        </w:r>
      </w:hyperlink>
    </w:p>
    <w:p w:rsidR="004F7C77" w:rsidRPr="00882888" w:rsidRDefault="00B52917" w:rsidP="004F7C77">
      <w:pPr>
        <w:pStyle w:val="Innehll3"/>
        <w:rPr>
          <w:rFonts w:ascii="Calibri" w:hAnsi="Calibri"/>
          <w:sz w:val="22"/>
          <w:szCs w:val="22"/>
        </w:rPr>
      </w:pPr>
      <w:hyperlink w:anchor="_Toc354983950" w:history="1">
        <w:r w:rsidR="004F7C77" w:rsidRPr="00286311">
          <w:rPr>
            <w:rStyle w:val="Hyperlnk"/>
          </w:rPr>
          <w:t>Landskapsregeringens yttrande</w:t>
        </w:r>
        <w:r w:rsidR="004F7C77">
          <w:rPr>
            <w:webHidden/>
          </w:rPr>
          <w:tab/>
        </w:r>
        <w:r w:rsidR="004F7C77">
          <w:rPr>
            <w:webHidden/>
          </w:rPr>
          <w:fldChar w:fldCharType="begin"/>
        </w:r>
        <w:r w:rsidR="004F7C77">
          <w:rPr>
            <w:webHidden/>
          </w:rPr>
          <w:instrText xml:space="preserve"> PAGEREF _Toc354983950 \h </w:instrText>
        </w:r>
        <w:r w:rsidR="004F7C77">
          <w:rPr>
            <w:webHidden/>
          </w:rPr>
        </w:r>
        <w:r w:rsidR="004F7C77">
          <w:rPr>
            <w:webHidden/>
          </w:rPr>
          <w:fldChar w:fldCharType="separate"/>
        </w:r>
        <w:r w:rsidR="004F7C77">
          <w:rPr>
            <w:webHidden/>
          </w:rPr>
          <w:t>1</w:t>
        </w:r>
        <w:r w:rsidR="004F7C77">
          <w:rPr>
            <w:webHidden/>
          </w:rPr>
          <w:fldChar w:fldCharType="end"/>
        </w:r>
      </w:hyperlink>
    </w:p>
    <w:p w:rsidR="004F7C77" w:rsidRPr="00882888" w:rsidRDefault="00B52917" w:rsidP="004F7C77">
      <w:pPr>
        <w:pStyle w:val="Innehll3"/>
        <w:rPr>
          <w:rFonts w:ascii="Calibri" w:hAnsi="Calibri"/>
          <w:sz w:val="22"/>
          <w:szCs w:val="22"/>
        </w:rPr>
      </w:pPr>
      <w:hyperlink w:anchor="_Toc354983951" w:history="1">
        <w:r w:rsidR="004F7C77" w:rsidRPr="00286311">
          <w:rPr>
            <w:rStyle w:val="Hyperlnk"/>
          </w:rPr>
          <w:t>Nämndens åsikter</w:t>
        </w:r>
        <w:r w:rsidR="004F7C77">
          <w:rPr>
            <w:webHidden/>
          </w:rPr>
          <w:tab/>
        </w:r>
        <w:r w:rsidR="004F7C77">
          <w:rPr>
            <w:webHidden/>
          </w:rPr>
          <w:fldChar w:fldCharType="begin"/>
        </w:r>
        <w:r w:rsidR="004F7C77">
          <w:rPr>
            <w:webHidden/>
          </w:rPr>
          <w:instrText xml:space="preserve"> PAGEREF _Toc354983951 \h </w:instrText>
        </w:r>
        <w:r w:rsidR="004F7C77">
          <w:rPr>
            <w:webHidden/>
          </w:rPr>
        </w:r>
        <w:r w:rsidR="004F7C77">
          <w:rPr>
            <w:webHidden/>
          </w:rPr>
          <w:fldChar w:fldCharType="separate"/>
        </w:r>
        <w:r w:rsidR="004F7C77">
          <w:rPr>
            <w:webHidden/>
          </w:rPr>
          <w:t>2</w:t>
        </w:r>
        <w:r w:rsidR="004F7C77">
          <w:rPr>
            <w:webHidden/>
          </w:rPr>
          <w:fldChar w:fldCharType="end"/>
        </w:r>
      </w:hyperlink>
    </w:p>
    <w:p w:rsidR="004F7C77" w:rsidRPr="00882888" w:rsidRDefault="00B52917" w:rsidP="004F7C77">
      <w:pPr>
        <w:pStyle w:val="Innehll1"/>
        <w:rPr>
          <w:rFonts w:ascii="Calibri" w:hAnsi="Calibri"/>
          <w:sz w:val="22"/>
          <w:szCs w:val="22"/>
        </w:rPr>
      </w:pPr>
      <w:hyperlink w:anchor="_Toc354983952" w:history="1">
        <w:r w:rsidR="004F7C77" w:rsidRPr="00286311">
          <w:rPr>
            <w:rStyle w:val="Hyperlnk"/>
          </w:rPr>
          <w:t>Ärendets behandling</w:t>
        </w:r>
        <w:r w:rsidR="004F7C77">
          <w:rPr>
            <w:webHidden/>
          </w:rPr>
          <w:tab/>
        </w:r>
        <w:r w:rsidR="004F7C77">
          <w:rPr>
            <w:webHidden/>
          </w:rPr>
          <w:fldChar w:fldCharType="begin"/>
        </w:r>
        <w:r w:rsidR="004F7C77">
          <w:rPr>
            <w:webHidden/>
          </w:rPr>
          <w:instrText xml:space="preserve"> PAGEREF _Toc354983952 \h </w:instrText>
        </w:r>
        <w:r w:rsidR="004F7C77">
          <w:rPr>
            <w:webHidden/>
          </w:rPr>
        </w:r>
        <w:r w:rsidR="004F7C77">
          <w:rPr>
            <w:webHidden/>
          </w:rPr>
          <w:fldChar w:fldCharType="separate"/>
        </w:r>
        <w:r w:rsidR="004F7C77">
          <w:rPr>
            <w:webHidden/>
          </w:rPr>
          <w:t>3</w:t>
        </w:r>
        <w:r w:rsidR="004F7C77">
          <w:rPr>
            <w:webHidden/>
          </w:rPr>
          <w:fldChar w:fldCharType="end"/>
        </w:r>
      </w:hyperlink>
    </w:p>
    <w:p w:rsidR="004F7C77" w:rsidRPr="00882888" w:rsidRDefault="00B52917" w:rsidP="004F7C77">
      <w:pPr>
        <w:pStyle w:val="Innehll1"/>
        <w:rPr>
          <w:rFonts w:ascii="Calibri" w:hAnsi="Calibri"/>
          <w:sz w:val="22"/>
          <w:szCs w:val="22"/>
        </w:rPr>
      </w:pPr>
      <w:hyperlink w:anchor="_Toc354983953" w:history="1">
        <w:r w:rsidR="004F7C77" w:rsidRPr="00286311">
          <w:rPr>
            <w:rStyle w:val="Hyperlnk"/>
          </w:rPr>
          <w:t>Nämndens förslag</w:t>
        </w:r>
        <w:r w:rsidR="004F7C77">
          <w:rPr>
            <w:webHidden/>
          </w:rPr>
          <w:tab/>
        </w:r>
        <w:r w:rsidR="004F7C77">
          <w:rPr>
            <w:webHidden/>
          </w:rPr>
          <w:fldChar w:fldCharType="begin"/>
        </w:r>
        <w:r w:rsidR="004F7C77">
          <w:rPr>
            <w:webHidden/>
          </w:rPr>
          <w:instrText xml:space="preserve"> PAGEREF _Toc354983953 \h </w:instrText>
        </w:r>
        <w:r w:rsidR="004F7C77">
          <w:rPr>
            <w:webHidden/>
          </w:rPr>
        </w:r>
        <w:r w:rsidR="004F7C77">
          <w:rPr>
            <w:webHidden/>
          </w:rPr>
          <w:fldChar w:fldCharType="separate"/>
        </w:r>
        <w:r w:rsidR="004F7C77">
          <w:rPr>
            <w:webHidden/>
          </w:rPr>
          <w:t>3</w:t>
        </w:r>
        <w:r w:rsidR="004F7C77">
          <w:rPr>
            <w:webHidden/>
          </w:rPr>
          <w:fldChar w:fldCharType="end"/>
        </w:r>
      </w:hyperlink>
    </w:p>
    <w:p w:rsidR="004F7C77" w:rsidRDefault="004F7C77" w:rsidP="004F7C77">
      <w:pPr>
        <w:pStyle w:val="ANormal"/>
        <w:rPr>
          <w:noProof/>
        </w:rPr>
      </w:pPr>
      <w:r>
        <w:rPr>
          <w:rFonts w:ascii="Verdana" w:hAnsi="Verdana"/>
          <w:noProof/>
          <w:sz w:val="16"/>
          <w:szCs w:val="36"/>
        </w:rPr>
        <w:fldChar w:fldCharType="end"/>
      </w:r>
    </w:p>
    <w:p w:rsidR="004F7C77" w:rsidRDefault="004F7C77" w:rsidP="004F7C77">
      <w:pPr>
        <w:pStyle w:val="ANormal"/>
      </w:pPr>
    </w:p>
    <w:p w:rsidR="004F7C77" w:rsidRDefault="004F7C77" w:rsidP="004F7C77">
      <w:pPr>
        <w:pStyle w:val="ANormal"/>
      </w:pPr>
      <w:r>
        <w:t>Lag- och kulturutskottet har den 19 mars 2013 med stöd av 52 och 57 §§ arbetsordningen anhållit om självstyrelsepolitiska nämndens utlåtande över republikens presidents framställning nr 6/2012-2013.</w:t>
      </w:r>
    </w:p>
    <w:p w:rsidR="004F7C77" w:rsidRDefault="004F7C77" w:rsidP="004F7C77">
      <w:pPr>
        <w:jc w:val="both"/>
      </w:pPr>
    </w:p>
    <w:p w:rsidR="004F7C77" w:rsidRDefault="004F7C77" w:rsidP="004F7C77">
      <w:pPr>
        <w:pStyle w:val="RubrikA"/>
      </w:pPr>
      <w:bookmarkStart w:id="14" w:name="_Toc354983949"/>
      <w:r>
        <w:t>Nämndens synpunkter</w:t>
      </w:r>
      <w:bookmarkEnd w:id="14"/>
    </w:p>
    <w:p w:rsidR="004F7C77" w:rsidRDefault="004F7C77" w:rsidP="004F7C77">
      <w:pPr>
        <w:pStyle w:val="Rubrikmellanrum"/>
      </w:pPr>
    </w:p>
    <w:p w:rsidR="004F7C77" w:rsidRDefault="004F7C77" w:rsidP="004F7C77">
      <w:pPr>
        <w:pStyle w:val="RubrikC"/>
      </w:pPr>
      <w:bookmarkStart w:id="15" w:name="_Toc354983950"/>
      <w:r>
        <w:t>Landskapsregeringens yttrande</w:t>
      </w:r>
      <w:bookmarkEnd w:id="15"/>
    </w:p>
    <w:p w:rsidR="004F7C77" w:rsidRDefault="004F7C77" w:rsidP="004F7C77">
      <w:pPr>
        <w:pStyle w:val="Rubrikmellanrum"/>
      </w:pPr>
    </w:p>
    <w:p w:rsidR="004F7C77" w:rsidRDefault="004F7C77" w:rsidP="004F7C77">
      <w:pPr>
        <w:ind w:right="-18"/>
        <w:jc w:val="both"/>
        <w:rPr>
          <w:sz w:val="22"/>
          <w:szCs w:val="20"/>
        </w:rPr>
      </w:pPr>
      <w:r>
        <w:rPr>
          <w:sz w:val="22"/>
          <w:szCs w:val="20"/>
        </w:rPr>
        <w:t>Lagtinget begärde den 29 november 2012 ett yttrande från Ålands lan</w:t>
      </w:r>
      <w:r>
        <w:rPr>
          <w:sz w:val="22"/>
          <w:szCs w:val="20"/>
        </w:rPr>
        <w:t>d</w:t>
      </w:r>
      <w:r>
        <w:rPr>
          <w:sz w:val="22"/>
          <w:szCs w:val="20"/>
        </w:rPr>
        <w:t>skapsregering över republikens presidents framställning om godkännande av fördraget om Kroatiens anslutning till Europeiska unionen och med fö</w:t>
      </w:r>
      <w:r>
        <w:rPr>
          <w:sz w:val="22"/>
          <w:szCs w:val="20"/>
        </w:rPr>
        <w:t>r</w:t>
      </w:r>
      <w:r>
        <w:rPr>
          <w:sz w:val="22"/>
          <w:szCs w:val="20"/>
        </w:rPr>
        <w:t xml:space="preserve">slag till lag om sättande i kraft av de bestämmelser i fördraget som hör till området för lagstiftningen. Landskapsregeringen konstaterar i sitt yttrande av den 28 februari 2013 att fördraget om Kroatiens anslutning träder i kraft den 1 juli 2013, förutsatt att alla parter i anslutningsfördraget har deponerat sina ratifikationsinstrument hos Italiens regering senast den 30 juni 2013. </w:t>
      </w:r>
    </w:p>
    <w:p w:rsidR="004F7C77" w:rsidRDefault="004F7C77" w:rsidP="004F7C77">
      <w:pPr>
        <w:ind w:right="-18" w:firstLine="283"/>
        <w:jc w:val="both"/>
        <w:rPr>
          <w:sz w:val="22"/>
          <w:szCs w:val="20"/>
        </w:rPr>
      </w:pPr>
      <w:r>
        <w:rPr>
          <w:sz w:val="22"/>
          <w:szCs w:val="20"/>
        </w:rPr>
        <w:t>Landskapsregeringen lämnade den 1 december 2011 ett utlåtande till u</w:t>
      </w:r>
      <w:r>
        <w:rPr>
          <w:sz w:val="22"/>
          <w:szCs w:val="20"/>
        </w:rPr>
        <w:t>t</w:t>
      </w:r>
      <w:r>
        <w:rPr>
          <w:sz w:val="22"/>
          <w:szCs w:val="20"/>
        </w:rPr>
        <w:t>rikesministeriet över republiken Kroatiens anslutning till Europeiska unio</w:t>
      </w:r>
      <w:r>
        <w:rPr>
          <w:sz w:val="22"/>
          <w:szCs w:val="20"/>
        </w:rPr>
        <w:t>n</w:t>
      </w:r>
      <w:r>
        <w:rPr>
          <w:sz w:val="22"/>
          <w:szCs w:val="20"/>
        </w:rPr>
        <w:t>en där det konstaterades att fördraget inte innehåller bestämmelser som skulle innebära avvikelser från självstyrelselagen. Landskapsregeringen vidblir nu i sitt utlåtande till lagtinget sin bedömning i december 2011.</w:t>
      </w:r>
    </w:p>
    <w:p w:rsidR="004F7C77" w:rsidRDefault="004F7C77" w:rsidP="004F7C77">
      <w:pPr>
        <w:ind w:right="-18" w:firstLine="283"/>
        <w:jc w:val="both"/>
        <w:rPr>
          <w:sz w:val="22"/>
          <w:szCs w:val="20"/>
        </w:rPr>
      </w:pPr>
      <w:r>
        <w:rPr>
          <w:sz w:val="22"/>
          <w:szCs w:val="20"/>
        </w:rPr>
        <w:t>Landskapsregeringen konstaterar vidare i sitt utlåtande att antalet led</w:t>
      </w:r>
      <w:r>
        <w:rPr>
          <w:sz w:val="22"/>
          <w:szCs w:val="20"/>
        </w:rPr>
        <w:t>a</w:t>
      </w:r>
      <w:r>
        <w:rPr>
          <w:sz w:val="22"/>
          <w:szCs w:val="20"/>
        </w:rPr>
        <w:t>möter i Europaparlamentet inledningsvis ökas med tolv ledamöter från Kroatien men vid utgången av mandatperioden 2009-2014 återgår antalet ledamöter i Europaparlamentet till 751. Beslutet om Europaparlamentets sammansättning inför valet 2014 fattas enhälligt av Europeiska rådet utifrån parlamentets initiativ och efter att ha fått dess godkännande. Landskapsr</w:t>
      </w:r>
      <w:r>
        <w:rPr>
          <w:sz w:val="22"/>
          <w:szCs w:val="20"/>
        </w:rPr>
        <w:t>e</w:t>
      </w:r>
      <w:r>
        <w:rPr>
          <w:sz w:val="22"/>
          <w:szCs w:val="20"/>
        </w:rPr>
        <w:t>geringen anser i sitt utlåtande att vid fördelningen av parlamentsledamöter efter utgången av mandatperioden 2009-2014 ska Ålands befolkning åtnjuta egen representation i Europaparlamentet.</w:t>
      </w:r>
    </w:p>
    <w:p w:rsidR="004F7C77" w:rsidRDefault="004F7C77" w:rsidP="004F7C77">
      <w:pPr>
        <w:ind w:right="-18" w:firstLine="283"/>
        <w:jc w:val="both"/>
        <w:rPr>
          <w:sz w:val="22"/>
          <w:szCs w:val="20"/>
        </w:rPr>
      </w:pPr>
      <w:r>
        <w:rPr>
          <w:sz w:val="22"/>
          <w:szCs w:val="20"/>
        </w:rPr>
        <w:t>Landskapsregeringen konstaterar vidare att det till Finlands anslutning</w:t>
      </w:r>
      <w:r>
        <w:rPr>
          <w:sz w:val="22"/>
          <w:szCs w:val="20"/>
        </w:rPr>
        <w:t>s</w:t>
      </w:r>
      <w:r>
        <w:rPr>
          <w:sz w:val="22"/>
          <w:szCs w:val="20"/>
        </w:rPr>
        <w:t>fördrag fogade Ålandsprotokollet som en del av EU:s primärrätt blir gä</w:t>
      </w:r>
      <w:r>
        <w:rPr>
          <w:sz w:val="22"/>
          <w:szCs w:val="20"/>
        </w:rPr>
        <w:t>l</w:t>
      </w:r>
      <w:r>
        <w:rPr>
          <w:sz w:val="22"/>
          <w:szCs w:val="20"/>
        </w:rPr>
        <w:t>lande även i förhållande till den nya medlemsstaten i samma utsträckning som i förhållande till nuvarande medlemsstater.</w:t>
      </w:r>
    </w:p>
    <w:p w:rsidR="004F7C77" w:rsidRDefault="004F7C77" w:rsidP="004F7C77">
      <w:pPr>
        <w:pStyle w:val="ANormal"/>
      </w:pPr>
      <w:r>
        <w:tab/>
        <w:t>Landskapsregeringen noterar avslutningsvis att lagtinget den 17 dece</w:t>
      </w:r>
      <w:r>
        <w:t>m</w:t>
      </w:r>
      <w:r>
        <w:t>ber 2003 lämnade sitt bifall till det fördrag varigenom tio nya medlemslä</w:t>
      </w:r>
      <w:r>
        <w:t>n</w:t>
      </w:r>
      <w:r>
        <w:t xml:space="preserve">der anslöts till Europeiska unionen, samt att lagtinget den 20 mars 2006 </w:t>
      </w:r>
      <w:r>
        <w:lastRenderedPageBreak/>
        <w:t>lämnade sitt bifall till det fördrag varigenom republikerna Bulgarien och Rumänien anslöts till Europeiska unionen. Landskapsregeringen konstat</w:t>
      </w:r>
      <w:r>
        <w:t>e</w:t>
      </w:r>
      <w:r>
        <w:t>rar att inte heller föreliggande fördrag innehåller bestämmelser som skulle innebära avvikelser från självstyrelselagen.</w:t>
      </w:r>
    </w:p>
    <w:p w:rsidR="004F7C77" w:rsidRDefault="004F7C77" w:rsidP="004F7C77">
      <w:pPr>
        <w:pStyle w:val="ANormal"/>
      </w:pPr>
    </w:p>
    <w:p w:rsidR="004F7C77" w:rsidRDefault="004F7C77" w:rsidP="004F7C77">
      <w:pPr>
        <w:pStyle w:val="RubrikC"/>
      </w:pPr>
      <w:bookmarkStart w:id="16" w:name="_Toc354983951"/>
      <w:r>
        <w:t>Nämndens åsikter</w:t>
      </w:r>
      <w:bookmarkEnd w:id="16"/>
    </w:p>
    <w:p w:rsidR="004F7C77" w:rsidRDefault="004F7C77" w:rsidP="004F7C77">
      <w:pPr>
        <w:pStyle w:val="Rubrikmellanrum"/>
      </w:pPr>
    </w:p>
    <w:tbl>
      <w:tblPr>
        <w:tblW w:w="7931" w:type="dxa"/>
        <w:tblInd w:w="8" w:type="dxa"/>
        <w:tblCellMar>
          <w:left w:w="0" w:type="dxa"/>
          <w:right w:w="0" w:type="dxa"/>
        </w:tblCellMar>
        <w:tblLook w:val="04A0" w:firstRow="1" w:lastRow="0" w:firstColumn="1" w:lastColumn="0" w:noHBand="0" w:noVBand="1"/>
      </w:tblPr>
      <w:tblGrid>
        <w:gridCol w:w="4454"/>
        <w:gridCol w:w="3477"/>
      </w:tblGrid>
      <w:tr w:rsidR="004F7C77" w:rsidTr="00670BC3">
        <w:trPr>
          <w:cantSplit/>
        </w:trPr>
        <w:tc>
          <w:tcPr>
            <w:tcW w:w="7931" w:type="dxa"/>
            <w:gridSpan w:val="2"/>
            <w:hideMark/>
          </w:tcPr>
          <w:p w:rsidR="004F7C77" w:rsidRDefault="004F7C77" w:rsidP="00670BC3">
            <w:pPr>
              <w:keepNext/>
              <w:jc w:val="both"/>
              <w:rPr>
                <w:sz w:val="22"/>
                <w:szCs w:val="20"/>
              </w:rPr>
            </w:pPr>
          </w:p>
        </w:tc>
      </w:tr>
      <w:tr w:rsidR="004F7C77" w:rsidTr="00670BC3">
        <w:tc>
          <w:tcPr>
            <w:tcW w:w="4454" w:type="dxa"/>
            <w:vAlign w:val="bottom"/>
            <w:hideMark/>
          </w:tcPr>
          <w:p w:rsidR="004F7C77" w:rsidRDefault="004F7C77" w:rsidP="00670BC3">
            <w:pPr>
              <w:rPr>
                <w:sz w:val="22"/>
                <w:szCs w:val="20"/>
              </w:rPr>
            </w:pPr>
          </w:p>
        </w:tc>
        <w:tc>
          <w:tcPr>
            <w:tcW w:w="0" w:type="auto"/>
            <w:vAlign w:val="center"/>
            <w:hideMark/>
          </w:tcPr>
          <w:p w:rsidR="004F7C77" w:rsidRDefault="004F7C77" w:rsidP="00670BC3">
            <w:pPr>
              <w:rPr>
                <w:sz w:val="22"/>
                <w:szCs w:val="20"/>
              </w:rPr>
            </w:pPr>
          </w:p>
        </w:tc>
      </w:tr>
    </w:tbl>
    <w:p w:rsidR="004F7C77" w:rsidRDefault="004F7C77" w:rsidP="004F7C77">
      <w:pPr>
        <w:pStyle w:val="ANormal"/>
      </w:pPr>
      <w:r>
        <w:t>Enligt vad nämnden fått erfara har anslutningsförhandlingarna med Kro</w:t>
      </w:r>
      <w:r>
        <w:t>a</w:t>
      </w:r>
      <w:r>
        <w:t>tien varit noggranna mot bakgrund av erfarenheterna från tidigare utvid</w:t>
      </w:r>
      <w:r>
        <w:t>g</w:t>
      </w:r>
      <w:r>
        <w:t>ningar av unionen. Detta har bland annat medfört att Kroatiens anslutning</w:t>
      </w:r>
      <w:r>
        <w:t>s</w:t>
      </w:r>
      <w:r>
        <w:t>fördrag innehåller tre skyddsklausuler, en allmän ekonomisk skyddsklausul (artikel 37), en skyddsklausul som gäller inre marknaden (artikel 38) och en skyddsklausul som gäller området för frihet, säkerhet och rättvisa (artikel 39). Syftet med den ekonomiska skyddsklausulen är att göra det möjligt att ingripa vid oväntade ekonomiska konsekvenser som utvidgningen orsakar unionen. Skyddsklausulen för den inre marknaden kan tillämpas om Kro</w:t>
      </w:r>
      <w:r>
        <w:t>a</w:t>
      </w:r>
      <w:r>
        <w:t>tien inte kan uppfylla sina förpliktelser inom området och detta orsakar al</w:t>
      </w:r>
      <w:r>
        <w:t>l</w:t>
      </w:r>
      <w:r>
        <w:t>varliga störningar. Skyddsklausulen i fråga om området frihet, säkerhet och rättvisa kan tillämpas om det finns allvarliga brister i genomförandet av rättsakterna på området. Denna skyddsklausul kan även aktualiseras vid allvarlig korruption. Kommissionen kan enligt klausulerna vidta lämpliga åtgärder ännu tre år efter anslutningen på initiativ av en medlemsstat. Nämnden välkomnar klausulerna.</w:t>
      </w:r>
    </w:p>
    <w:p w:rsidR="004F7C77" w:rsidRDefault="004F7C77" w:rsidP="004F7C77">
      <w:pPr>
        <w:pStyle w:val="ANormal"/>
      </w:pPr>
      <w:r>
        <w:tab/>
        <w:t>Nämnden konstaterar att lagtinget i samband med behandlingen av Li</w:t>
      </w:r>
      <w:r>
        <w:t>s</w:t>
      </w:r>
      <w:r>
        <w:t>sabonfördraget beslöt att hemställa om att landskapsregeringen, i syfte att Finlands regering inte ska godkänna en omfördelning av parlamentsplatse</w:t>
      </w:r>
      <w:r>
        <w:t>r</w:t>
      </w:r>
      <w:r>
        <w:t>na innan Åland tillförsäkrats representation, ska fortsätta att på nationell och europeisk nivå hävda kravet på en åländsk plats i Europaparlamentet.</w:t>
      </w:r>
      <w:r>
        <w:tab/>
        <w:t>Nämnden anser fortsättningsvis att landskapets krav på rättmätig repr</w:t>
      </w:r>
      <w:r>
        <w:t>e</w:t>
      </w:r>
      <w:r>
        <w:t>sentation i Europaparlamentet är av högsta prioritet. Riksdagens grundlag</w:t>
      </w:r>
      <w:r>
        <w:t>s</w:t>
      </w:r>
      <w:r>
        <w:t>utskott säger i sitt betänkande 13/2006 rd, med anledning av lagtingets in</w:t>
      </w:r>
      <w:r>
        <w:t>i</w:t>
      </w:r>
      <w:r>
        <w:t>tiativ om en ändring av vallagen, bl.a. att lagtingets initiativ är fullt begri</w:t>
      </w:r>
      <w:r>
        <w:t>p</w:t>
      </w:r>
      <w:r>
        <w:t>ligt med hänsyn till Ålands särställning. Vidare sägs att det är viktigt med fortsatt diskussion på europeisk nivå om landskapets medinflytande i Eur</w:t>
      </w:r>
      <w:r>
        <w:t>o</w:t>
      </w:r>
      <w:r>
        <w:t>paparlamentet och att det är motiverat också för att landskapet Ålands sä</w:t>
      </w:r>
      <w:r>
        <w:t>r</w:t>
      </w:r>
      <w:r>
        <w:t>ställning är unik i Europa. Betänkandet innebär att Finlands riksdag erkä</w:t>
      </w:r>
      <w:r>
        <w:t>n</w:t>
      </w:r>
      <w:r>
        <w:t>ner att Ålands krav på en parlamentsplats har ett konstitutionellt berätt</w:t>
      </w:r>
      <w:r>
        <w:t>i</w:t>
      </w:r>
      <w:r>
        <w:t xml:space="preserve">gande varför frågan bör ges hög prioritet också från rikets regerings sida. </w:t>
      </w:r>
    </w:p>
    <w:p w:rsidR="004F7C77" w:rsidRDefault="004F7C77" w:rsidP="004F7C77">
      <w:pPr>
        <w:pStyle w:val="ANormal"/>
      </w:pPr>
      <w:r>
        <w:tab/>
        <w:t>Det slutliga beslutet om fördelningen av platserna i Europaparlamentet med anledning av Kroatiens medlemskap kommer enligt vad nämnden fått erfara att fattas av Europeiska rådet den 22 maj 2013. Det är enligt näm</w:t>
      </w:r>
      <w:r>
        <w:t>n</w:t>
      </w:r>
      <w:r>
        <w:t xml:space="preserve">dens mening mycket angeläget att Finland, mot bakgrund av det ovan nämnda, i samband med beslutet gör en markering av Ålands behov av en egen representation i Europaparlamentet genom att foga en anmärkning till protokollet. </w:t>
      </w:r>
    </w:p>
    <w:p w:rsidR="004F7C77" w:rsidRDefault="004F7C77" w:rsidP="004F7C77">
      <w:pPr>
        <w:pStyle w:val="ANormal"/>
      </w:pPr>
      <w:r>
        <w:tab/>
        <w:t>Nämnden noterar att det inte föreligger några hinder för att landskapet, i samband med att platsfördelningen nästa gång blir föremål för behandling i Europarlamentet, påverkar både medlemsstaterna och behandlingen i pa</w:t>
      </w:r>
      <w:r>
        <w:t>r</w:t>
      </w:r>
      <w:r>
        <w:t>lamentet. Enligt nämndens mening bör landskapsregeringen därför i for</w:t>
      </w:r>
      <w:r>
        <w:t>t</w:t>
      </w:r>
      <w:r>
        <w:t>sättningen också agera på EU-nivå i syfte att uppnå egen representation och ansträngningarna på det nationella planet fortsätter med oförminskad inte</w:t>
      </w:r>
      <w:r>
        <w:t>n</w:t>
      </w:r>
      <w:r>
        <w:t xml:space="preserve">sitet.  Med anledning härav föreslår nämnden att lag- och kulturutskottet överväger att </w:t>
      </w:r>
      <w:r>
        <w:fldChar w:fldCharType="begin"/>
      </w:r>
      <w:r>
        <w:instrText xml:space="preserve"> HYPERLINK  \l "_top" \o "Klicka för att gå till toppen av dokumentet" </w:instrText>
      </w:r>
      <w:r>
        <w:fldChar w:fldCharType="separate"/>
      </w:r>
      <w:r>
        <w:t xml:space="preserve"> till sitt betänkande foga en kläm med följande </w:t>
      </w:r>
      <w:proofErr w:type="gramStart"/>
      <w:r>
        <w:t>lydelse:  ”att</w:t>
      </w:r>
      <w:proofErr w:type="gramEnd"/>
      <w:r>
        <w:t xml:space="preserve"> lagtinget, som konstaterar att Åland före kommande fördragsändringar måste få en egen representation i Europaparlamentet, uppmanar landskap</w:t>
      </w:r>
      <w:r>
        <w:t>s</w:t>
      </w:r>
      <w:r>
        <w:t>regeringen att inför kommande förhandlingar på EU-nivån förbereda en i</w:t>
      </w:r>
      <w:r>
        <w:t>n</w:t>
      </w:r>
      <w:r>
        <w:lastRenderedPageBreak/>
        <w:t>formationskampanj riktad till EU:s medlemsländer och Europaparlame</w:t>
      </w:r>
      <w:r>
        <w:t>n</w:t>
      </w:r>
      <w:r>
        <w:t>tet."</w:t>
      </w:r>
    </w:p>
    <w:p w:rsidR="004F7C77" w:rsidRDefault="004F7C77" w:rsidP="004F7C77">
      <w:pPr>
        <w:pStyle w:val="ANormal"/>
        <w:jc w:val="center"/>
      </w:pPr>
    </w:p>
    <w:p w:rsidR="004F7C77" w:rsidRDefault="004F7C77" w:rsidP="004F7C77">
      <w:pPr>
        <w:pStyle w:val="ANormal"/>
      </w:pPr>
      <w:r>
        <w:fldChar w:fldCharType="end"/>
      </w:r>
      <w:r>
        <w:t xml:space="preserve"> </w:t>
      </w:r>
    </w:p>
    <w:p w:rsidR="004F7C77" w:rsidRDefault="004F7C77" w:rsidP="004F7C77">
      <w:pPr>
        <w:pStyle w:val="ANormal"/>
      </w:pPr>
      <w:r>
        <w:tab/>
        <w:t>Nämnden konstaterar att föreliggande fördrag inte innehåller bestä</w:t>
      </w:r>
      <w:r>
        <w:t>m</w:t>
      </w:r>
      <w:r>
        <w:t>melser som skulle innebära avvikelser från självstyrelselagen. Nämnden f</w:t>
      </w:r>
      <w:r>
        <w:t>ö</w:t>
      </w:r>
      <w:r>
        <w:t>reslår därför att lag- och kulturutskottet inför lagtinget föreslår att det b</w:t>
      </w:r>
      <w:r>
        <w:t>e</w:t>
      </w:r>
      <w:r>
        <w:t>gärda bifallet ges i enlighet med 59 § 1 mom. självstyrelselagen.</w:t>
      </w:r>
    </w:p>
    <w:p w:rsidR="004F7C77" w:rsidRDefault="004F7C77" w:rsidP="004F7C77">
      <w:pPr>
        <w:pStyle w:val="ANormal"/>
      </w:pPr>
    </w:p>
    <w:p w:rsidR="004F7C77" w:rsidRDefault="004F7C77" w:rsidP="004F7C77">
      <w:pPr>
        <w:pStyle w:val="RubrikA"/>
      </w:pPr>
      <w:bookmarkStart w:id="17" w:name="_Toc354983952"/>
      <w:r>
        <w:t>Ärendets behandling</w:t>
      </w:r>
      <w:bookmarkEnd w:id="17"/>
    </w:p>
    <w:p w:rsidR="004F7C77" w:rsidRDefault="004F7C77" w:rsidP="004F7C77">
      <w:pPr>
        <w:pStyle w:val="Rubrikmellanrum"/>
      </w:pPr>
    </w:p>
    <w:p w:rsidR="004F7C77" w:rsidRDefault="004F7C77" w:rsidP="004F7C77">
      <w:pPr>
        <w:pStyle w:val="ANormal"/>
      </w:pPr>
      <w:r>
        <w:t>Lag- och kulturutskottet har inbegärt självstyrelsepolitiska nämndens utl</w:t>
      </w:r>
      <w:r>
        <w:t>å</w:t>
      </w:r>
      <w:r>
        <w:t>tande i ärendet.</w:t>
      </w:r>
    </w:p>
    <w:p w:rsidR="004F7C77" w:rsidRDefault="004F7C77" w:rsidP="004F7C77">
      <w:pPr>
        <w:pStyle w:val="ANormal"/>
      </w:pPr>
      <w:r>
        <w:tab/>
        <w:t>Nämnden har i ärendet hört lantrådet Camilla Gunell och utrikesminister Erkki Tuomioja (per telefon).</w:t>
      </w:r>
    </w:p>
    <w:p w:rsidR="004F7C77" w:rsidRDefault="004F7C77" w:rsidP="004F7C77">
      <w:pPr>
        <w:pStyle w:val="ANormal"/>
      </w:pPr>
      <w:r>
        <w:tab/>
        <w:t>I ärendets avgörande behandling deltog talman Britt Lundberg, ordf</w:t>
      </w:r>
      <w:r>
        <w:t>ö</w:t>
      </w:r>
      <w:r>
        <w:t>rande, viceordföranden Danne Sundman samt ledamöterna vicetalman R</w:t>
      </w:r>
      <w:r>
        <w:t>o</w:t>
      </w:r>
      <w:r>
        <w:t xml:space="preserve">ger Jansson och lagtingsledamöterna Gunnar Jansson, Harry Jansson, Axel Jonsson samt Barbro Sundback. </w:t>
      </w:r>
    </w:p>
    <w:p w:rsidR="004F7C77" w:rsidRDefault="004F7C77" w:rsidP="004F7C77">
      <w:pPr>
        <w:pStyle w:val="ANormal"/>
      </w:pPr>
      <w:r>
        <w:tab/>
        <w:t>Ledamoten Axel Jonsson har inte till alla delar kunnat omfatta utlåta</w:t>
      </w:r>
      <w:r>
        <w:t>n</w:t>
      </w:r>
      <w:r>
        <w:t>det och har därför fogat en reservation till nämndens utlåtande.</w:t>
      </w:r>
    </w:p>
    <w:p w:rsidR="004F7C77" w:rsidRDefault="004F7C77" w:rsidP="004F7C77">
      <w:pPr>
        <w:pStyle w:val="ANormal"/>
      </w:pPr>
    </w:p>
    <w:p w:rsidR="004F7C77" w:rsidRDefault="004F7C77" w:rsidP="004F7C77">
      <w:pPr>
        <w:pStyle w:val="RubrikA"/>
      </w:pPr>
      <w:bookmarkStart w:id="18" w:name="_Toc354983953"/>
      <w:r>
        <w:t>Nämndens förslag</w:t>
      </w:r>
      <w:bookmarkEnd w:id="18"/>
    </w:p>
    <w:p w:rsidR="004F7C77" w:rsidRDefault="004F7C77" w:rsidP="004F7C77">
      <w:pPr>
        <w:pStyle w:val="Rubrikmellanrum"/>
      </w:pPr>
    </w:p>
    <w:p w:rsidR="004F7C77" w:rsidRDefault="004F7C77" w:rsidP="004F7C77">
      <w:pPr>
        <w:pStyle w:val="ANormal"/>
      </w:pPr>
      <w:r>
        <w:t>Med hänvisning till det anförda föreslår nämnden</w:t>
      </w:r>
    </w:p>
    <w:p w:rsidR="004F7C77" w:rsidRDefault="004F7C77" w:rsidP="004F7C77">
      <w:pPr>
        <w:pStyle w:val="ANormal"/>
      </w:pPr>
    </w:p>
    <w:p w:rsidR="004F7C77" w:rsidRDefault="004F7C77" w:rsidP="004F7C77">
      <w:pPr>
        <w:pStyle w:val="Klam"/>
        <w:ind w:left="2608"/>
      </w:pPr>
      <w:r>
        <w:t>att lag- och kulturutskottet vid uppgörande av sitt betänkande beaktar vad som anförts i detta utlåtande.</w:t>
      </w:r>
    </w:p>
    <w:p w:rsidR="004F7C77" w:rsidRDefault="004F7C77" w:rsidP="004F7C77">
      <w:pPr>
        <w:pStyle w:val="ANormal"/>
        <w:jc w:val="center"/>
      </w:pPr>
    </w:p>
    <w:p w:rsidR="004F7C77" w:rsidRDefault="004F7C77" w:rsidP="004F7C77">
      <w:pPr>
        <w:pStyle w:val="ANormal"/>
      </w:pPr>
    </w:p>
    <w:p w:rsidR="004F7C77" w:rsidRDefault="004F7C77" w:rsidP="004F7C77">
      <w:pPr>
        <w:pStyle w:val="ANormal"/>
      </w:pPr>
    </w:p>
    <w:tbl>
      <w:tblPr>
        <w:tblW w:w="8170" w:type="dxa"/>
        <w:tblCellMar>
          <w:left w:w="0" w:type="dxa"/>
          <w:right w:w="0" w:type="dxa"/>
        </w:tblCellMar>
        <w:tblLook w:val="0000" w:firstRow="0" w:lastRow="0" w:firstColumn="0" w:lastColumn="0" w:noHBand="0" w:noVBand="0"/>
      </w:tblPr>
      <w:tblGrid>
        <w:gridCol w:w="4588"/>
        <w:gridCol w:w="3582"/>
      </w:tblGrid>
      <w:tr w:rsidR="004F7C77" w:rsidTr="00670BC3">
        <w:trPr>
          <w:cantSplit/>
          <w:trHeight w:val="252"/>
        </w:trPr>
        <w:tc>
          <w:tcPr>
            <w:tcW w:w="8169" w:type="dxa"/>
            <w:gridSpan w:val="2"/>
          </w:tcPr>
          <w:p w:rsidR="004F7C77" w:rsidRDefault="004F7C77" w:rsidP="00670BC3">
            <w:pPr>
              <w:pStyle w:val="ANormal"/>
              <w:keepNext/>
            </w:pPr>
            <w:r>
              <w:t>Mariehamn den 24 april 2013</w:t>
            </w:r>
          </w:p>
        </w:tc>
      </w:tr>
      <w:tr w:rsidR="004F7C77" w:rsidTr="00670BC3">
        <w:trPr>
          <w:trHeight w:val="757"/>
        </w:trPr>
        <w:tc>
          <w:tcPr>
            <w:tcW w:w="4588" w:type="dxa"/>
            <w:vAlign w:val="bottom"/>
          </w:tcPr>
          <w:p w:rsidR="004F7C77" w:rsidRDefault="004F7C77" w:rsidP="00670BC3">
            <w:pPr>
              <w:pStyle w:val="ANormal"/>
              <w:keepNext/>
            </w:pPr>
          </w:p>
          <w:p w:rsidR="004F7C77" w:rsidRDefault="004F7C77" w:rsidP="00670BC3">
            <w:pPr>
              <w:pStyle w:val="ANormal"/>
              <w:keepNext/>
            </w:pPr>
          </w:p>
          <w:p w:rsidR="004F7C77" w:rsidRDefault="004F7C77" w:rsidP="00670BC3">
            <w:pPr>
              <w:pStyle w:val="ANormal"/>
              <w:keepNext/>
            </w:pPr>
            <w:r>
              <w:t>Ordförande</w:t>
            </w:r>
          </w:p>
        </w:tc>
        <w:tc>
          <w:tcPr>
            <w:tcW w:w="3582" w:type="dxa"/>
            <w:vAlign w:val="bottom"/>
          </w:tcPr>
          <w:p w:rsidR="004F7C77" w:rsidRDefault="004F7C77" w:rsidP="00670BC3">
            <w:pPr>
              <w:pStyle w:val="ANormal"/>
              <w:keepNext/>
            </w:pPr>
          </w:p>
          <w:p w:rsidR="004F7C77" w:rsidRDefault="004F7C77" w:rsidP="00670BC3">
            <w:pPr>
              <w:pStyle w:val="ANormal"/>
              <w:keepNext/>
            </w:pPr>
          </w:p>
          <w:p w:rsidR="004F7C77" w:rsidRDefault="004F7C77" w:rsidP="00670BC3">
            <w:pPr>
              <w:pStyle w:val="ANormal"/>
              <w:keepNext/>
            </w:pPr>
            <w:r>
              <w:t>Britt Lundberg</w:t>
            </w:r>
          </w:p>
        </w:tc>
      </w:tr>
      <w:tr w:rsidR="004F7C77" w:rsidTr="00670BC3">
        <w:trPr>
          <w:trHeight w:val="770"/>
        </w:trPr>
        <w:tc>
          <w:tcPr>
            <w:tcW w:w="4588" w:type="dxa"/>
            <w:vAlign w:val="bottom"/>
          </w:tcPr>
          <w:p w:rsidR="004F7C77" w:rsidRDefault="004F7C77" w:rsidP="00670BC3">
            <w:pPr>
              <w:pStyle w:val="ANormal"/>
              <w:keepNext/>
            </w:pPr>
          </w:p>
          <w:p w:rsidR="004F7C77" w:rsidRDefault="004F7C77" w:rsidP="00670BC3">
            <w:pPr>
              <w:pStyle w:val="ANormal"/>
              <w:keepNext/>
            </w:pPr>
          </w:p>
          <w:p w:rsidR="004F7C77" w:rsidRDefault="004F7C77" w:rsidP="00670BC3">
            <w:pPr>
              <w:pStyle w:val="ANormal"/>
              <w:keepNext/>
            </w:pPr>
            <w:r>
              <w:t>Sekreterare</w:t>
            </w:r>
          </w:p>
        </w:tc>
        <w:tc>
          <w:tcPr>
            <w:tcW w:w="3582" w:type="dxa"/>
            <w:vAlign w:val="bottom"/>
          </w:tcPr>
          <w:p w:rsidR="004F7C77" w:rsidRDefault="004F7C77" w:rsidP="00670BC3">
            <w:pPr>
              <w:pStyle w:val="ANormal"/>
              <w:keepNext/>
            </w:pPr>
          </w:p>
          <w:p w:rsidR="004F7C77" w:rsidRDefault="004F7C77" w:rsidP="00670BC3">
            <w:pPr>
              <w:pStyle w:val="ANormal"/>
              <w:keepNext/>
            </w:pPr>
          </w:p>
          <w:p w:rsidR="004F7C77" w:rsidRDefault="004F7C77" w:rsidP="00670BC3">
            <w:pPr>
              <w:pStyle w:val="ANormal"/>
              <w:keepNext/>
            </w:pPr>
            <w:r>
              <w:t>Susanne Eriksson</w:t>
            </w:r>
          </w:p>
        </w:tc>
      </w:tr>
    </w:tbl>
    <w:p w:rsidR="004F7C77" w:rsidRDefault="004F7C77" w:rsidP="004F7C77">
      <w:pPr>
        <w:pStyle w:val="ANormal"/>
      </w:pPr>
    </w:p>
    <w:sectPr w:rsidR="004F7C77" w:rsidSect="004F7C77">
      <w:headerReference w:type="even" r:id="rId27"/>
      <w:headerReference w:type="default" r:id="rId28"/>
      <w:footerReference w:type="default" r:id="rId29"/>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5F" w:rsidRDefault="00945A5F">
      <w:r>
        <w:separator/>
      </w:r>
    </w:p>
  </w:endnote>
  <w:endnote w:type="continuationSeparator" w:id="0">
    <w:p w:rsidR="00945A5F" w:rsidRDefault="0094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88" w:rsidRDefault="00B5291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0B062F">
      <w:rPr>
        <w:noProof/>
        <w:lang w:val="fi-FI"/>
      </w:rPr>
      <w:t>LKU0820122013.docx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CC" w:rsidRDefault="00A928CC">
    <w:pPr>
      <w:pStyle w:val="Sidfot"/>
      <w:tabs>
        <w:tab w:val="clear" w:pos="81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CC" w:rsidRDefault="00A928CC">
    <w:pPr>
      <w:pStyle w:val="Sidfot"/>
      <w:rPr>
        <w:lang w:val="fi-FI"/>
      </w:rPr>
    </w:pPr>
    <w:r>
      <w:fldChar w:fldCharType="begin"/>
    </w:r>
    <w:r>
      <w:rPr>
        <w:lang w:val="fi-FI"/>
      </w:rPr>
      <w:instrText xml:space="preserve"> FILENAME  \* MERGEFORMAT </w:instrText>
    </w:r>
    <w:r>
      <w:fldChar w:fldCharType="separate"/>
    </w:r>
    <w:r w:rsidR="000B062F">
      <w:rPr>
        <w:noProof/>
        <w:lang w:val="fi-FI"/>
      </w:rPr>
      <w:t>LKU0820122013.docx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CC" w:rsidRDefault="00A928CC">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F7" w:rsidRDefault="00B52917">
    <w:pPr>
      <w:pStyle w:val="Sidfo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77" w:rsidRDefault="004F7C77">
    <w:pPr>
      <w:pStyle w:val="Sidfot"/>
      <w:tabs>
        <w:tab w:val="clear" w:pos="8165"/>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77" w:rsidRDefault="004F7C77">
    <w:pPr>
      <w:pStyle w:val="Sidfot"/>
    </w:pPr>
    <w:fldSimple w:instr=" FILENAME  \* MERGEFORMAT ">
      <w:r>
        <w:rPr>
          <w:noProof/>
        </w:rPr>
        <w:t>Utlåtande till LKU om Kroatien.doc</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5F" w:rsidRDefault="00945A5F">
      <w:r>
        <w:separator/>
      </w:r>
    </w:p>
  </w:footnote>
  <w:footnote w:type="continuationSeparator" w:id="0">
    <w:p w:rsidR="00945A5F" w:rsidRDefault="00945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52917">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B52917">
      <w:rPr>
        <w:rStyle w:val="Sidnummer"/>
        <w:noProof/>
      </w:rPr>
      <w:t>3</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CC" w:rsidRDefault="00A928CC">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CC" w:rsidRDefault="00A928CC">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CC" w:rsidRDefault="00A928CC">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F7" w:rsidRDefault="00A928CC">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rsidR="00640FF7" w:rsidRDefault="00B52917">
    <w:pPr>
      <w:pStyle w:val="Sidhuvu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F7" w:rsidRDefault="00A928CC">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B52917">
      <w:rPr>
        <w:rStyle w:val="Sidnummer"/>
        <w:noProof/>
      </w:rPr>
      <w:t>5</w:t>
    </w:r>
    <w:r>
      <w:rPr>
        <w:rStyle w:val="Sidnumm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88" w:rsidRDefault="004F7C7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52917">
      <w:rPr>
        <w:rStyle w:val="Sidnummer"/>
        <w:noProof/>
      </w:rPr>
      <w:t>6</w:t>
    </w:r>
    <w:r>
      <w:rPr>
        <w:rStyle w:val="Sidnummer"/>
      </w:rPr>
      <w:fldChar w:fldCharType="end"/>
    </w:r>
  </w:p>
  <w:p w:rsidR="00882888" w:rsidRDefault="00B52917">
    <w:pPr>
      <w:pStyle w:val="Sidhuvu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88" w:rsidRDefault="004F7C7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B52917">
      <w:rPr>
        <w:rStyle w:val="Sidnummer"/>
        <w:noProof/>
      </w:rPr>
      <w:t>7</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A5F"/>
    <w:rsid w:val="00015E9C"/>
    <w:rsid w:val="000B062F"/>
    <w:rsid w:val="000B2DC9"/>
    <w:rsid w:val="0015337C"/>
    <w:rsid w:val="002401D0"/>
    <w:rsid w:val="0036359C"/>
    <w:rsid w:val="00401D2D"/>
    <w:rsid w:val="004F7C77"/>
    <w:rsid w:val="00723B93"/>
    <w:rsid w:val="00811D50"/>
    <w:rsid w:val="00945A5F"/>
    <w:rsid w:val="00957C36"/>
    <w:rsid w:val="009D73B2"/>
    <w:rsid w:val="009F7CE2"/>
    <w:rsid w:val="00A928CC"/>
    <w:rsid w:val="00B32E91"/>
    <w:rsid w:val="00B52917"/>
    <w:rsid w:val="00CB087E"/>
    <w:rsid w:val="00CF700E"/>
    <w:rsid w:val="00DC45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C77"/>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401D2D"/>
    <w:rPr>
      <w:rFonts w:ascii="Tahoma" w:hAnsi="Tahoma" w:cs="Tahoma"/>
      <w:sz w:val="16"/>
      <w:szCs w:val="16"/>
    </w:rPr>
  </w:style>
  <w:style w:type="character" w:customStyle="1" w:styleId="BallongtextChar">
    <w:name w:val="Ballongtext Char"/>
    <w:basedOn w:val="Standardstycketeckensnitt"/>
    <w:link w:val="Ballongtext"/>
    <w:rsid w:val="00401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0</TotalTime>
  <Pages>7</Pages>
  <Words>2506</Words>
  <Characters>13283</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Lag- och kulturutskottets betänkande nr 8/2012-2013</vt:lpstr>
    </vt:vector>
  </TitlesOfParts>
  <Company>Ålands lagting</Company>
  <LinksUpToDate>false</LinksUpToDate>
  <CharactersWithSpaces>15758</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8/2012-2013</dc:title>
  <dc:creator>Annette Gammals</dc:creator>
  <cp:lastModifiedBy>Annette Gammals</cp:lastModifiedBy>
  <cp:revision>2</cp:revision>
  <cp:lastPrinted>2013-04-29T06:37:00Z</cp:lastPrinted>
  <dcterms:created xsi:type="dcterms:W3CDTF">2013-05-08T06:47:00Z</dcterms:created>
  <dcterms:modified xsi:type="dcterms:W3CDTF">2013-05-08T06:47:00Z</dcterms:modified>
</cp:coreProperties>
</file>