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>
        <w:trPr>
          <w:cantSplit/>
          <w:trHeight w:val="20"/>
        </w:trPr>
        <w:tc>
          <w:tcPr>
            <w:tcW w:w="861" w:type="dxa"/>
            <w:vMerge w:val="restart"/>
          </w:tcPr>
          <w:p w:rsidR="000B3F00" w:rsidRDefault="00135D7E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Beskrivning: LSvapen" style="width:37.5pt;height:54pt;visibility:visible">
                  <v:imagedata r:id="rId9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0B3F00" w:rsidRDefault="00135D7E">
            <w:pPr>
              <w:pStyle w:val="xMellanrum"/>
            </w:pPr>
            <w:r>
              <w:rPr>
                <w:noProof/>
              </w:rPr>
              <w:pict>
                <v:shape id="Bild 2" o:spid="_x0000_i1026" type="#_x0000_t75" alt="Beskrivning: 5x5px" style="width:3.75pt;height:3.75pt;visibility:visible">
                  <v:imagedata r:id="rId10" o:title="5x5px"/>
                </v:shape>
              </w:pict>
            </w:r>
          </w:p>
        </w:tc>
      </w:tr>
      <w:tr w:rsidR="000B3F00">
        <w:trPr>
          <w:cantSplit/>
          <w:trHeight w:val="299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0B3F00" w:rsidRDefault="00377141" w:rsidP="00377141">
            <w:pPr>
              <w:pStyle w:val="xDokTypNr"/>
            </w:pPr>
            <w:r>
              <w:t>ÅTGÄRDS</w:t>
            </w:r>
            <w:r w:rsidR="000201B8">
              <w:t>MOTION nr 7</w:t>
            </w:r>
            <w:r w:rsidR="00935A18">
              <w:t>/20</w:t>
            </w:r>
            <w:r w:rsidR="00A16986">
              <w:t>1</w:t>
            </w:r>
            <w:r w:rsidR="0012085E">
              <w:t>1</w:t>
            </w:r>
            <w:r w:rsidR="00935A18">
              <w:t>-20</w:t>
            </w:r>
            <w:r w:rsidR="00D3286C">
              <w:t>1</w:t>
            </w:r>
            <w:r w:rsidR="0012085E">
              <w:t>2</w:t>
            </w: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0B3F00" w:rsidRDefault="00020C37" w:rsidP="00377141">
            <w:pPr>
              <w:pStyle w:val="xAvsandare2"/>
            </w:pPr>
            <w:r>
              <w:t>Gunnar Jansson m.fl.</w:t>
            </w:r>
          </w:p>
        </w:tc>
        <w:tc>
          <w:tcPr>
            <w:tcW w:w="1725" w:type="dxa"/>
            <w:vAlign w:val="center"/>
          </w:tcPr>
          <w:p w:rsidR="000B3F00" w:rsidRDefault="0012085E" w:rsidP="0012085E">
            <w:pPr>
              <w:pStyle w:val="xDatum1"/>
            </w:pPr>
            <w:r>
              <w:t>201</w:t>
            </w:r>
            <w:r w:rsidR="00020C37">
              <w:t>2-05</w:t>
            </w:r>
            <w:r w:rsidR="00D0393C">
              <w:t>-</w:t>
            </w:r>
            <w:r w:rsidR="000201B8">
              <w:t>28</w:t>
            </w:r>
          </w:p>
        </w:tc>
        <w:tc>
          <w:tcPr>
            <w:tcW w:w="2563" w:type="dxa"/>
            <w:vAlign w:val="center"/>
          </w:tcPr>
          <w:p w:rsidR="000B3F00" w:rsidRDefault="000B3F00">
            <w:pPr>
              <w:pStyle w:val="xBeteckning1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Beteckning2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</w:tbl>
    <w:p w:rsidR="000B3F00" w:rsidRDefault="000B3F00">
      <w:pPr>
        <w:rPr>
          <w:b/>
          <w:bCs/>
        </w:rPr>
        <w:sectPr w:rsidR="000B3F00">
          <w:footerReference w:type="even" r:id="rId11"/>
          <w:footerReference w:type="default" r:id="rId12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0201B8" w:rsidRPr="000201B8" w:rsidRDefault="000201B8" w:rsidP="002D1773">
      <w:pPr>
        <w:pStyle w:val="ArendeUnderRubrik"/>
        <w:numPr>
          <w:ilvl w:val="0"/>
          <w:numId w:val="0"/>
        </w:numPr>
      </w:pPr>
    </w:p>
    <w:p w:rsidR="000B3F00" w:rsidRPr="000F6C6C" w:rsidRDefault="000F6C6C">
      <w:pPr>
        <w:pStyle w:val="ArendeRubrik"/>
        <w:rPr>
          <w:vertAlign w:val="subscript"/>
        </w:rPr>
      </w:pPr>
      <w:r>
        <w:t>Reformering av tillsynen över penningspelverksamheten</w:t>
      </w:r>
    </w:p>
    <w:p w:rsidR="000B3F00" w:rsidRDefault="000B3F00">
      <w:pPr>
        <w:pStyle w:val="ANormal"/>
      </w:pPr>
    </w:p>
    <w:p w:rsidR="000B3F00" w:rsidRDefault="000B3F00">
      <w:pPr>
        <w:pStyle w:val="ANormal"/>
      </w:pPr>
    </w:p>
    <w:p w:rsidR="000201B8" w:rsidRDefault="000201B8">
      <w:pPr>
        <w:pStyle w:val="ANormal"/>
      </w:pPr>
    </w:p>
    <w:p w:rsidR="000F6C6C" w:rsidRDefault="000F6C6C">
      <w:pPr>
        <w:pStyle w:val="ANormal"/>
      </w:pPr>
    </w:p>
    <w:p w:rsidR="000F6C6C" w:rsidRDefault="000F6C6C" w:rsidP="000F6C6C">
      <w:pPr>
        <w:pStyle w:val="ANormal"/>
      </w:pPr>
      <w:r>
        <w:t>Legalt penningspel förekommer huvudsakligen som penning- och varulo</w:t>
      </w:r>
      <w:r>
        <w:t>t</w:t>
      </w:r>
      <w:r>
        <w:t>terier, vadhållnings- tippnings- och kasinospel, penningautomater, toto- och bingospel samt gissningstävlingar.</w:t>
      </w:r>
    </w:p>
    <w:p w:rsidR="000F6C6C" w:rsidRDefault="000F6C6C" w:rsidP="000F6C6C">
      <w:pPr>
        <w:pStyle w:val="ANormal"/>
      </w:pPr>
    </w:p>
    <w:p w:rsidR="000F6C6C" w:rsidRDefault="000F6C6C" w:rsidP="000F6C6C">
      <w:pPr>
        <w:pStyle w:val="ANormal"/>
      </w:pPr>
      <w:r>
        <w:t>Samhällets inställning till penningspel är restriktiv; de får i princip anor</w:t>
      </w:r>
      <w:r>
        <w:t>d</w:t>
      </w:r>
      <w:r>
        <w:t>nas endast med tillstånd av myndighet, tillstånd ges i begränsad omfattning och med avkastningen av spelverksamheten stöds välgörenhet och annan ideell verksamhet i vårt samhälle.</w:t>
      </w:r>
    </w:p>
    <w:p w:rsidR="000F6C6C" w:rsidRDefault="000F6C6C" w:rsidP="000F6C6C">
      <w:pPr>
        <w:pStyle w:val="ANormal"/>
      </w:pPr>
      <w:r>
        <w:t xml:space="preserve"> </w:t>
      </w:r>
    </w:p>
    <w:p w:rsidR="000F6C6C" w:rsidRDefault="000F6C6C" w:rsidP="000F6C6C">
      <w:pPr>
        <w:pStyle w:val="ANormal"/>
      </w:pPr>
      <w:r>
        <w:t>Ålands penningautomatförening PAF är en viktig och framgångsrik anor</w:t>
      </w:r>
      <w:r>
        <w:t>d</w:t>
      </w:r>
      <w:r>
        <w:t>nare av penningspel. PAF lika som alla andra aktörer förtjänar ett modernt regelverk som förutsebart och uthålligt normerar verksamheten. Detta gä</w:t>
      </w:r>
      <w:r>
        <w:t>l</w:t>
      </w:r>
      <w:r>
        <w:t>ler både villkoren för att anordna penningspel och tillsynen av spel-verksamheten.</w:t>
      </w:r>
    </w:p>
    <w:p w:rsidR="000F6C6C" w:rsidRDefault="000F6C6C" w:rsidP="000F6C6C">
      <w:pPr>
        <w:pStyle w:val="ANormal"/>
      </w:pPr>
    </w:p>
    <w:p w:rsidR="000F6C6C" w:rsidRDefault="000F6C6C" w:rsidP="000F6C6C">
      <w:pPr>
        <w:pStyle w:val="ANormal"/>
      </w:pPr>
      <w:r>
        <w:t>Medlemskapet i EU och den tekniska utvecklingen under de senaste årtio</w:t>
      </w:r>
      <w:r>
        <w:t>n</w:t>
      </w:r>
      <w:r>
        <w:t xml:space="preserve">dena har i grunden </w:t>
      </w:r>
      <w:r w:rsidR="000201B8">
        <w:t>förändrat förutsättningarna för</w:t>
      </w:r>
      <w:r>
        <w:t xml:space="preserve"> penningspelen. Samtidigt är landskapslagstiftningen på området av förhållandevis gammalt datum. I denna åtgärdsmotion föreslår vi därför att sådana åtgärder vidtas som gör det möjligt att hänga med i utvecklingen och trygga en fortsatt seriös ver</w:t>
      </w:r>
      <w:r>
        <w:t>k</w:t>
      </w:r>
      <w:r>
        <w:t>samhet samt minimera de skadliga följderna av penningspel.</w:t>
      </w:r>
    </w:p>
    <w:p w:rsidR="000F6C6C" w:rsidRDefault="000F6C6C" w:rsidP="000F6C6C">
      <w:pPr>
        <w:pStyle w:val="ANormal"/>
      </w:pPr>
    </w:p>
    <w:p w:rsidR="000F6C6C" w:rsidRDefault="000201B8" w:rsidP="000F6C6C">
      <w:pPr>
        <w:pStyle w:val="ANormal"/>
      </w:pPr>
      <w:r>
        <w:t>Tillsynen av penningspelverksamheten bör vara planmässig, effektiv och långsiktig. Fokus bör ligga på lagenlighetsövervakning i samverkan mellan myndigheter så att optimala synergieffekter uppnås. På sikt kan tillsyn</w:t>
      </w:r>
      <w:r>
        <w:t>s</w:t>
      </w:r>
      <w:r>
        <w:t>verksamheten byggas ut så att den omfattar andra tillståndspliktiga aktivit</w:t>
      </w:r>
      <w:r>
        <w:t>e</w:t>
      </w:r>
      <w:r>
        <w:t>ter.</w:t>
      </w:r>
    </w:p>
    <w:p w:rsidR="00377141" w:rsidRDefault="00377141" w:rsidP="00377141">
      <w:pPr>
        <w:pStyle w:val="ANormal"/>
      </w:pPr>
    </w:p>
    <w:p w:rsidR="000201B8" w:rsidRDefault="000201B8" w:rsidP="00377141">
      <w:pPr>
        <w:pStyle w:val="ANormal"/>
      </w:pPr>
    </w:p>
    <w:p w:rsidR="000201B8" w:rsidRDefault="000201B8" w:rsidP="00377141">
      <w:pPr>
        <w:pStyle w:val="ANormal"/>
      </w:pPr>
    </w:p>
    <w:p w:rsidR="000F6C6C" w:rsidRDefault="000F6C6C" w:rsidP="000F6C6C">
      <w:pPr>
        <w:pStyle w:val="ANormal"/>
      </w:pPr>
      <w:r>
        <w:t>Hänvisande till det ovan anförda föreslår vi med stöd av 28 § 5 mom. 4 p. lagtingsordningen</w:t>
      </w:r>
    </w:p>
    <w:p w:rsidR="000F6C6C" w:rsidRDefault="000F6C6C" w:rsidP="00377141">
      <w:pPr>
        <w:pStyle w:val="ANormal"/>
      </w:pPr>
    </w:p>
    <w:p w:rsidR="000F6C6C" w:rsidRPr="004C7762" w:rsidRDefault="000F6C6C" w:rsidP="000F6C6C">
      <w:pPr>
        <w:pStyle w:val="Klam"/>
      </w:pPr>
      <w:r w:rsidRPr="004C7762">
        <w:t>att lagtinget beslutar ge landskapsregeringen i  u</w:t>
      </w:r>
      <w:r>
        <w:t>ppdrag att inleda</w:t>
      </w:r>
      <w:r w:rsidRPr="004C7762">
        <w:t xml:space="preserve"> lagberedning som syftar till en reformering av tillsynen av pe</w:t>
      </w:r>
      <w:r w:rsidRPr="004C7762">
        <w:t>n</w:t>
      </w:r>
      <w:r>
        <w:t>ning</w:t>
      </w:r>
      <w:r w:rsidRPr="004C7762">
        <w:t>spelverksamheten och förelägga lagtinget förslag till lagstif</w:t>
      </w:r>
      <w:r w:rsidRPr="004C7762">
        <w:t>t</w:t>
      </w:r>
      <w:r w:rsidRPr="004C7762">
        <w:t>ning</w:t>
      </w:r>
      <w:r>
        <w:t xml:space="preserve"> </w:t>
      </w:r>
      <w:r w:rsidRPr="004C7762">
        <w:t>inom respektive spelområde.</w:t>
      </w:r>
    </w:p>
    <w:p w:rsidR="000B3F00" w:rsidRDefault="000B3F00">
      <w:pPr>
        <w:pStyle w:val="ANormal"/>
      </w:pPr>
    </w:p>
    <w:p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377141" w:rsidTr="00BA74E7">
        <w:trPr>
          <w:cantSplit/>
        </w:trPr>
        <w:tc>
          <w:tcPr>
            <w:tcW w:w="7931" w:type="dxa"/>
            <w:gridSpan w:val="2"/>
          </w:tcPr>
          <w:p w:rsidR="002D1773" w:rsidRDefault="002D1773" w:rsidP="00377141">
            <w:pPr>
              <w:pStyle w:val="ANormal"/>
              <w:keepNext/>
            </w:pPr>
          </w:p>
          <w:p w:rsidR="00377141" w:rsidRDefault="000F6C6C" w:rsidP="00377141">
            <w:pPr>
              <w:pStyle w:val="ANormal"/>
              <w:keepNext/>
            </w:pPr>
            <w:r>
              <w:t>Marieh</w:t>
            </w:r>
            <w:r w:rsidR="000201B8">
              <w:t xml:space="preserve">amn den 28 </w:t>
            </w:r>
            <w:r>
              <w:t>maj 2012</w:t>
            </w:r>
          </w:p>
        </w:tc>
      </w:tr>
      <w:tr w:rsidR="00377141" w:rsidTr="00BA74E7">
        <w:tc>
          <w:tcPr>
            <w:tcW w:w="4454" w:type="dxa"/>
            <w:vAlign w:val="bottom"/>
          </w:tcPr>
          <w:p w:rsidR="00377141" w:rsidRDefault="00377141" w:rsidP="00BA74E7">
            <w:pPr>
              <w:pStyle w:val="ANormal"/>
            </w:pPr>
          </w:p>
          <w:p w:rsidR="00377141" w:rsidRDefault="00377141" w:rsidP="00BA74E7">
            <w:pPr>
              <w:pStyle w:val="ANormal"/>
            </w:pPr>
          </w:p>
          <w:p w:rsidR="000F6C6C" w:rsidRDefault="000F6C6C" w:rsidP="00BA74E7">
            <w:pPr>
              <w:pStyle w:val="ANormal"/>
            </w:pPr>
          </w:p>
          <w:p w:rsidR="000F6C6C" w:rsidRDefault="000F6C6C" w:rsidP="00BA74E7">
            <w:pPr>
              <w:pStyle w:val="ANormal"/>
            </w:pPr>
          </w:p>
          <w:p w:rsidR="00377141" w:rsidRDefault="000F6C6C" w:rsidP="00BA74E7">
            <w:pPr>
              <w:pStyle w:val="ANormal"/>
            </w:pPr>
            <w:r>
              <w:t>Gunnar Jansson</w:t>
            </w:r>
          </w:p>
        </w:tc>
        <w:tc>
          <w:tcPr>
            <w:tcW w:w="3477" w:type="dxa"/>
            <w:vAlign w:val="bottom"/>
          </w:tcPr>
          <w:p w:rsidR="00377141" w:rsidRDefault="00377141" w:rsidP="00BA74E7">
            <w:pPr>
              <w:pStyle w:val="ANormal"/>
            </w:pPr>
          </w:p>
          <w:p w:rsidR="00377141" w:rsidRDefault="00377141" w:rsidP="00BA74E7">
            <w:pPr>
              <w:pStyle w:val="ANormal"/>
            </w:pPr>
          </w:p>
          <w:p w:rsidR="00377141" w:rsidRDefault="000F6C6C" w:rsidP="00BA74E7">
            <w:pPr>
              <w:pStyle w:val="ANormal"/>
            </w:pPr>
            <w:r>
              <w:t>Tony Asumaa</w:t>
            </w:r>
          </w:p>
        </w:tc>
      </w:tr>
      <w:tr w:rsidR="00377141" w:rsidTr="00BA74E7">
        <w:tc>
          <w:tcPr>
            <w:tcW w:w="4454" w:type="dxa"/>
            <w:vAlign w:val="bottom"/>
          </w:tcPr>
          <w:p w:rsidR="00377141" w:rsidRDefault="00377141" w:rsidP="00BA74E7">
            <w:pPr>
              <w:pStyle w:val="ANormal"/>
            </w:pPr>
          </w:p>
          <w:p w:rsidR="00377141" w:rsidRDefault="00377141" w:rsidP="00BA74E7">
            <w:pPr>
              <w:pStyle w:val="ANormal"/>
            </w:pPr>
          </w:p>
          <w:p w:rsidR="000F6C6C" w:rsidRDefault="000F6C6C" w:rsidP="00BA74E7">
            <w:pPr>
              <w:pStyle w:val="ANormal"/>
            </w:pPr>
          </w:p>
          <w:p w:rsidR="00377141" w:rsidRDefault="000F6C6C" w:rsidP="00BA74E7">
            <w:pPr>
              <w:pStyle w:val="ANormal"/>
            </w:pPr>
            <w:r>
              <w:t>Viveka Eriksson</w:t>
            </w:r>
          </w:p>
        </w:tc>
        <w:tc>
          <w:tcPr>
            <w:tcW w:w="3477" w:type="dxa"/>
            <w:vAlign w:val="bottom"/>
          </w:tcPr>
          <w:p w:rsidR="00377141" w:rsidRDefault="00377141" w:rsidP="00BA74E7">
            <w:pPr>
              <w:pStyle w:val="ANormal"/>
            </w:pPr>
          </w:p>
          <w:p w:rsidR="00377141" w:rsidRDefault="00377141" w:rsidP="00BA74E7">
            <w:pPr>
              <w:pStyle w:val="ANormal"/>
            </w:pPr>
          </w:p>
          <w:p w:rsidR="00377141" w:rsidRDefault="000F6C6C" w:rsidP="00BA74E7">
            <w:pPr>
              <w:pStyle w:val="ANormal"/>
            </w:pPr>
            <w:r>
              <w:t>Mats Perämaa</w:t>
            </w:r>
          </w:p>
        </w:tc>
      </w:tr>
      <w:tr w:rsidR="00377141" w:rsidTr="00BA74E7">
        <w:tc>
          <w:tcPr>
            <w:tcW w:w="4454" w:type="dxa"/>
            <w:vAlign w:val="bottom"/>
          </w:tcPr>
          <w:p w:rsidR="00377141" w:rsidRDefault="00377141" w:rsidP="00BA74E7">
            <w:pPr>
              <w:pStyle w:val="ANormal"/>
            </w:pPr>
          </w:p>
          <w:p w:rsidR="00377141" w:rsidRDefault="00377141" w:rsidP="00BA74E7">
            <w:pPr>
              <w:pStyle w:val="ANormal"/>
            </w:pPr>
          </w:p>
          <w:p w:rsidR="000F6C6C" w:rsidRDefault="000F6C6C" w:rsidP="00BA74E7">
            <w:pPr>
              <w:pStyle w:val="ANormal"/>
            </w:pPr>
          </w:p>
          <w:p w:rsidR="00377141" w:rsidRPr="000F6C6C" w:rsidRDefault="000F6C6C" w:rsidP="00BA74E7">
            <w:pPr>
              <w:pStyle w:val="ANormal"/>
            </w:pPr>
            <w:r>
              <w:t>Kat</w:t>
            </w:r>
            <w:r w:rsidRPr="000F6C6C">
              <w:t>rin Sjögren</w:t>
            </w:r>
          </w:p>
        </w:tc>
        <w:tc>
          <w:tcPr>
            <w:tcW w:w="3477" w:type="dxa"/>
            <w:vAlign w:val="bottom"/>
          </w:tcPr>
          <w:p w:rsidR="00377141" w:rsidRDefault="000F6C6C" w:rsidP="00BA74E7">
            <w:pPr>
              <w:pStyle w:val="ANormal"/>
            </w:pPr>
            <w:r>
              <w:t>Torsten Sundblom</w:t>
            </w:r>
          </w:p>
        </w:tc>
      </w:tr>
    </w:tbl>
    <w:p w:rsidR="000B3F00" w:rsidRDefault="000B3F00">
      <w:pPr>
        <w:pStyle w:val="ANormal"/>
      </w:pPr>
    </w:p>
    <w:sectPr w:rsidR="000B3F00">
      <w:headerReference w:type="even" r:id="rId13"/>
      <w:headerReference w:type="default" r:id="rId14"/>
      <w:footerReference w:type="default" r:id="rId15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1B8" w:rsidRDefault="000201B8">
      <w:r>
        <w:separator/>
      </w:r>
    </w:p>
  </w:endnote>
  <w:endnote w:type="continuationSeparator" w:id="0">
    <w:p w:rsidR="000201B8" w:rsidRDefault="00020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1B8" w:rsidRDefault="000201B8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1B8" w:rsidRDefault="000201B8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EA6373">
      <w:rPr>
        <w:noProof/>
        <w:lang w:val="fi-FI"/>
      </w:rPr>
      <w:t>MOT0720112012.docx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1B8" w:rsidRDefault="000201B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1B8" w:rsidRDefault="000201B8">
      <w:r>
        <w:separator/>
      </w:r>
    </w:p>
  </w:footnote>
  <w:footnote w:type="continuationSeparator" w:id="0">
    <w:p w:rsidR="000201B8" w:rsidRDefault="00020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1B8" w:rsidRDefault="000201B8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135D7E">
      <w:rPr>
        <w:rStyle w:val="Sidnummer"/>
        <w:noProof/>
      </w:rPr>
      <w:t>2</w:t>
    </w:r>
    <w:r>
      <w:rPr>
        <w:rStyle w:val="Sidnummer"/>
      </w:rPr>
      <w:fldChar w:fldCharType="end"/>
    </w:r>
  </w:p>
  <w:p w:rsidR="000201B8" w:rsidRDefault="000201B8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1B8" w:rsidRDefault="000201B8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59176D"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0C37"/>
    <w:rsid w:val="000201B8"/>
    <w:rsid w:val="00020C37"/>
    <w:rsid w:val="00030472"/>
    <w:rsid w:val="00045708"/>
    <w:rsid w:val="000B3F00"/>
    <w:rsid w:val="000F6C6C"/>
    <w:rsid w:val="001120C3"/>
    <w:rsid w:val="0012085E"/>
    <w:rsid w:val="00135D7E"/>
    <w:rsid w:val="002D1773"/>
    <w:rsid w:val="002F50E4"/>
    <w:rsid w:val="003011C1"/>
    <w:rsid w:val="00377141"/>
    <w:rsid w:val="0038300C"/>
    <w:rsid w:val="004D1FD5"/>
    <w:rsid w:val="0059176D"/>
    <w:rsid w:val="00663FC5"/>
    <w:rsid w:val="0084359B"/>
    <w:rsid w:val="009044DF"/>
    <w:rsid w:val="00935A18"/>
    <w:rsid w:val="009D01AC"/>
    <w:rsid w:val="00A16986"/>
    <w:rsid w:val="00A716AD"/>
    <w:rsid w:val="00AB47CC"/>
    <w:rsid w:val="00AB7037"/>
    <w:rsid w:val="00AF314A"/>
    <w:rsid w:val="00B866AB"/>
    <w:rsid w:val="00BA74E7"/>
    <w:rsid w:val="00D0393C"/>
    <w:rsid w:val="00D10E5F"/>
    <w:rsid w:val="00D3286C"/>
    <w:rsid w:val="00D716D0"/>
    <w:rsid w:val="00E100E9"/>
    <w:rsid w:val="00E131E0"/>
    <w:rsid w:val="00EA6373"/>
    <w:rsid w:val="00EB5F02"/>
    <w:rsid w:val="00F8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0F6C6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v-SE" w:eastAsia="sv-SE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v-SE" w:eastAsia="sv-SE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sv-SE" w:eastAsia="sv-SE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sv-SE" w:eastAsia="sv-SE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sv-SE" w:eastAsia="sv-SE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sv-SE" w:eastAsia="sv-SE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sv-SE" w:eastAsia="sv-SE"/>
    </w:r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sv-SE" w:eastAsia="sv-SE"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 w:line="240" w:lineRule="auto"/>
      <w:outlineLvl w:val="8"/>
    </w:pPr>
    <w:rPr>
      <w:rFonts w:ascii="Arial" w:eastAsia="Times New Roman" w:hAnsi="Arial" w:cs="Arial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sv-SE" w:eastAsia="sv-SE"/>
    </w:rPr>
  </w:style>
  <w:style w:type="paragraph" w:styleId="Brdtextmedindrag">
    <w:name w:val="Body Text Indent"/>
    <w:basedOn w:val="Normal"/>
    <w:semiHidden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sv-SE" w:eastAsia="sv-SE"/>
    </w:r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  <w:spacing w:after="0" w:line="240" w:lineRule="auto"/>
    </w:pPr>
    <w:rPr>
      <w:rFonts w:ascii="Arial" w:eastAsia="Times New Roman" w:hAnsi="Arial" w:cs="Arial"/>
      <w:sz w:val="16"/>
      <w:szCs w:val="24"/>
      <w:lang w:val="sv-SE" w:eastAsia="sv-SE"/>
    </w:rPr>
  </w:style>
  <w:style w:type="paragraph" w:styleId="Sidfot">
    <w:name w:val="footer"/>
    <w:basedOn w:val="Normal"/>
    <w:semiHidden/>
    <w:pPr>
      <w:tabs>
        <w:tab w:val="right" w:pos="8165"/>
      </w:tabs>
      <w:spacing w:after="0" w:line="240" w:lineRule="auto"/>
    </w:pPr>
    <w:rPr>
      <w:rFonts w:ascii="Verdana" w:eastAsia="Times New Roman" w:hAnsi="Verdana" w:cs="Arial"/>
      <w:sz w:val="14"/>
      <w:szCs w:val="24"/>
      <w:lang w:val="sv-SE" w:eastAsia="sv-SE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after="0" w:line="288" w:lineRule="auto"/>
      <w:jc w:val="both"/>
    </w:pPr>
    <w:rPr>
      <w:rFonts w:ascii="Times New Roman" w:eastAsia="Times New Roman" w:hAnsi="Times New Roman"/>
      <w:sz w:val="24"/>
      <w:szCs w:val="24"/>
      <w:lang w:val="sv-SE" w:eastAsia="sv-SE"/>
    </w:r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spacing w:after="0" w:line="240" w:lineRule="auto"/>
      <w:ind w:left="960"/>
    </w:pPr>
    <w:rPr>
      <w:rFonts w:ascii="Times New Roman" w:eastAsia="Times New Roman" w:hAnsi="Times New Roman"/>
      <w:sz w:val="24"/>
      <w:szCs w:val="24"/>
      <w:lang w:val="sv-SE" w:eastAsia="sv-SE"/>
    </w:rPr>
  </w:style>
  <w:style w:type="paragraph" w:styleId="Innehll6">
    <w:name w:val="toc 6"/>
    <w:basedOn w:val="Normal"/>
    <w:next w:val="Normal"/>
    <w:autoRedefine/>
    <w:semiHidden/>
    <w:pPr>
      <w:spacing w:after="0" w:line="240" w:lineRule="auto"/>
      <w:ind w:left="1200"/>
    </w:pPr>
    <w:rPr>
      <w:rFonts w:ascii="Times New Roman" w:eastAsia="Times New Roman" w:hAnsi="Times New Roman"/>
      <w:sz w:val="24"/>
      <w:szCs w:val="24"/>
      <w:lang w:val="sv-SE" w:eastAsia="sv-SE"/>
    </w:rPr>
  </w:style>
  <w:style w:type="paragraph" w:styleId="Innehll7">
    <w:name w:val="toc 7"/>
    <w:basedOn w:val="Normal"/>
    <w:next w:val="Normal"/>
    <w:autoRedefine/>
    <w:semiHidden/>
    <w:pPr>
      <w:spacing w:after="0" w:line="240" w:lineRule="auto"/>
      <w:ind w:left="1440"/>
    </w:pPr>
    <w:rPr>
      <w:rFonts w:ascii="Times New Roman" w:eastAsia="Times New Roman" w:hAnsi="Times New Roman"/>
      <w:sz w:val="24"/>
      <w:szCs w:val="24"/>
      <w:lang w:val="sv-SE" w:eastAsia="sv-SE"/>
    </w:rPr>
  </w:style>
  <w:style w:type="paragraph" w:styleId="Innehll8">
    <w:name w:val="toc 8"/>
    <w:basedOn w:val="Normal"/>
    <w:next w:val="Normal"/>
    <w:autoRedefine/>
    <w:semiHidden/>
    <w:pPr>
      <w:spacing w:after="0" w:line="240" w:lineRule="auto"/>
      <w:ind w:left="1680"/>
    </w:pPr>
    <w:rPr>
      <w:rFonts w:ascii="Times New Roman" w:eastAsia="Times New Roman" w:hAnsi="Times New Roman"/>
      <w:sz w:val="24"/>
      <w:szCs w:val="24"/>
      <w:lang w:val="sv-SE" w:eastAsia="sv-SE"/>
    </w:rPr>
  </w:style>
  <w:style w:type="paragraph" w:styleId="Innehll9">
    <w:name w:val="toc 9"/>
    <w:basedOn w:val="Normal"/>
    <w:next w:val="Normal"/>
    <w:autoRedefine/>
    <w:semiHidden/>
    <w:pPr>
      <w:spacing w:after="0" w:line="240" w:lineRule="auto"/>
      <w:ind w:left="1920"/>
    </w:pPr>
    <w:rPr>
      <w:rFonts w:ascii="Times New Roman" w:eastAsia="Times New Roman" w:hAnsi="Times New Roman"/>
      <w:sz w:val="24"/>
      <w:szCs w:val="24"/>
      <w:lang w:val="sv-SE" w:eastAsia="sv-SE"/>
    </w:r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edam&#246;ternas%20mallar\&#197;tg&#228;rdsmotion(v1a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5AB60-A325-45F7-B2FE-9A4951236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Åtgärdsmotion(v1a).dot</Template>
  <TotalTime>1</TotalTime>
  <Pages>2</Pages>
  <Words>341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Åtgärdsmotion nr x/2011-2012</vt:lpstr>
    </vt:vector>
  </TitlesOfParts>
  <Company>Microsoft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Åtgärdsmotion nr 7/2011-2012</dc:title>
  <dc:creator>LR</dc:creator>
  <cp:lastModifiedBy>Annette Gammals</cp:lastModifiedBy>
  <cp:revision>2</cp:revision>
  <cp:lastPrinted>2012-05-28T11:10:00Z</cp:lastPrinted>
  <dcterms:created xsi:type="dcterms:W3CDTF">2012-05-28T13:48:00Z</dcterms:created>
  <dcterms:modified xsi:type="dcterms:W3CDTF">2012-05-28T13:48:00Z</dcterms:modified>
</cp:coreProperties>
</file>