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0E14E2" w:rsidTr="00850D2A">
        <w:trPr>
          <w:cantSplit/>
          <w:trHeight w:val="20"/>
        </w:trPr>
        <w:tc>
          <w:tcPr>
            <w:tcW w:w="859" w:type="dxa"/>
          </w:tcPr>
          <w:p w:rsidR="000E14E2" w:rsidRDefault="000E14E2">
            <w:pPr>
              <w:pStyle w:val="xLedtext"/>
              <w:keepNext/>
              <w:rPr>
                <w:noProof/>
              </w:rPr>
            </w:pPr>
            <w:bookmarkStart w:id="0" w:name="_GoBack"/>
            <w:bookmarkEnd w:id="0"/>
          </w:p>
        </w:tc>
        <w:tc>
          <w:tcPr>
            <w:tcW w:w="8722" w:type="dxa"/>
            <w:gridSpan w:val="3"/>
            <w:vAlign w:val="bottom"/>
          </w:tcPr>
          <w:p w:rsidR="000E14E2" w:rsidRDefault="00CB2C97">
            <w:pPr>
              <w:pStyle w:val="xMellanrum"/>
            </w:pPr>
            <w:r>
              <w:rPr>
                <w:noProof/>
              </w:rPr>
              <w:drawing>
                <wp:inline distT="0" distB="0" distL="0" distR="0">
                  <wp:extent cx="47625" cy="47625"/>
                  <wp:effectExtent l="0" t="0" r="9525" b="9525"/>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50D2A" w:rsidTr="000E14E2">
        <w:trPr>
          <w:cantSplit/>
          <w:trHeight w:val="299"/>
        </w:trPr>
        <w:tc>
          <w:tcPr>
            <w:tcW w:w="5300" w:type="dxa"/>
            <w:gridSpan w:val="2"/>
            <w:vMerge w:val="restart"/>
          </w:tcPr>
          <w:p w:rsidR="00850D2A" w:rsidRDefault="00CB2C97">
            <w:pPr>
              <w:pStyle w:val="xAvsandare1"/>
            </w:pPr>
            <w:r>
              <w:rPr>
                <w:noProof/>
              </w:rPr>
              <w:drawing>
                <wp:inline distT="0" distB="0" distL="0" distR="0">
                  <wp:extent cx="1809750" cy="466725"/>
                  <wp:effectExtent l="0" t="0" r="0"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rsidR="00850D2A" w:rsidRDefault="00396D7C" w:rsidP="00850D2A">
            <w:pPr>
              <w:pStyle w:val="xDokTypNr"/>
            </w:pPr>
            <w:r>
              <w:t>MEDDELANDE nr 2</w:t>
            </w:r>
            <w:r w:rsidR="00C64037">
              <w:t>/2011-2012</w:t>
            </w:r>
          </w:p>
        </w:tc>
      </w:tr>
      <w:tr w:rsidR="00850D2A" w:rsidTr="00850D2A">
        <w:trPr>
          <w:cantSplit/>
          <w:trHeight w:val="238"/>
        </w:trPr>
        <w:tc>
          <w:tcPr>
            <w:tcW w:w="5300" w:type="dxa"/>
            <w:gridSpan w:val="2"/>
            <w:vMerge/>
          </w:tcPr>
          <w:p w:rsidR="00850D2A" w:rsidRDefault="00850D2A">
            <w:pPr>
              <w:pStyle w:val="xLedtext"/>
            </w:pPr>
          </w:p>
        </w:tc>
        <w:tc>
          <w:tcPr>
            <w:tcW w:w="1722" w:type="dxa"/>
            <w:vAlign w:val="bottom"/>
          </w:tcPr>
          <w:p w:rsidR="00850D2A" w:rsidRDefault="00850D2A">
            <w:pPr>
              <w:pStyle w:val="xLedtext"/>
            </w:pPr>
            <w:r>
              <w:t>Datum</w:t>
            </w:r>
          </w:p>
        </w:tc>
        <w:tc>
          <w:tcPr>
            <w:tcW w:w="2559" w:type="dxa"/>
            <w:vAlign w:val="bottom"/>
          </w:tcPr>
          <w:p w:rsidR="00850D2A" w:rsidRDefault="00850D2A">
            <w:pPr>
              <w:pStyle w:val="xLedtext"/>
            </w:pPr>
            <w:r>
              <w:t>Diarienummer</w:t>
            </w:r>
          </w:p>
        </w:tc>
      </w:tr>
      <w:tr w:rsidR="00850D2A" w:rsidTr="00850D2A">
        <w:trPr>
          <w:cantSplit/>
          <w:trHeight w:val="238"/>
        </w:trPr>
        <w:tc>
          <w:tcPr>
            <w:tcW w:w="5300" w:type="dxa"/>
            <w:gridSpan w:val="2"/>
            <w:vMerge/>
          </w:tcPr>
          <w:p w:rsidR="00850D2A" w:rsidRDefault="00850D2A">
            <w:pPr>
              <w:pStyle w:val="xAvsandare2"/>
            </w:pPr>
          </w:p>
        </w:tc>
        <w:tc>
          <w:tcPr>
            <w:tcW w:w="1722" w:type="dxa"/>
            <w:vAlign w:val="center"/>
          </w:tcPr>
          <w:p w:rsidR="00850D2A" w:rsidRDefault="00D2507B" w:rsidP="00850D2A">
            <w:pPr>
              <w:pStyle w:val="xDatum1"/>
            </w:pPr>
            <w:r>
              <w:t>2012-04-12</w:t>
            </w:r>
          </w:p>
        </w:tc>
        <w:tc>
          <w:tcPr>
            <w:tcW w:w="2559" w:type="dxa"/>
            <w:vAlign w:val="center"/>
          </w:tcPr>
          <w:p w:rsidR="00850D2A" w:rsidRDefault="00850D2A">
            <w:pPr>
              <w:pStyle w:val="xBeteckning1"/>
            </w:pPr>
          </w:p>
        </w:tc>
      </w:tr>
      <w:tr w:rsidR="00850D2A" w:rsidTr="00850D2A">
        <w:trPr>
          <w:cantSplit/>
          <w:trHeight w:val="238"/>
        </w:trPr>
        <w:tc>
          <w:tcPr>
            <w:tcW w:w="5300" w:type="dxa"/>
            <w:gridSpan w:val="2"/>
            <w:vMerge/>
          </w:tcPr>
          <w:p w:rsidR="00850D2A" w:rsidRDefault="00850D2A">
            <w:pPr>
              <w:pStyle w:val="xLedtext"/>
            </w:pPr>
          </w:p>
        </w:tc>
        <w:tc>
          <w:tcPr>
            <w:tcW w:w="1722" w:type="dxa"/>
            <w:vAlign w:val="bottom"/>
          </w:tcPr>
          <w:p w:rsidR="00850D2A" w:rsidRDefault="00850D2A">
            <w:pPr>
              <w:pStyle w:val="xLedtext"/>
            </w:pPr>
          </w:p>
        </w:tc>
        <w:tc>
          <w:tcPr>
            <w:tcW w:w="2559" w:type="dxa"/>
            <w:vAlign w:val="bottom"/>
          </w:tcPr>
          <w:p w:rsidR="00850D2A" w:rsidRDefault="00850D2A">
            <w:pPr>
              <w:pStyle w:val="xLedtext"/>
            </w:pPr>
          </w:p>
        </w:tc>
      </w:tr>
      <w:tr w:rsidR="00850D2A" w:rsidTr="00850D2A">
        <w:trPr>
          <w:cantSplit/>
          <w:trHeight w:val="238"/>
        </w:trPr>
        <w:tc>
          <w:tcPr>
            <w:tcW w:w="5300" w:type="dxa"/>
            <w:gridSpan w:val="2"/>
            <w:vMerge/>
            <w:tcBorders>
              <w:bottom w:val="single" w:sz="4" w:space="0" w:color="auto"/>
            </w:tcBorders>
          </w:tcPr>
          <w:p w:rsidR="00850D2A" w:rsidRDefault="00850D2A">
            <w:pPr>
              <w:pStyle w:val="xAvsandare3"/>
            </w:pPr>
          </w:p>
        </w:tc>
        <w:tc>
          <w:tcPr>
            <w:tcW w:w="1722" w:type="dxa"/>
            <w:tcBorders>
              <w:bottom w:val="single" w:sz="4" w:space="0" w:color="auto"/>
            </w:tcBorders>
            <w:vAlign w:val="center"/>
          </w:tcPr>
          <w:p w:rsidR="00850D2A" w:rsidRDefault="00850D2A">
            <w:pPr>
              <w:pStyle w:val="xDatum2"/>
            </w:pPr>
          </w:p>
        </w:tc>
        <w:tc>
          <w:tcPr>
            <w:tcW w:w="2559" w:type="dxa"/>
            <w:tcBorders>
              <w:bottom w:val="single" w:sz="4" w:space="0" w:color="auto"/>
            </w:tcBorders>
            <w:vAlign w:val="center"/>
          </w:tcPr>
          <w:p w:rsidR="00850D2A" w:rsidRDefault="00850D2A">
            <w:pPr>
              <w:pStyle w:val="xBeteckning2"/>
            </w:pPr>
          </w:p>
        </w:tc>
      </w:tr>
      <w:tr w:rsidR="000E14E2" w:rsidTr="00850D2A">
        <w:trPr>
          <w:cantSplit/>
          <w:trHeight w:val="238"/>
        </w:trPr>
        <w:tc>
          <w:tcPr>
            <w:tcW w:w="859" w:type="dxa"/>
            <w:tcBorders>
              <w:top w:val="single" w:sz="4" w:space="0" w:color="auto"/>
            </w:tcBorders>
            <w:vAlign w:val="bottom"/>
          </w:tcPr>
          <w:p w:rsidR="000E14E2" w:rsidRDefault="000E14E2">
            <w:pPr>
              <w:pStyle w:val="xLedtext"/>
            </w:pPr>
          </w:p>
        </w:tc>
        <w:tc>
          <w:tcPr>
            <w:tcW w:w="4441" w:type="dxa"/>
            <w:tcBorders>
              <w:top w:val="single" w:sz="4" w:space="0" w:color="auto"/>
            </w:tcBorders>
            <w:vAlign w:val="bottom"/>
          </w:tcPr>
          <w:p w:rsidR="000E14E2" w:rsidRDefault="000E14E2">
            <w:pPr>
              <w:pStyle w:val="xLedtext"/>
            </w:pPr>
          </w:p>
        </w:tc>
        <w:tc>
          <w:tcPr>
            <w:tcW w:w="4281" w:type="dxa"/>
            <w:gridSpan w:val="2"/>
            <w:tcBorders>
              <w:top w:val="single" w:sz="4" w:space="0" w:color="auto"/>
            </w:tcBorders>
            <w:vAlign w:val="bottom"/>
          </w:tcPr>
          <w:p w:rsidR="000E14E2" w:rsidRDefault="000E14E2">
            <w:pPr>
              <w:pStyle w:val="xLedtext"/>
            </w:pPr>
          </w:p>
        </w:tc>
      </w:tr>
      <w:tr w:rsidR="000E14E2" w:rsidTr="00850D2A">
        <w:trPr>
          <w:cantSplit/>
          <w:trHeight w:val="238"/>
        </w:trPr>
        <w:tc>
          <w:tcPr>
            <w:tcW w:w="859" w:type="dxa"/>
          </w:tcPr>
          <w:p w:rsidR="000E14E2" w:rsidRDefault="000E14E2">
            <w:pPr>
              <w:pStyle w:val="xCelltext"/>
            </w:pPr>
          </w:p>
        </w:tc>
        <w:tc>
          <w:tcPr>
            <w:tcW w:w="4441" w:type="dxa"/>
            <w:vMerge w:val="restart"/>
          </w:tcPr>
          <w:p w:rsidR="000E14E2" w:rsidRDefault="000E14E2">
            <w:pPr>
              <w:pStyle w:val="xMottagare1"/>
            </w:pPr>
            <w:r>
              <w:t>Till Ålands lagting</w:t>
            </w:r>
          </w:p>
        </w:tc>
        <w:tc>
          <w:tcPr>
            <w:tcW w:w="4281" w:type="dxa"/>
            <w:gridSpan w:val="2"/>
            <w:vMerge w:val="restart"/>
          </w:tcPr>
          <w:p w:rsidR="000E14E2" w:rsidRDefault="000E14E2">
            <w:pPr>
              <w:pStyle w:val="xMottagare1"/>
              <w:tabs>
                <w:tab w:val="left" w:pos="2349"/>
              </w:tabs>
            </w:pPr>
          </w:p>
        </w:tc>
      </w:tr>
      <w:tr w:rsidR="000E14E2" w:rsidTr="00850D2A">
        <w:trPr>
          <w:cantSplit/>
          <w:trHeight w:val="238"/>
        </w:trPr>
        <w:tc>
          <w:tcPr>
            <w:tcW w:w="859" w:type="dxa"/>
          </w:tcPr>
          <w:p w:rsidR="000E14E2" w:rsidRDefault="000E14E2">
            <w:pPr>
              <w:pStyle w:val="xCelltext"/>
            </w:pPr>
          </w:p>
        </w:tc>
        <w:tc>
          <w:tcPr>
            <w:tcW w:w="4441" w:type="dxa"/>
            <w:vMerge/>
            <w:vAlign w:val="center"/>
          </w:tcPr>
          <w:p w:rsidR="000E14E2" w:rsidRDefault="000E14E2">
            <w:pPr>
              <w:pStyle w:val="xCelltext"/>
            </w:pPr>
          </w:p>
        </w:tc>
        <w:tc>
          <w:tcPr>
            <w:tcW w:w="4281" w:type="dxa"/>
            <w:gridSpan w:val="2"/>
            <w:vMerge/>
            <w:vAlign w:val="center"/>
          </w:tcPr>
          <w:p w:rsidR="000E14E2" w:rsidRDefault="000E14E2">
            <w:pPr>
              <w:pStyle w:val="xCelltext"/>
            </w:pPr>
          </w:p>
        </w:tc>
      </w:tr>
      <w:tr w:rsidR="000E14E2" w:rsidTr="00850D2A">
        <w:trPr>
          <w:cantSplit/>
          <w:trHeight w:val="238"/>
        </w:trPr>
        <w:tc>
          <w:tcPr>
            <w:tcW w:w="859" w:type="dxa"/>
          </w:tcPr>
          <w:p w:rsidR="000E14E2" w:rsidRDefault="000E14E2">
            <w:pPr>
              <w:pStyle w:val="xCelltext"/>
            </w:pPr>
          </w:p>
        </w:tc>
        <w:tc>
          <w:tcPr>
            <w:tcW w:w="4441" w:type="dxa"/>
            <w:vMerge/>
            <w:vAlign w:val="center"/>
          </w:tcPr>
          <w:p w:rsidR="000E14E2" w:rsidRDefault="000E14E2">
            <w:pPr>
              <w:pStyle w:val="xCelltext"/>
            </w:pPr>
          </w:p>
        </w:tc>
        <w:tc>
          <w:tcPr>
            <w:tcW w:w="4281" w:type="dxa"/>
            <w:gridSpan w:val="2"/>
            <w:vMerge/>
            <w:vAlign w:val="center"/>
          </w:tcPr>
          <w:p w:rsidR="000E14E2" w:rsidRDefault="000E14E2">
            <w:pPr>
              <w:pStyle w:val="xCelltext"/>
            </w:pPr>
          </w:p>
        </w:tc>
      </w:tr>
      <w:tr w:rsidR="000E14E2" w:rsidTr="00850D2A">
        <w:trPr>
          <w:cantSplit/>
          <w:trHeight w:val="238"/>
        </w:trPr>
        <w:tc>
          <w:tcPr>
            <w:tcW w:w="859" w:type="dxa"/>
          </w:tcPr>
          <w:p w:rsidR="000E14E2" w:rsidRDefault="000E14E2">
            <w:pPr>
              <w:pStyle w:val="xCelltext"/>
            </w:pPr>
          </w:p>
        </w:tc>
        <w:tc>
          <w:tcPr>
            <w:tcW w:w="4441" w:type="dxa"/>
            <w:vMerge/>
            <w:vAlign w:val="center"/>
          </w:tcPr>
          <w:p w:rsidR="000E14E2" w:rsidRDefault="000E14E2">
            <w:pPr>
              <w:pStyle w:val="xCelltext"/>
            </w:pPr>
          </w:p>
        </w:tc>
        <w:tc>
          <w:tcPr>
            <w:tcW w:w="4281" w:type="dxa"/>
            <w:gridSpan w:val="2"/>
            <w:vMerge/>
            <w:vAlign w:val="center"/>
          </w:tcPr>
          <w:p w:rsidR="000E14E2" w:rsidRDefault="000E14E2">
            <w:pPr>
              <w:pStyle w:val="xCelltext"/>
            </w:pPr>
          </w:p>
        </w:tc>
      </w:tr>
      <w:tr w:rsidR="000E14E2" w:rsidTr="00850D2A">
        <w:trPr>
          <w:cantSplit/>
          <w:trHeight w:val="238"/>
        </w:trPr>
        <w:tc>
          <w:tcPr>
            <w:tcW w:w="859" w:type="dxa"/>
          </w:tcPr>
          <w:p w:rsidR="000E14E2" w:rsidRDefault="000E14E2">
            <w:pPr>
              <w:pStyle w:val="xCelltext"/>
            </w:pPr>
          </w:p>
        </w:tc>
        <w:tc>
          <w:tcPr>
            <w:tcW w:w="4441" w:type="dxa"/>
            <w:vMerge/>
            <w:vAlign w:val="center"/>
          </w:tcPr>
          <w:p w:rsidR="000E14E2" w:rsidRDefault="000E14E2">
            <w:pPr>
              <w:pStyle w:val="xCelltext"/>
            </w:pPr>
          </w:p>
        </w:tc>
        <w:tc>
          <w:tcPr>
            <w:tcW w:w="4281" w:type="dxa"/>
            <w:gridSpan w:val="2"/>
            <w:vMerge/>
            <w:vAlign w:val="center"/>
          </w:tcPr>
          <w:p w:rsidR="000E14E2" w:rsidRDefault="000E14E2">
            <w:pPr>
              <w:pStyle w:val="xCelltext"/>
            </w:pPr>
          </w:p>
        </w:tc>
      </w:tr>
    </w:tbl>
    <w:p w:rsidR="000E14E2" w:rsidRDefault="000E14E2">
      <w:pPr>
        <w:rPr>
          <w:b/>
          <w:bCs/>
        </w:rPr>
        <w:sectPr w:rsidR="000E14E2">
          <w:footerReference w:type="even" r:id="rId11"/>
          <w:footerReference w:type="default" r:id="rId12"/>
          <w:pgSz w:w="11906" w:h="16838" w:code="9"/>
          <w:pgMar w:top="567" w:right="1134" w:bottom="1134" w:left="1191" w:header="624" w:footer="851" w:gutter="0"/>
          <w:cols w:space="708"/>
          <w:docGrid w:linePitch="360"/>
        </w:sectPr>
      </w:pPr>
    </w:p>
    <w:p w:rsidR="000E14E2" w:rsidRDefault="006D5A2B">
      <w:pPr>
        <w:pStyle w:val="ArendeRubrik"/>
      </w:pPr>
      <w:r>
        <w:lastRenderedPageBreak/>
        <w:t>Landskapsregeringens arbete för att förhindra</w:t>
      </w:r>
      <w:r w:rsidR="00FF71A4">
        <w:t xml:space="preserve"> gränshinder</w:t>
      </w:r>
    </w:p>
    <w:p w:rsidR="000E14E2" w:rsidRDefault="000E14E2">
      <w:pPr>
        <w:pStyle w:val="ANormal"/>
      </w:pPr>
    </w:p>
    <w:p w:rsidR="000E14E2" w:rsidRDefault="00EC64DE">
      <w:pPr>
        <w:pStyle w:val="ANormal"/>
        <w:rPr>
          <w:noProof/>
        </w:rPr>
      </w:pPr>
      <w:r>
        <w:rPr>
          <w:noProof/>
        </w:rPr>
        <w:t xml:space="preserve">Meddelandet innehåller en redogörelse för Ålands landskapsregerings </w:t>
      </w:r>
      <w:r w:rsidR="00FF71A4">
        <w:rPr>
          <w:noProof/>
        </w:rPr>
        <w:t>arbete mot befintliga gräns</w:t>
      </w:r>
      <w:r w:rsidR="006D5A2B">
        <w:rPr>
          <w:noProof/>
        </w:rPr>
        <w:t>hinder och att förhindra att nya uppkommer</w:t>
      </w:r>
      <w:r w:rsidR="00FF71A4">
        <w:rPr>
          <w:noProof/>
        </w:rPr>
        <w:t>.</w:t>
      </w:r>
    </w:p>
    <w:p w:rsidR="000E14E2" w:rsidRDefault="000E14E2">
      <w:pPr>
        <w:pStyle w:val="ANormal"/>
      </w:pPr>
    </w:p>
    <w:p w:rsidR="000E14E2" w:rsidRDefault="000E14E2">
      <w:pPr>
        <w:pStyle w:val="ANormal"/>
      </w:pPr>
    </w:p>
    <w:p w:rsidR="00396D7C" w:rsidRDefault="00396D7C">
      <w:pPr>
        <w:pStyle w:val="ANormal"/>
      </w:pPr>
    </w:p>
    <w:p w:rsidR="00396D7C" w:rsidRDefault="00396D7C">
      <w:pPr>
        <w:pStyle w:val="ANormal"/>
      </w:pPr>
    </w:p>
    <w:p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0E14E2" w:rsidRDefault="000E14E2">
            <w:pPr>
              <w:pStyle w:val="ANormal"/>
              <w:keepNext/>
            </w:pPr>
            <w:r>
              <w:t xml:space="preserve">Mariehamn den </w:t>
            </w:r>
            <w:r w:rsidR="00A23192">
              <w:t>12 april 2012</w:t>
            </w:r>
          </w:p>
        </w:tc>
      </w:tr>
      <w:tr w:rsidR="000E14E2">
        <w:tc>
          <w:tcPr>
            <w:tcW w:w="4454" w:type="dxa"/>
            <w:vAlign w:val="bottom"/>
          </w:tcPr>
          <w:p w:rsidR="000E14E2" w:rsidRDefault="000E14E2">
            <w:pPr>
              <w:pStyle w:val="ANormal"/>
              <w:keepNext/>
            </w:pPr>
          </w:p>
          <w:p w:rsidR="00396D7C" w:rsidRDefault="00396D7C">
            <w:pPr>
              <w:pStyle w:val="ANormal"/>
              <w:keepNext/>
            </w:pPr>
          </w:p>
          <w:p w:rsidR="00396D7C" w:rsidRDefault="00396D7C">
            <w:pPr>
              <w:pStyle w:val="ANormal"/>
              <w:keepNext/>
            </w:pPr>
          </w:p>
          <w:p w:rsidR="000E14E2" w:rsidRDefault="000E14E2">
            <w:pPr>
              <w:pStyle w:val="ANormal"/>
              <w:keepNext/>
            </w:pPr>
          </w:p>
          <w:p w:rsidR="000E14E2" w:rsidRDefault="000E14E2">
            <w:pPr>
              <w:pStyle w:val="ANormal"/>
              <w:keepNext/>
            </w:pPr>
            <w:r>
              <w:t>L a n t r å d</w:t>
            </w:r>
            <w:r w:rsidR="00A23192">
              <w:t xml:space="preserve">                          Camilla Gunell</w:t>
            </w:r>
          </w:p>
        </w:tc>
        <w:tc>
          <w:tcPr>
            <w:tcW w:w="3477" w:type="dxa"/>
            <w:vAlign w:val="bottom"/>
          </w:tcPr>
          <w:p w:rsidR="000E14E2" w:rsidRDefault="000E14E2">
            <w:pPr>
              <w:pStyle w:val="ANormal"/>
              <w:keepNext/>
            </w:pPr>
          </w:p>
          <w:p w:rsidR="000E14E2" w:rsidRDefault="000E14E2">
            <w:pPr>
              <w:pStyle w:val="ANormal"/>
              <w:keepNext/>
            </w:pPr>
          </w:p>
          <w:p w:rsidR="000E14E2" w:rsidRDefault="000E14E2">
            <w:pPr>
              <w:pStyle w:val="ANormal"/>
              <w:keepNext/>
            </w:pPr>
          </w:p>
        </w:tc>
      </w:tr>
      <w:tr w:rsidR="000E14E2">
        <w:tc>
          <w:tcPr>
            <w:tcW w:w="4454" w:type="dxa"/>
            <w:vAlign w:val="bottom"/>
          </w:tcPr>
          <w:p w:rsidR="000E14E2" w:rsidRDefault="000E14E2">
            <w:pPr>
              <w:pStyle w:val="ANormal"/>
              <w:keepNext/>
            </w:pPr>
          </w:p>
          <w:p w:rsidR="000E14E2" w:rsidRDefault="000E14E2">
            <w:pPr>
              <w:pStyle w:val="ANormal"/>
              <w:keepNext/>
            </w:pPr>
          </w:p>
          <w:p w:rsidR="00396D7C" w:rsidRDefault="00396D7C">
            <w:pPr>
              <w:pStyle w:val="ANormal"/>
              <w:keepNext/>
            </w:pPr>
          </w:p>
          <w:p w:rsidR="000E14E2" w:rsidRDefault="008B4AEA">
            <w:pPr>
              <w:pStyle w:val="ANormal"/>
              <w:keepNext/>
            </w:pPr>
            <w:r>
              <w:t>Föredragande minister</w:t>
            </w:r>
            <w:r w:rsidR="00A23192">
              <w:t xml:space="preserve">            Veronica Thörnroos</w:t>
            </w:r>
          </w:p>
        </w:tc>
        <w:tc>
          <w:tcPr>
            <w:tcW w:w="3477" w:type="dxa"/>
            <w:vAlign w:val="bottom"/>
          </w:tcPr>
          <w:p w:rsidR="000E14E2" w:rsidRDefault="000E14E2">
            <w:pPr>
              <w:pStyle w:val="ANormal"/>
              <w:keepNext/>
            </w:pPr>
          </w:p>
          <w:p w:rsidR="000E14E2" w:rsidRDefault="000E14E2">
            <w:pPr>
              <w:pStyle w:val="ANormal"/>
              <w:keepNext/>
            </w:pPr>
          </w:p>
          <w:p w:rsidR="000E14E2" w:rsidRDefault="000E14E2">
            <w:pPr>
              <w:pStyle w:val="ANormal"/>
              <w:keepNext/>
            </w:pPr>
          </w:p>
        </w:tc>
      </w:tr>
    </w:tbl>
    <w:p w:rsidR="000E14E2" w:rsidRDefault="000E14E2">
      <w:pPr>
        <w:pStyle w:val="ANormal"/>
      </w:pPr>
    </w:p>
    <w:p w:rsidR="00BC5974" w:rsidRDefault="00BC5974" w:rsidP="00BC5974">
      <w:pPr>
        <w:pStyle w:val="ANormal"/>
      </w:pPr>
      <w:bookmarkStart w:id="1" w:name="_Toc534879939"/>
    </w:p>
    <w:p w:rsidR="00396D7C" w:rsidRDefault="00396D7C">
      <w:pPr>
        <w:rPr>
          <w:sz w:val="22"/>
          <w:szCs w:val="20"/>
        </w:rPr>
      </w:pPr>
      <w:r>
        <w:br w:type="page"/>
      </w:r>
    </w:p>
    <w:p w:rsidR="00396D7C" w:rsidRDefault="00396D7C" w:rsidP="00BC5974">
      <w:pPr>
        <w:pStyle w:val="ANormal"/>
      </w:pPr>
    </w:p>
    <w:p w:rsidR="00BC5974" w:rsidRDefault="00BC5974" w:rsidP="00BC5974">
      <w:pPr>
        <w:pStyle w:val="ANormal"/>
      </w:pPr>
    </w:p>
    <w:sdt>
      <w:sdtPr>
        <w:rPr>
          <w:rFonts w:ascii="Times New Roman" w:eastAsia="Times New Roman" w:hAnsi="Times New Roman" w:cs="Times New Roman"/>
          <w:b w:val="0"/>
          <w:bCs w:val="0"/>
          <w:color w:val="auto"/>
          <w:sz w:val="24"/>
          <w:szCs w:val="24"/>
          <w:lang w:val="sv-SE" w:eastAsia="sv-SE"/>
        </w:rPr>
        <w:id w:val="-585311211"/>
        <w:docPartObj>
          <w:docPartGallery w:val="Table of Contents"/>
          <w:docPartUnique/>
        </w:docPartObj>
      </w:sdtPr>
      <w:sdtEndPr/>
      <w:sdtContent>
        <w:p w:rsidR="00A23192" w:rsidRDefault="00A23192">
          <w:pPr>
            <w:pStyle w:val="Innehllsfrteckningsrubrik"/>
          </w:pPr>
          <w:r>
            <w:rPr>
              <w:lang w:val="sv-SE"/>
            </w:rPr>
            <w:t>Innehåll</w:t>
          </w:r>
        </w:p>
        <w:p w:rsidR="00B87EE4" w:rsidRDefault="00A23192">
          <w:pPr>
            <w:pStyle w:val="Innehll3"/>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21999802" w:history="1">
            <w:r w:rsidR="00B87EE4" w:rsidRPr="00C57BF6">
              <w:rPr>
                <w:rStyle w:val="Hyperlnk"/>
              </w:rPr>
              <w:t>Inledning</w:t>
            </w:r>
            <w:r w:rsidR="00B87EE4">
              <w:rPr>
                <w:webHidden/>
              </w:rPr>
              <w:tab/>
            </w:r>
            <w:r w:rsidR="00B87EE4">
              <w:rPr>
                <w:webHidden/>
              </w:rPr>
              <w:fldChar w:fldCharType="begin"/>
            </w:r>
            <w:r w:rsidR="00B87EE4">
              <w:rPr>
                <w:webHidden/>
              </w:rPr>
              <w:instrText xml:space="preserve"> PAGEREF _Toc321999802 \h </w:instrText>
            </w:r>
            <w:r w:rsidR="00B87EE4">
              <w:rPr>
                <w:webHidden/>
              </w:rPr>
            </w:r>
            <w:r w:rsidR="00B87EE4">
              <w:rPr>
                <w:webHidden/>
              </w:rPr>
              <w:fldChar w:fldCharType="separate"/>
            </w:r>
            <w:r w:rsidR="00B05B5E">
              <w:rPr>
                <w:webHidden/>
              </w:rPr>
              <w:t>3</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3" w:history="1">
            <w:r w:rsidR="00B87EE4" w:rsidRPr="00C57BF6">
              <w:rPr>
                <w:rStyle w:val="Hyperlnk"/>
              </w:rPr>
              <w:t>Det nordiska gränshinderarbetet och Gränshinderforum</w:t>
            </w:r>
            <w:r w:rsidR="00B87EE4">
              <w:rPr>
                <w:webHidden/>
              </w:rPr>
              <w:tab/>
            </w:r>
            <w:r w:rsidR="00B87EE4">
              <w:rPr>
                <w:webHidden/>
              </w:rPr>
              <w:fldChar w:fldCharType="begin"/>
            </w:r>
            <w:r w:rsidR="00B87EE4">
              <w:rPr>
                <w:webHidden/>
              </w:rPr>
              <w:instrText xml:space="preserve"> PAGEREF _Toc321999803 \h </w:instrText>
            </w:r>
            <w:r w:rsidR="00B87EE4">
              <w:rPr>
                <w:webHidden/>
              </w:rPr>
            </w:r>
            <w:r w:rsidR="00B87EE4">
              <w:rPr>
                <w:webHidden/>
              </w:rPr>
              <w:fldChar w:fldCharType="separate"/>
            </w:r>
            <w:r w:rsidR="00B05B5E">
              <w:rPr>
                <w:webHidden/>
              </w:rPr>
              <w:t>3</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4" w:history="1">
            <w:r w:rsidR="00B87EE4" w:rsidRPr="00C57BF6">
              <w:rPr>
                <w:rStyle w:val="Hyperlnk"/>
              </w:rPr>
              <w:t>Förebyggande arbete vid lagstiftning</w:t>
            </w:r>
            <w:r w:rsidR="00B87EE4">
              <w:rPr>
                <w:webHidden/>
              </w:rPr>
              <w:tab/>
            </w:r>
            <w:r w:rsidR="00B87EE4">
              <w:rPr>
                <w:webHidden/>
              </w:rPr>
              <w:fldChar w:fldCharType="begin"/>
            </w:r>
            <w:r w:rsidR="00B87EE4">
              <w:rPr>
                <w:webHidden/>
              </w:rPr>
              <w:instrText xml:space="preserve"> PAGEREF _Toc321999804 \h </w:instrText>
            </w:r>
            <w:r w:rsidR="00B87EE4">
              <w:rPr>
                <w:webHidden/>
              </w:rPr>
            </w:r>
            <w:r w:rsidR="00B87EE4">
              <w:rPr>
                <w:webHidden/>
              </w:rPr>
              <w:fldChar w:fldCharType="separate"/>
            </w:r>
            <w:r w:rsidR="00B05B5E">
              <w:rPr>
                <w:webHidden/>
              </w:rPr>
              <w:t>4</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5" w:history="1">
            <w:r w:rsidR="00B87EE4" w:rsidRPr="00C57BF6">
              <w:rPr>
                <w:rStyle w:val="Hyperlnk"/>
              </w:rPr>
              <w:t>Information</w:t>
            </w:r>
            <w:r w:rsidR="00B87EE4">
              <w:rPr>
                <w:webHidden/>
              </w:rPr>
              <w:tab/>
            </w:r>
            <w:r w:rsidR="00B87EE4">
              <w:rPr>
                <w:webHidden/>
              </w:rPr>
              <w:fldChar w:fldCharType="begin"/>
            </w:r>
            <w:r w:rsidR="00B87EE4">
              <w:rPr>
                <w:webHidden/>
              </w:rPr>
              <w:instrText xml:space="preserve"> PAGEREF _Toc321999805 \h </w:instrText>
            </w:r>
            <w:r w:rsidR="00B87EE4">
              <w:rPr>
                <w:webHidden/>
              </w:rPr>
            </w:r>
            <w:r w:rsidR="00B87EE4">
              <w:rPr>
                <w:webHidden/>
              </w:rPr>
              <w:fldChar w:fldCharType="separate"/>
            </w:r>
            <w:r w:rsidR="00B05B5E">
              <w:rPr>
                <w:webHidden/>
              </w:rPr>
              <w:t>5</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6" w:history="1">
            <w:r w:rsidR="00B87EE4" w:rsidRPr="00C57BF6">
              <w:rPr>
                <w:rStyle w:val="Hyperlnk"/>
              </w:rPr>
              <w:t>Hallå Norden-kontoret på Åland</w:t>
            </w:r>
            <w:r w:rsidR="00B87EE4">
              <w:rPr>
                <w:webHidden/>
              </w:rPr>
              <w:tab/>
            </w:r>
            <w:r w:rsidR="00B87EE4">
              <w:rPr>
                <w:webHidden/>
              </w:rPr>
              <w:fldChar w:fldCharType="begin"/>
            </w:r>
            <w:r w:rsidR="00B87EE4">
              <w:rPr>
                <w:webHidden/>
              </w:rPr>
              <w:instrText xml:space="preserve"> PAGEREF _Toc321999806 \h </w:instrText>
            </w:r>
            <w:r w:rsidR="00B87EE4">
              <w:rPr>
                <w:webHidden/>
              </w:rPr>
            </w:r>
            <w:r w:rsidR="00B87EE4">
              <w:rPr>
                <w:webHidden/>
              </w:rPr>
              <w:fldChar w:fldCharType="separate"/>
            </w:r>
            <w:r w:rsidR="00B05B5E">
              <w:rPr>
                <w:webHidden/>
              </w:rPr>
              <w:t>6</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7" w:history="1">
            <w:r w:rsidR="00B87EE4" w:rsidRPr="00C57BF6">
              <w:rPr>
                <w:rStyle w:val="Hyperlnk"/>
              </w:rPr>
              <w:t>Arbeta och Bo på Åland</w:t>
            </w:r>
            <w:r w:rsidR="00B87EE4">
              <w:rPr>
                <w:webHidden/>
              </w:rPr>
              <w:tab/>
            </w:r>
            <w:r w:rsidR="00B87EE4">
              <w:rPr>
                <w:webHidden/>
              </w:rPr>
              <w:fldChar w:fldCharType="begin"/>
            </w:r>
            <w:r w:rsidR="00B87EE4">
              <w:rPr>
                <w:webHidden/>
              </w:rPr>
              <w:instrText xml:space="preserve"> PAGEREF _Toc321999807 \h </w:instrText>
            </w:r>
            <w:r w:rsidR="00B87EE4">
              <w:rPr>
                <w:webHidden/>
              </w:rPr>
            </w:r>
            <w:r w:rsidR="00B87EE4">
              <w:rPr>
                <w:webHidden/>
              </w:rPr>
              <w:fldChar w:fldCharType="separate"/>
            </w:r>
            <w:r w:rsidR="00B05B5E">
              <w:rPr>
                <w:webHidden/>
              </w:rPr>
              <w:t>7</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8" w:history="1">
            <w:r w:rsidR="00B87EE4" w:rsidRPr="00C57BF6">
              <w:rPr>
                <w:rStyle w:val="Hyperlnk"/>
              </w:rPr>
              <w:t>Gränshinder under åländsk behörighet</w:t>
            </w:r>
            <w:r w:rsidR="00B87EE4">
              <w:rPr>
                <w:webHidden/>
              </w:rPr>
              <w:tab/>
            </w:r>
            <w:r w:rsidR="00B87EE4">
              <w:rPr>
                <w:webHidden/>
              </w:rPr>
              <w:fldChar w:fldCharType="begin"/>
            </w:r>
            <w:r w:rsidR="00B87EE4">
              <w:rPr>
                <w:webHidden/>
              </w:rPr>
              <w:instrText xml:space="preserve"> PAGEREF _Toc321999808 \h </w:instrText>
            </w:r>
            <w:r w:rsidR="00B87EE4">
              <w:rPr>
                <w:webHidden/>
              </w:rPr>
            </w:r>
            <w:r w:rsidR="00B87EE4">
              <w:rPr>
                <w:webHidden/>
              </w:rPr>
              <w:fldChar w:fldCharType="separate"/>
            </w:r>
            <w:r w:rsidR="00B05B5E">
              <w:rPr>
                <w:webHidden/>
              </w:rPr>
              <w:t>7</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09" w:history="1">
            <w:r w:rsidR="00B87EE4" w:rsidRPr="00C57BF6">
              <w:rPr>
                <w:rStyle w:val="Hyperlnk"/>
              </w:rPr>
              <w:t>Gränshinder under finsk lagstiftning</w:t>
            </w:r>
            <w:r w:rsidR="00B87EE4">
              <w:rPr>
                <w:webHidden/>
              </w:rPr>
              <w:tab/>
            </w:r>
            <w:r w:rsidR="00B87EE4">
              <w:rPr>
                <w:webHidden/>
              </w:rPr>
              <w:fldChar w:fldCharType="begin"/>
            </w:r>
            <w:r w:rsidR="00B87EE4">
              <w:rPr>
                <w:webHidden/>
              </w:rPr>
              <w:instrText xml:space="preserve"> PAGEREF _Toc321999809 \h </w:instrText>
            </w:r>
            <w:r w:rsidR="00B87EE4">
              <w:rPr>
                <w:webHidden/>
              </w:rPr>
            </w:r>
            <w:r w:rsidR="00B87EE4">
              <w:rPr>
                <w:webHidden/>
              </w:rPr>
              <w:fldChar w:fldCharType="separate"/>
            </w:r>
            <w:r w:rsidR="00B05B5E">
              <w:rPr>
                <w:webHidden/>
              </w:rPr>
              <w:t>7</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10" w:history="1">
            <w:r w:rsidR="00B87EE4" w:rsidRPr="00C57BF6">
              <w:rPr>
                <w:rStyle w:val="Hyperlnk"/>
              </w:rPr>
              <w:t>Expertgruppen för social- och hälsopolitik samt arbetsliv</w:t>
            </w:r>
            <w:r w:rsidR="00B87EE4">
              <w:rPr>
                <w:webHidden/>
              </w:rPr>
              <w:tab/>
            </w:r>
            <w:r w:rsidR="00B87EE4">
              <w:rPr>
                <w:webHidden/>
              </w:rPr>
              <w:fldChar w:fldCharType="begin"/>
            </w:r>
            <w:r w:rsidR="00B87EE4">
              <w:rPr>
                <w:webHidden/>
              </w:rPr>
              <w:instrText xml:space="preserve"> PAGEREF _Toc321999810 \h </w:instrText>
            </w:r>
            <w:r w:rsidR="00B87EE4">
              <w:rPr>
                <w:webHidden/>
              </w:rPr>
            </w:r>
            <w:r w:rsidR="00B87EE4">
              <w:rPr>
                <w:webHidden/>
              </w:rPr>
              <w:fldChar w:fldCharType="separate"/>
            </w:r>
            <w:r w:rsidR="00B05B5E">
              <w:rPr>
                <w:webHidden/>
              </w:rPr>
              <w:t>7</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11" w:history="1">
            <w:r w:rsidR="00B87EE4" w:rsidRPr="00C57BF6">
              <w:rPr>
                <w:rStyle w:val="Hyperlnk"/>
              </w:rPr>
              <w:t>Bilateralt lösta gränshinder</w:t>
            </w:r>
            <w:r w:rsidR="00B87EE4">
              <w:rPr>
                <w:webHidden/>
              </w:rPr>
              <w:tab/>
            </w:r>
            <w:r w:rsidR="00B87EE4">
              <w:rPr>
                <w:webHidden/>
              </w:rPr>
              <w:fldChar w:fldCharType="begin"/>
            </w:r>
            <w:r w:rsidR="00B87EE4">
              <w:rPr>
                <w:webHidden/>
              </w:rPr>
              <w:instrText xml:space="preserve"> PAGEREF _Toc321999811 \h </w:instrText>
            </w:r>
            <w:r w:rsidR="00B87EE4">
              <w:rPr>
                <w:webHidden/>
              </w:rPr>
            </w:r>
            <w:r w:rsidR="00B87EE4">
              <w:rPr>
                <w:webHidden/>
              </w:rPr>
              <w:fldChar w:fldCharType="separate"/>
            </w:r>
            <w:r w:rsidR="00B05B5E">
              <w:rPr>
                <w:webHidden/>
              </w:rPr>
              <w:t>8</w:t>
            </w:r>
            <w:r w:rsidR="00B87EE4">
              <w:rPr>
                <w:webHidden/>
              </w:rPr>
              <w:fldChar w:fldCharType="end"/>
            </w:r>
          </w:hyperlink>
        </w:p>
        <w:p w:rsidR="00B87EE4" w:rsidRDefault="005E6A3E">
          <w:pPr>
            <w:pStyle w:val="Innehll3"/>
            <w:rPr>
              <w:rFonts w:asciiTheme="minorHAnsi" w:eastAsiaTheme="minorEastAsia" w:hAnsiTheme="minorHAnsi" w:cstheme="minorBidi"/>
              <w:sz w:val="22"/>
              <w:szCs w:val="22"/>
            </w:rPr>
          </w:pPr>
          <w:hyperlink w:anchor="_Toc321999812" w:history="1">
            <w:r w:rsidR="00B87EE4" w:rsidRPr="00C57BF6">
              <w:rPr>
                <w:rStyle w:val="Hyperlnk"/>
                <w:lang w:eastAsia="fi-FI"/>
              </w:rPr>
              <w:t>Bilaga 1</w:t>
            </w:r>
            <w:r w:rsidR="00B87EE4">
              <w:rPr>
                <w:rStyle w:val="Hyperlnk"/>
                <w:lang w:eastAsia="fi-FI"/>
              </w:rPr>
              <w:t>. Lista över nordiska gränshinder</w:t>
            </w:r>
            <w:r w:rsidR="00B87EE4">
              <w:rPr>
                <w:webHidden/>
              </w:rPr>
              <w:tab/>
            </w:r>
            <w:r w:rsidR="00B87EE4">
              <w:rPr>
                <w:webHidden/>
              </w:rPr>
              <w:fldChar w:fldCharType="begin"/>
            </w:r>
            <w:r w:rsidR="00B87EE4">
              <w:rPr>
                <w:webHidden/>
              </w:rPr>
              <w:instrText xml:space="preserve"> PAGEREF _Toc321999812 \h </w:instrText>
            </w:r>
            <w:r w:rsidR="00B87EE4">
              <w:rPr>
                <w:webHidden/>
              </w:rPr>
            </w:r>
            <w:r w:rsidR="00B87EE4">
              <w:rPr>
                <w:webHidden/>
              </w:rPr>
              <w:fldChar w:fldCharType="separate"/>
            </w:r>
            <w:r w:rsidR="00B05B5E">
              <w:rPr>
                <w:webHidden/>
              </w:rPr>
              <w:t>9</w:t>
            </w:r>
            <w:r w:rsidR="00B87EE4">
              <w:rPr>
                <w:webHidden/>
              </w:rPr>
              <w:fldChar w:fldCharType="end"/>
            </w:r>
          </w:hyperlink>
        </w:p>
        <w:p w:rsidR="00910A71" w:rsidRDefault="00A23192" w:rsidP="007C5C0A">
          <w:r>
            <w:rPr>
              <w:b/>
              <w:bCs/>
            </w:rPr>
            <w:fldChar w:fldCharType="end"/>
          </w:r>
        </w:p>
      </w:sdtContent>
    </w:sdt>
    <w:p w:rsidR="00910A71" w:rsidRDefault="00910A71" w:rsidP="00BC5974">
      <w:pPr>
        <w:pStyle w:val="ANormal"/>
      </w:pPr>
    </w:p>
    <w:p w:rsidR="00BC5974" w:rsidRDefault="00BC5974" w:rsidP="00BC5974">
      <w:pPr>
        <w:pStyle w:val="ANormal"/>
      </w:pPr>
    </w:p>
    <w:p w:rsidR="00BC5974" w:rsidRDefault="00BC5974" w:rsidP="00BC5974">
      <w:pPr>
        <w:pStyle w:val="ANormal"/>
      </w:pPr>
    </w:p>
    <w:p w:rsidR="003D485B" w:rsidRDefault="003D485B" w:rsidP="00BC5974">
      <w:pPr>
        <w:pStyle w:val="ANormal"/>
      </w:pPr>
    </w:p>
    <w:p w:rsidR="003D485B" w:rsidRPr="00396D7C" w:rsidRDefault="00396D7C" w:rsidP="00396D7C">
      <w:pPr>
        <w:rPr>
          <w:sz w:val="22"/>
          <w:szCs w:val="20"/>
        </w:rPr>
      </w:pPr>
      <w:r>
        <w:br w:type="page"/>
      </w:r>
    </w:p>
    <w:p w:rsidR="003D485B" w:rsidRDefault="003D485B" w:rsidP="00BC5974">
      <w:pPr>
        <w:pStyle w:val="ANormal"/>
      </w:pPr>
    </w:p>
    <w:p w:rsidR="00846F12" w:rsidRDefault="003D485B" w:rsidP="00396D7C">
      <w:pPr>
        <w:pStyle w:val="RubrikC"/>
        <w:jc w:val="both"/>
      </w:pPr>
      <w:bookmarkStart w:id="2" w:name="_Toc321999802"/>
      <w:r>
        <w:t>Inledning</w:t>
      </w:r>
      <w:bookmarkEnd w:id="2"/>
    </w:p>
    <w:p w:rsidR="007C5C0A" w:rsidRPr="007C5C0A" w:rsidRDefault="007C5C0A" w:rsidP="007C5C0A">
      <w:pPr>
        <w:pStyle w:val="Rubrikmellanrum"/>
      </w:pPr>
    </w:p>
    <w:p w:rsidR="00FD244F" w:rsidRDefault="00D2507B" w:rsidP="00396D7C">
      <w:pPr>
        <w:pStyle w:val="ANormal"/>
      </w:pPr>
      <w:r>
        <w:t>Gränshinder kostar</w:t>
      </w:r>
      <w:r w:rsidR="00FD244F">
        <w:t xml:space="preserve"> för hela samhället, för konsumenter och inte minst för den som drabbas. Exakta belopp är svåra att få fram men ligger på den n</w:t>
      </w:r>
      <w:r w:rsidR="00FD244F">
        <w:t>i</w:t>
      </w:r>
      <w:r w:rsidR="00FD244F">
        <w:t>vån att arbetet mot gränshinder bör fortsätta.</w:t>
      </w:r>
    </w:p>
    <w:p w:rsidR="00CB6862" w:rsidRDefault="00995C3C" w:rsidP="00396D7C">
      <w:pPr>
        <w:pStyle w:val="ANormal"/>
      </w:pPr>
      <w:r>
        <w:t>Målsättningen är att d</w:t>
      </w:r>
      <w:r w:rsidR="00846F12">
        <w:t xml:space="preserve">et ska gå att flytta, </w:t>
      </w:r>
      <w:r w:rsidR="002C27D5">
        <w:t>arbets</w:t>
      </w:r>
      <w:r w:rsidR="00846F12">
        <w:t xml:space="preserve">pendla, studera och bedriva näringsverksamhet över gränserna i Norden utan att man ska behöva riskera att </w:t>
      </w:r>
      <w:r w:rsidR="00D2507B">
        <w:t>drabbas negativt</w:t>
      </w:r>
      <w:r w:rsidR="00846F12">
        <w:t xml:space="preserve"> eller hindras av oklara lagar och regler. Ett öppet No</w:t>
      </w:r>
      <w:r w:rsidR="00846F12">
        <w:t>r</w:t>
      </w:r>
      <w:r w:rsidR="00846F12">
        <w:t xml:space="preserve">den gagnar alla parter. Arbetet med att undanröja gränshinder i Norden handlar </w:t>
      </w:r>
      <w:r w:rsidR="006376C7">
        <w:t>om att skapa ett öppnare Norden.</w:t>
      </w:r>
    </w:p>
    <w:p w:rsidR="004C119D" w:rsidRDefault="004C119D" w:rsidP="00396D7C">
      <w:pPr>
        <w:pStyle w:val="ANormal"/>
      </w:pPr>
      <w:r>
        <w:t xml:space="preserve">Norden </w:t>
      </w:r>
      <w:r w:rsidR="000F711A">
        <w:t xml:space="preserve">består </w:t>
      </w:r>
      <w:r>
        <w:t>av fem länder och tre självstyrande områden med helt eller till vissa delar egen lagstiftning</w:t>
      </w:r>
      <w:r w:rsidR="00223E49">
        <w:t>sbehörighet</w:t>
      </w:r>
      <w:r>
        <w:t xml:space="preserve">. </w:t>
      </w:r>
      <w:r w:rsidR="000F711A">
        <w:t>Länderna och de självstyrande områdena kommer från olika politiska och administrativa traditioner. Tre länder och ett självstyrt område är medlemmar i EU, de andra är inte me</w:t>
      </w:r>
      <w:r w:rsidR="000F711A">
        <w:t>d</w:t>
      </w:r>
      <w:r w:rsidR="000F711A">
        <w:t xml:space="preserve">lemmar.  </w:t>
      </w:r>
      <w:r w:rsidR="005E4FB5">
        <w:t>Att det mot den bakgrunden finns o</w:t>
      </w:r>
      <w:r w:rsidR="000F711A">
        <w:t>likheter i lagstiftningen är helt naturlig</w:t>
      </w:r>
      <w:r w:rsidR="00D2507B">
        <w:t>t</w:t>
      </w:r>
      <w:r w:rsidR="000F711A">
        <w:t>.</w:t>
      </w:r>
      <w:r w:rsidR="00FD244F">
        <w:t xml:space="preserve"> Strävan att hitta lösningar som fungerar i hela Norden gör att a</w:t>
      </w:r>
      <w:r w:rsidR="00FD244F">
        <w:t>r</w:t>
      </w:r>
      <w:r w:rsidR="00FD244F">
        <w:t>betet försvåras. Exempelvis Sverige har arbetspendling och stora flyttning</w:t>
      </w:r>
      <w:r w:rsidR="00FD244F">
        <w:t>s</w:t>
      </w:r>
      <w:r w:rsidR="00FD244F">
        <w:t>rörelser till och från tre stater samt ett självstyrt område, Åland. Att up</w:t>
      </w:r>
      <w:r w:rsidR="00FD244F">
        <w:t>p</w:t>
      </w:r>
      <w:r w:rsidR="00FD244F">
        <w:t>rätta särlös</w:t>
      </w:r>
      <w:r w:rsidR="00120AE4">
        <w:t>ningar på regional nivå</w:t>
      </w:r>
      <w:r w:rsidR="00FD244F">
        <w:t xml:space="preserve"> gör ofta att gränshindret i fråga bar</w:t>
      </w:r>
      <w:r w:rsidR="006376C7">
        <w:t>a</w:t>
      </w:r>
      <w:r w:rsidR="00FD244F">
        <w:t xml:space="preserve"> fly</w:t>
      </w:r>
      <w:r w:rsidR="00FD244F">
        <w:t>t</w:t>
      </w:r>
      <w:r w:rsidR="00FD244F">
        <w:t>tar till nästa kommun- eller länsgräns.</w:t>
      </w:r>
      <w:r w:rsidR="00D2507B">
        <w:t xml:space="preserve"> Likaså riskerar nya hinder uppstå vid andra gränser o</w:t>
      </w:r>
      <w:r w:rsidR="006376C7">
        <w:t>m man tar en lösning som fungerat bra i en region och</w:t>
      </w:r>
      <w:r w:rsidR="00D2507B">
        <w:t xml:space="preserve"> g</w:t>
      </w:r>
      <w:r w:rsidR="00D2507B">
        <w:t>e</w:t>
      </w:r>
      <w:r w:rsidR="00D2507B">
        <w:t>nom nationell lagstiftning genomför den.</w:t>
      </w:r>
    </w:p>
    <w:p w:rsidR="003342ED" w:rsidRDefault="003342ED" w:rsidP="00396D7C">
      <w:pPr>
        <w:pStyle w:val="ANormal"/>
      </w:pPr>
      <w:r>
        <w:t xml:space="preserve">Alla svårigheter som en enskild medborgare </w:t>
      </w:r>
      <w:r w:rsidR="00F12E19">
        <w:t xml:space="preserve">eller företag </w:t>
      </w:r>
      <w:r>
        <w:t>råkar ut för kan inte klassas</w:t>
      </w:r>
      <w:r w:rsidR="00120AE4">
        <w:t xml:space="preserve"> som gränshinder. Ibland har medborgaren</w:t>
      </w:r>
      <w:r>
        <w:t xml:space="preserve"> </w:t>
      </w:r>
      <w:r w:rsidR="00F12E19">
        <w:t xml:space="preserve">eller företaget </w:t>
      </w:r>
      <w:r>
        <w:t xml:space="preserve">helt enkelt inte tagit ett </w:t>
      </w:r>
      <w:r w:rsidR="00015C3D">
        <w:t xml:space="preserve">eget </w:t>
      </w:r>
      <w:r>
        <w:t xml:space="preserve">förväntat ansvar och skaffat </w:t>
      </w:r>
      <w:r w:rsidR="00223E49">
        <w:t xml:space="preserve">sig </w:t>
      </w:r>
      <w:r>
        <w:t xml:space="preserve">den information man borde gjort </w:t>
      </w:r>
      <w:r w:rsidR="00A6124A">
        <w:t xml:space="preserve">i förväg </w:t>
      </w:r>
      <w:r w:rsidR="00995C3C">
        <w:t>och därför</w:t>
      </w:r>
      <w:r>
        <w:t xml:space="preserve"> hamnat i svårigheter, i andra fall up</w:t>
      </w:r>
      <w:r>
        <w:t>p</w:t>
      </w:r>
      <w:r>
        <w:t>fattar man en förmån som varit bättre i utflyttarlandet än i inflyttarlandet som ett gränshinder då det istället ha</w:t>
      </w:r>
      <w:r w:rsidR="00D2507B">
        <w:t>ndlar om olika regerlverk</w:t>
      </w:r>
      <w:r>
        <w:t xml:space="preserve"> i de nordiska länderna</w:t>
      </w:r>
      <w:r w:rsidR="00995C3C">
        <w:t>.</w:t>
      </w:r>
    </w:p>
    <w:p w:rsidR="00995C3C" w:rsidRDefault="00995C3C" w:rsidP="00396D7C">
      <w:pPr>
        <w:pStyle w:val="ANormal"/>
      </w:pPr>
      <w:r>
        <w:t>De sektorer som har de flesta gränshinder är bland annat skatter och socia</w:t>
      </w:r>
      <w:r>
        <w:t>l</w:t>
      </w:r>
      <w:r>
        <w:t xml:space="preserve">försäkring. Inom dessa två sektorer </w:t>
      </w:r>
      <w:r w:rsidR="00000C39">
        <w:t xml:space="preserve">saknar Åland </w:t>
      </w:r>
      <w:r w:rsidR="00D2507B">
        <w:t xml:space="preserve">i huvudsak </w:t>
      </w:r>
      <w:r w:rsidR="00000C39">
        <w:t>egen lagstif</w:t>
      </w:r>
      <w:r w:rsidR="00000C39">
        <w:t>t</w:t>
      </w:r>
      <w:r w:rsidR="00000C39">
        <w:t>nings</w:t>
      </w:r>
      <w:r>
        <w:t>behörighet men för den s</w:t>
      </w:r>
      <w:r w:rsidR="00015C3D">
        <w:t>kull är inte ålänningar undantagna</w:t>
      </w:r>
      <w:r>
        <w:t xml:space="preserve"> från de problem som dessa sektorer skapar. Arbetspendlingen till Sverige och a</w:t>
      </w:r>
      <w:r>
        <w:t>r</w:t>
      </w:r>
      <w:r>
        <w:t>bete ombord på svenskflaggade fartyg är vanliga orsaker till problem. Sett ti</w:t>
      </w:r>
      <w:r w:rsidR="00000C39">
        <w:t>ll de</w:t>
      </w:r>
      <w:r w:rsidR="00D2507B">
        <w:t>t</w:t>
      </w:r>
      <w:r w:rsidR="00000C39">
        <w:t xml:space="preserve"> antal personer som arbetspendlar eller arb</w:t>
      </w:r>
      <w:r w:rsidR="00D2507B">
        <w:t>etar på svenskflaggat fa</w:t>
      </w:r>
      <w:r w:rsidR="00D2507B">
        <w:t>r</w:t>
      </w:r>
      <w:r w:rsidR="00D2507B">
        <w:t xml:space="preserve">tyg </w:t>
      </w:r>
      <w:r w:rsidR="00000C39">
        <w:t>är det ändå fö</w:t>
      </w:r>
      <w:r w:rsidR="00D2507B">
        <w:t xml:space="preserve">rhållandevis få som drabbas. </w:t>
      </w:r>
      <w:r w:rsidR="00223E49">
        <w:t xml:space="preserve">Rederierna eller företagen som har verksamhet i flera länder </w:t>
      </w:r>
      <w:r w:rsidR="00015C3D">
        <w:t xml:space="preserve">har även en stor kunskap för att </w:t>
      </w:r>
      <w:r w:rsidR="00223E49">
        <w:t>för</w:t>
      </w:r>
      <w:r w:rsidR="00223E49">
        <w:t>e</w:t>
      </w:r>
      <w:r w:rsidR="00223E49">
        <w:t xml:space="preserve">bygga och </w:t>
      </w:r>
      <w:r w:rsidR="00015C3D">
        <w:t>lösa uppkomna problem.</w:t>
      </w:r>
    </w:p>
    <w:p w:rsidR="00777A28" w:rsidRDefault="003147C9" w:rsidP="00396D7C">
      <w:pPr>
        <w:pStyle w:val="ANormal"/>
      </w:pPr>
      <w:r>
        <w:t xml:space="preserve">Arbetet med </w:t>
      </w:r>
      <w:r w:rsidR="00D2507B">
        <w:t xml:space="preserve">att förhindra </w:t>
      </w:r>
      <w:r>
        <w:t xml:space="preserve">gränshinder är idag effektivare än tidigare, inte minst genom ett allt starkare intresse hos politiker och tjänstemän att hitta lösningar. Nordiska ministerrådets Gränshinderforum har också en viktig roll som koordinator och pådrivare. </w:t>
      </w:r>
      <w:r w:rsidR="00190621">
        <w:t xml:space="preserve"> </w:t>
      </w:r>
    </w:p>
    <w:p w:rsidR="003147C9" w:rsidRDefault="00190621" w:rsidP="00396D7C">
      <w:pPr>
        <w:pStyle w:val="ANormal"/>
      </w:pPr>
      <w:r>
        <w:t>Landskapsregeringens uppfat</w:t>
      </w:r>
      <w:r w:rsidR="00D2507B">
        <w:t>tning är att det finns en enighet</w:t>
      </w:r>
      <w:r>
        <w:t xml:space="preserve"> med </w:t>
      </w:r>
      <w:r w:rsidR="00D2507B">
        <w:t>självst</w:t>
      </w:r>
      <w:r w:rsidR="00D2507B">
        <w:t>y</w:t>
      </w:r>
      <w:r w:rsidR="00D2507B">
        <w:t>relsemyndigheterna</w:t>
      </w:r>
      <w:r w:rsidR="008B4AEA">
        <w:t xml:space="preserve"> </w:t>
      </w:r>
      <w:r>
        <w:t xml:space="preserve">avseende vikten </w:t>
      </w:r>
      <w:r w:rsidR="004E7090">
        <w:t xml:space="preserve">av </w:t>
      </w:r>
      <w:r>
        <w:t xml:space="preserve">att bedriva ett effektivt arbete mot gränshinder. </w:t>
      </w:r>
      <w:r w:rsidR="002A7B17">
        <w:br/>
      </w:r>
    </w:p>
    <w:p w:rsidR="002A7B17" w:rsidRDefault="002A7B17" w:rsidP="00396D7C">
      <w:pPr>
        <w:pStyle w:val="RubrikC"/>
        <w:jc w:val="both"/>
      </w:pPr>
      <w:bookmarkStart w:id="3" w:name="_Toc321999803"/>
      <w:r>
        <w:t>Det nordiska gränshinderarbetet och Gränshinderforum</w:t>
      </w:r>
      <w:bookmarkEnd w:id="3"/>
    </w:p>
    <w:p w:rsidR="002A7B17" w:rsidRDefault="002A7B17" w:rsidP="00396D7C">
      <w:pPr>
        <w:pStyle w:val="Rubrikmellanrum"/>
      </w:pPr>
    </w:p>
    <w:p w:rsidR="002A7B17" w:rsidRDefault="002A7B17" w:rsidP="00396D7C">
      <w:pPr>
        <w:pStyle w:val="ANormal"/>
      </w:pPr>
      <w:r>
        <w:t>Vid sitt sommarmöte 2007 beslöt de nordiska statsministrarna att igång</w:t>
      </w:r>
      <w:r w:rsidR="00777A28">
        <w:t>sätta det s.k. globaliseringsinitiativet</w:t>
      </w:r>
      <w:r>
        <w:t xml:space="preserve"> i Nord</w:t>
      </w:r>
      <w:r w:rsidR="00777A28">
        <w:t>iska ministerrådet. Ett av de områd</w:t>
      </w:r>
      <w:r w:rsidR="00D2507B">
        <w:t>en som utpekades var arbetet med att lösa</w:t>
      </w:r>
      <w:r w:rsidR="00777A28">
        <w:t xml:space="preserve"> gränshinder. Som en följd av detta inrättades </w:t>
      </w:r>
      <w:r>
        <w:t>Gränshinderforum. Gränshinderforum skall i dialog med lände</w:t>
      </w:r>
      <w:r>
        <w:t>r</w:t>
      </w:r>
      <w:r>
        <w:t>nas regeringar identifiera, prioritera samt föreslå lösningar på olika grän</w:t>
      </w:r>
      <w:r>
        <w:t>s</w:t>
      </w:r>
      <w:r>
        <w:t>hinder. Till ordförande valdes ambassadör Ole Norrback som har en stor e</w:t>
      </w:r>
      <w:r>
        <w:t>r</w:t>
      </w:r>
      <w:r>
        <w:t>farenhet från området. I Gränshinderforum ingår en representant från va</w:t>
      </w:r>
      <w:r>
        <w:t>r</w:t>
      </w:r>
      <w:r>
        <w:t xml:space="preserve">dera de nordiska länderna samt en representant från Åland. </w:t>
      </w:r>
      <w:r w:rsidR="00F01377">
        <w:t>Det samor</w:t>
      </w:r>
      <w:r w:rsidR="00F01377">
        <w:t>d</w:t>
      </w:r>
      <w:r w:rsidR="00F01377">
        <w:t>nande administrativa arbetet utförs av tjänstemän vid Nordiska ministerr</w:t>
      </w:r>
      <w:r w:rsidR="00F01377">
        <w:t>å</w:t>
      </w:r>
      <w:r w:rsidR="00F01377">
        <w:lastRenderedPageBreak/>
        <w:t xml:space="preserve">dets sekretariat. </w:t>
      </w:r>
      <w:r w:rsidR="005D3364">
        <w:t>Gränshinderforum möts 3-4 gånger per år för att koord</w:t>
      </w:r>
      <w:r w:rsidR="005D3364">
        <w:t>i</w:t>
      </w:r>
      <w:r w:rsidR="005D3364">
        <w:t xml:space="preserve">nera sitt arbete. </w:t>
      </w:r>
      <w:r>
        <w:t>Trots att Åland endast innehar egen lagstiftningsbehörighet inom ett fåtal av problemområdena så är möjligheten att komma med sy</w:t>
      </w:r>
      <w:r>
        <w:t>n</w:t>
      </w:r>
      <w:r>
        <w:t>punkter och kommentarer för att påverka riks</w:t>
      </w:r>
      <w:r w:rsidR="00127A07">
        <w:t>lagstiftning viktig, det ger även en möjlighet att lyfta Ålands självstyrelse och interna behörighet.</w:t>
      </w:r>
      <w:r w:rsidR="00F01377">
        <w:t xml:space="preserve"> </w:t>
      </w:r>
    </w:p>
    <w:p w:rsidR="002A7B17" w:rsidRDefault="002A7B17" w:rsidP="00396D7C">
      <w:pPr>
        <w:pStyle w:val="ANormal"/>
      </w:pPr>
      <w:r>
        <w:t>Gränshinderforum startade sitt arbete i början av 2008 och har sedan sta</w:t>
      </w:r>
      <w:r w:rsidR="00127A07">
        <w:t>rten medverkat till att</w:t>
      </w:r>
      <w:r>
        <w:t xml:space="preserve"> drygt 40 </w:t>
      </w:r>
      <w:r w:rsidR="00127A07">
        <w:t>gräns</w:t>
      </w:r>
      <w:r>
        <w:t>hinder</w:t>
      </w:r>
      <w:r w:rsidR="00127A07">
        <w:t xml:space="preserve"> har lösts</w:t>
      </w:r>
      <w:r>
        <w:t>. Gränshinderforum har uppmanat alla ämbetsmannakommittéer och ministerråd att ha gränshinder på agendan vid sina möten. Gränshinderforums mandat sträcker sig till och med 2013, men före utgången av mandatet skall Nordiska ministerrådet göra en översyn av hela gränshinderarbetets struktur inklusive gränsko</w:t>
      </w:r>
      <w:r>
        <w:t>m</w:t>
      </w:r>
      <w:r>
        <w:t>mittéer och Hallå Norden.</w:t>
      </w:r>
    </w:p>
    <w:p w:rsidR="00F01377" w:rsidRDefault="002A7B17" w:rsidP="00396D7C">
      <w:pPr>
        <w:pStyle w:val="ANormal"/>
      </w:pPr>
      <w:r>
        <w:t>Gränshinderforums ordförande Ole Norrback konstaterar i sin rapport över arbetet 2011 att det gångna året varit det mest framgångsrika, inte på det v</w:t>
      </w:r>
      <w:r>
        <w:t>i</w:t>
      </w:r>
      <w:r>
        <w:t xml:space="preserve">set att antalet lösta </w:t>
      </w:r>
      <w:r w:rsidR="00127A07">
        <w:t>gräns</w:t>
      </w:r>
      <w:r>
        <w:t xml:space="preserve">hinder har ökat dramatiskt men att intresset både bland politiker och tjänstemän är betydligt större. Ole Norrback pekar också på att gränshinder är följden av politiska beslut och att det också är politiker som kan ge sina förvaltningar starkare och tydligare signaler för att uppnå snabbare och bättre resultat. </w:t>
      </w:r>
    </w:p>
    <w:p w:rsidR="002A7B17" w:rsidRDefault="00F01377" w:rsidP="00396D7C">
      <w:pPr>
        <w:pStyle w:val="ANormal"/>
      </w:pPr>
      <w:r>
        <w:t>Till sin hjä</w:t>
      </w:r>
      <w:r w:rsidR="00127A07">
        <w:t>lp för att följa upp situationen rörande</w:t>
      </w:r>
      <w:r>
        <w:t xml:space="preserve"> de olika </w:t>
      </w:r>
      <w:r w:rsidR="00127A07">
        <w:t>gräns</w:t>
      </w:r>
      <w:r>
        <w:t>hindren har Gränshinderforum hjälp av en gränshinderdatabas som administreras av Nordiska ministerrådets sekretariat. I Nordiska ministerrådet har även b</w:t>
      </w:r>
      <w:r>
        <w:t>e</w:t>
      </w:r>
      <w:r>
        <w:t>slutats att gränshinder skall vara en stående dagordningspunkt vid ministe</w:t>
      </w:r>
      <w:r>
        <w:t>r</w:t>
      </w:r>
      <w:r>
        <w:t>rådsmöten.</w:t>
      </w:r>
    </w:p>
    <w:p w:rsidR="002A7B17" w:rsidRDefault="00B11447" w:rsidP="00396D7C">
      <w:pPr>
        <w:pStyle w:val="ANormal"/>
      </w:pPr>
      <w:r>
        <w:t>Ålands representant i Gränshinderforum har regelbunden kontakt med b</w:t>
      </w:r>
      <w:r>
        <w:t>e</w:t>
      </w:r>
      <w:r>
        <w:t>rörda tjänstemän i de olika sakfrågorna. Hallå Norden-kontoret (se nedan) är e</w:t>
      </w:r>
      <w:r w:rsidR="00165D0F">
        <w:t>n annan viktig kontaktpunkt liksom</w:t>
      </w:r>
      <w:r>
        <w:t xml:space="preserve"> de andra ledamöterna i Gränshi</w:t>
      </w:r>
      <w:r>
        <w:t>n</w:t>
      </w:r>
      <w:r>
        <w:t>derforum mellan mötena.</w:t>
      </w:r>
      <w:r w:rsidR="002A7B17">
        <w:t xml:space="preserve">  </w:t>
      </w:r>
    </w:p>
    <w:p w:rsidR="000F711A" w:rsidRPr="004C119D" w:rsidRDefault="002A7B17" w:rsidP="00396D7C">
      <w:pPr>
        <w:pStyle w:val="ANormal"/>
      </w:pPr>
      <w:r>
        <w:t>Landskapsregering</w:t>
      </w:r>
      <w:r w:rsidR="00127A07">
        <w:t>en kommer att</w:t>
      </w:r>
      <w:r>
        <w:t xml:space="preserve"> fortsätta sitt deltagande i Gränshinderf</w:t>
      </w:r>
      <w:r>
        <w:t>o</w:t>
      </w:r>
      <w:r>
        <w:t xml:space="preserve">rum och därigenom påverka såväl finsk som övrig nordisk lagstiftning som har betydelse för </w:t>
      </w:r>
      <w:r w:rsidR="00165D0F">
        <w:t>Åland. Landskapsregeringen kommer</w:t>
      </w:r>
      <w:r>
        <w:t xml:space="preserve"> även </w:t>
      </w:r>
      <w:r w:rsidR="00165D0F">
        <w:t xml:space="preserve">att </w:t>
      </w:r>
      <w:r>
        <w:t>ta ini</w:t>
      </w:r>
      <w:r w:rsidR="005C66FA">
        <w:t>tiativ till att aktuallisera</w:t>
      </w:r>
      <w:r>
        <w:t xml:space="preserve"> gränshinder som kan hitta sin lösning effektivast genom Gränshinderforum. Landskapsregeringen har även omfattande kontakter med fi</w:t>
      </w:r>
      <w:r w:rsidR="00165D0F">
        <w:t>nska och svenska myndigheter i de fall där</w:t>
      </w:r>
      <w:r>
        <w:t xml:space="preserve"> ett bilateralt förfarande är lämpligast.</w:t>
      </w:r>
      <w:r w:rsidR="000F711A">
        <w:t xml:space="preserve">     </w:t>
      </w:r>
    </w:p>
    <w:p w:rsidR="00173F86" w:rsidRDefault="002A7B17" w:rsidP="00396D7C">
      <w:pPr>
        <w:pStyle w:val="RubrikC"/>
        <w:jc w:val="both"/>
      </w:pPr>
      <w:r>
        <w:br/>
      </w:r>
      <w:bookmarkStart w:id="4" w:name="_Toc321999804"/>
      <w:r w:rsidR="00173F86">
        <w:t>Förebyggande arbete vid lagstiftning</w:t>
      </w:r>
      <w:bookmarkEnd w:id="4"/>
    </w:p>
    <w:p w:rsidR="00120AE4" w:rsidRDefault="00120AE4" w:rsidP="00396D7C">
      <w:pPr>
        <w:pStyle w:val="Rubrikmellanrum"/>
      </w:pPr>
    </w:p>
    <w:p w:rsidR="000E62B4" w:rsidRDefault="00165D0F" w:rsidP="00396D7C">
      <w:pPr>
        <w:pStyle w:val="ANormal"/>
      </w:pPr>
      <w:r>
        <w:t xml:space="preserve">Det är viktigt att man i samband med </w:t>
      </w:r>
      <w:r w:rsidR="000E62B4">
        <w:t>ny lagstiftning eller implementerin</w:t>
      </w:r>
      <w:r w:rsidR="000E62B4">
        <w:t>g</w:t>
      </w:r>
      <w:r w:rsidR="000E62B4">
        <w:t>e</w:t>
      </w:r>
      <w:r w:rsidR="00015C3D">
        <w:t>n av EU-direktiv</w:t>
      </w:r>
      <w:r>
        <w:t xml:space="preserve"> gör en grundlig konsekvensanalys så att nya gränshinder inte skapas</w:t>
      </w:r>
      <w:r w:rsidR="00015C3D">
        <w:t>. I Helsingfors</w:t>
      </w:r>
      <w:r w:rsidR="000E62B4">
        <w:t>avtalet som reglerar</w:t>
      </w:r>
      <w:r w:rsidR="008033FD">
        <w:t xml:space="preserve"> det nordiska arbetet står det:</w:t>
      </w:r>
      <w:r w:rsidR="008033FD">
        <w:br/>
      </w:r>
    </w:p>
    <w:p w:rsidR="000E62B4" w:rsidRDefault="000E62B4" w:rsidP="00396D7C">
      <w:pPr>
        <w:pStyle w:val="ANormal"/>
        <w:rPr>
          <w:i/>
        </w:rPr>
      </w:pPr>
      <w:r>
        <w:rPr>
          <w:i/>
        </w:rPr>
        <w:t>Artikel 4</w:t>
      </w:r>
    </w:p>
    <w:p w:rsidR="000E62B4" w:rsidRDefault="000E62B4" w:rsidP="00396D7C">
      <w:pPr>
        <w:pStyle w:val="ANormal"/>
        <w:rPr>
          <w:i/>
        </w:rPr>
      </w:pPr>
      <w:r>
        <w:rPr>
          <w:i/>
        </w:rPr>
        <w:t>De fördragsslutande parterna skola fortsätta lagsamarbetet i syfte att uppnå största möjliga överensstämmelse på privaträtten</w:t>
      </w:r>
      <w:r w:rsidR="008033FD">
        <w:rPr>
          <w:i/>
        </w:rPr>
        <w:t>s område”</w:t>
      </w:r>
    </w:p>
    <w:p w:rsidR="000E62B4" w:rsidRDefault="008033FD" w:rsidP="00396D7C">
      <w:pPr>
        <w:pStyle w:val="ANormal"/>
        <w:rPr>
          <w:i/>
        </w:rPr>
      </w:pPr>
      <w:r>
        <w:rPr>
          <w:i/>
        </w:rPr>
        <w:br/>
      </w:r>
      <w:r w:rsidR="000E62B4">
        <w:rPr>
          <w:i/>
        </w:rPr>
        <w:t>Artikel 6</w:t>
      </w:r>
    </w:p>
    <w:p w:rsidR="000E62B4" w:rsidRDefault="000E62B4" w:rsidP="00396D7C">
      <w:pPr>
        <w:pStyle w:val="ANormal"/>
        <w:rPr>
          <w:i/>
        </w:rPr>
      </w:pPr>
      <w:r>
        <w:rPr>
          <w:i/>
        </w:rPr>
        <w:t>De fördragsslutande parterna skola eftersträva inbördes samordning av annan lagstiftning än som nu sagts på sådana områden, dä</w:t>
      </w:r>
      <w:r w:rsidR="008033FD">
        <w:rPr>
          <w:i/>
        </w:rPr>
        <w:t>r detta ter sig ändamålsenligt”</w:t>
      </w:r>
    </w:p>
    <w:p w:rsidR="000E62B4" w:rsidRPr="000E62B4" w:rsidRDefault="008033FD" w:rsidP="00396D7C">
      <w:pPr>
        <w:pStyle w:val="ANormal"/>
      </w:pPr>
      <w:r>
        <w:br/>
      </w:r>
      <w:r w:rsidR="000E62B4">
        <w:t xml:space="preserve">Efterlevnaden av dessa två artiklar är </w:t>
      </w:r>
      <w:r w:rsidR="003147C9">
        <w:t xml:space="preserve">enligt Gränshinderforum </w:t>
      </w:r>
      <w:r w:rsidR="000E62B4">
        <w:t>idag tve</w:t>
      </w:r>
      <w:r w:rsidR="000E62B4">
        <w:t>k</w:t>
      </w:r>
      <w:r w:rsidR="000E62B4">
        <w:t>sam.</w:t>
      </w:r>
    </w:p>
    <w:p w:rsidR="00120AE4" w:rsidRDefault="00120AE4" w:rsidP="00396D7C">
      <w:pPr>
        <w:pStyle w:val="ANormal"/>
      </w:pPr>
      <w:r>
        <w:t>Vid Nordiska rådets session 2008 antog rådet rekommendation 37/2008 som handlar om det preventiva lagstiftningsarbetet i Norden. Rekomme</w:t>
      </w:r>
      <w:r>
        <w:t>n</w:t>
      </w:r>
      <w:r>
        <w:t>dationen</w:t>
      </w:r>
      <w:r w:rsidR="008033FD">
        <w:t xml:space="preserve"> antogs enhälligt och föreslår</w:t>
      </w:r>
      <w:r w:rsidR="00165D0F">
        <w:t xml:space="preserve"> följande:</w:t>
      </w:r>
    </w:p>
    <w:p w:rsidR="00120AE4" w:rsidRDefault="008033FD" w:rsidP="00396D7C">
      <w:pPr>
        <w:pStyle w:val="ANormal"/>
        <w:rPr>
          <w:i/>
        </w:rPr>
      </w:pPr>
      <w:r>
        <w:rPr>
          <w:i/>
        </w:rPr>
        <w:lastRenderedPageBreak/>
        <w:br/>
      </w:r>
      <w:r w:rsidR="00120AE4">
        <w:rPr>
          <w:i/>
        </w:rPr>
        <w:t>”att inarbeta hänvisningar till relevant lagstiftning i de övriga nordiska länderna, när förslag till en ny lag läggs fram i de nationella parlamenten samt upplysa om eventuella konsekvenser i förhållande till de övriga no</w:t>
      </w:r>
      <w:r w:rsidR="00120AE4">
        <w:rPr>
          <w:i/>
        </w:rPr>
        <w:t>r</w:t>
      </w:r>
      <w:r>
        <w:rPr>
          <w:i/>
        </w:rPr>
        <w:t>diska länderna”</w:t>
      </w:r>
    </w:p>
    <w:p w:rsidR="008033FD" w:rsidRDefault="008033FD" w:rsidP="00396D7C">
      <w:pPr>
        <w:pStyle w:val="ANormal"/>
      </w:pPr>
    </w:p>
    <w:p w:rsidR="003D485B" w:rsidRPr="005B012B" w:rsidRDefault="00120AE4" w:rsidP="00396D7C">
      <w:pPr>
        <w:pStyle w:val="ANormal"/>
        <w:rPr>
          <w:bCs/>
        </w:rPr>
      </w:pPr>
      <w:r w:rsidRPr="005B012B">
        <w:t>Gränshinderforum har vid flera tillf</w:t>
      </w:r>
      <w:r w:rsidR="00015C3D" w:rsidRPr="005B012B">
        <w:rPr>
          <w:bCs/>
        </w:rPr>
        <w:t>ällen uttalat sitt</w:t>
      </w:r>
      <w:r w:rsidRPr="005B012B">
        <w:t xml:space="preserve"> stöd för detta och även påtala det för parlamentarikerna i Nordiska </w:t>
      </w:r>
      <w:r w:rsidR="00F24E81">
        <w:t>rådet samt för stats- och fac</w:t>
      </w:r>
      <w:r w:rsidR="00F24E81">
        <w:t>k</w:t>
      </w:r>
      <w:r w:rsidRPr="005B012B">
        <w:t xml:space="preserve">ministrar. </w:t>
      </w:r>
      <w:r w:rsidR="00FA6401" w:rsidRPr="005B012B">
        <w:t>Gränshinderforum har förståelse för att ländernas regeringar inte vill införa ytterligare byråkrati men ser det som särskilt viktigt att man gör en konsekvensanalys inom områdena s</w:t>
      </w:r>
      <w:r w:rsidR="00165D0F">
        <w:t>ocialförsäkring och beskattning.</w:t>
      </w:r>
      <w:r w:rsidR="00FA6401" w:rsidRPr="005B012B">
        <w:t xml:space="preserve">  Även näringslivsområdet nämns som ett av de viktigare. </w:t>
      </w:r>
    </w:p>
    <w:p w:rsidR="00FA6401" w:rsidRPr="005B012B" w:rsidRDefault="00FA6401" w:rsidP="00396D7C">
      <w:pPr>
        <w:pStyle w:val="ANormal"/>
        <w:rPr>
          <w:szCs w:val="22"/>
        </w:rPr>
      </w:pPr>
      <w:r w:rsidRPr="005B012B">
        <w:rPr>
          <w:szCs w:val="22"/>
        </w:rPr>
        <w:t xml:space="preserve">I Finland finns det en skyldighet att beskriva rättsläget i de andra nordiska länderna i regeringens propositioner till riksdagen. </w:t>
      </w:r>
      <w:r w:rsidR="00165D0F">
        <w:rPr>
          <w:szCs w:val="22"/>
        </w:rPr>
        <w:t>Vid</w:t>
      </w:r>
      <w:r w:rsidR="00032E37" w:rsidRPr="005B012B">
        <w:rPr>
          <w:szCs w:val="22"/>
        </w:rPr>
        <w:t xml:space="preserve"> j</w:t>
      </w:r>
      <w:r w:rsidRPr="005B012B">
        <w:rPr>
          <w:szCs w:val="22"/>
        </w:rPr>
        <w:t>ustitieministeriets direktiv för uppgörande av regeringspropositioner står det bland annat.</w:t>
      </w:r>
    </w:p>
    <w:p w:rsidR="008033FD" w:rsidRDefault="008033FD" w:rsidP="00396D7C">
      <w:pPr>
        <w:pStyle w:val="ANormal"/>
        <w:rPr>
          <w:i/>
          <w:szCs w:val="22"/>
        </w:rPr>
      </w:pPr>
    </w:p>
    <w:p w:rsidR="00FA6401" w:rsidRDefault="00FA6401" w:rsidP="00396D7C">
      <w:pPr>
        <w:pStyle w:val="ANormal"/>
        <w:rPr>
          <w:i/>
          <w:szCs w:val="22"/>
        </w:rPr>
      </w:pPr>
      <w:r>
        <w:rPr>
          <w:i/>
          <w:szCs w:val="22"/>
        </w:rPr>
        <w:t>”I översikten över existerande lagstiftning bör man redogöra för under b</w:t>
      </w:r>
      <w:r>
        <w:rPr>
          <w:i/>
          <w:szCs w:val="22"/>
        </w:rPr>
        <w:t>e</w:t>
      </w:r>
      <w:r>
        <w:rPr>
          <w:i/>
          <w:szCs w:val="22"/>
        </w:rPr>
        <w:t>redning varande eller genomförda lösningar i synnerhet i de nordiska lä</w:t>
      </w:r>
      <w:r>
        <w:rPr>
          <w:i/>
          <w:szCs w:val="22"/>
        </w:rPr>
        <w:t>n</w:t>
      </w:r>
      <w:r>
        <w:rPr>
          <w:i/>
          <w:szCs w:val="22"/>
        </w:rPr>
        <w:t>derna och Europeiska unionens medlemsländer”</w:t>
      </w:r>
    </w:p>
    <w:p w:rsidR="00FA6401" w:rsidRDefault="00FA6401" w:rsidP="00396D7C">
      <w:pPr>
        <w:pStyle w:val="ANormal"/>
        <w:rPr>
          <w:i/>
          <w:szCs w:val="22"/>
        </w:rPr>
      </w:pPr>
    </w:p>
    <w:p w:rsidR="00FA6401" w:rsidRDefault="00FA6401" w:rsidP="00396D7C">
      <w:pPr>
        <w:pStyle w:val="ANormal"/>
        <w:rPr>
          <w:szCs w:val="22"/>
        </w:rPr>
      </w:pPr>
      <w:r>
        <w:rPr>
          <w:szCs w:val="22"/>
        </w:rPr>
        <w:t>Gränshinderforum konstaterar</w:t>
      </w:r>
      <w:r w:rsidR="006D5A2B">
        <w:rPr>
          <w:szCs w:val="22"/>
        </w:rPr>
        <w:t xml:space="preserve"> att efterlevnaden av rekommendationen</w:t>
      </w:r>
      <w:r>
        <w:rPr>
          <w:szCs w:val="22"/>
        </w:rPr>
        <w:t xml:space="preserve"> är ”lite si och så”. Justitieministeriet hänvisar till resursbrist och behov av att prioritera.</w:t>
      </w:r>
    </w:p>
    <w:p w:rsidR="00FA6401" w:rsidRDefault="00032E37" w:rsidP="00396D7C">
      <w:pPr>
        <w:pStyle w:val="ANormal"/>
        <w:rPr>
          <w:szCs w:val="22"/>
        </w:rPr>
      </w:pPr>
      <w:r>
        <w:rPr>
          <w:szCs w:val="22"/>
        </w:rPr>
        <w:t>I Sverige har justitiedepartementet gjort ansträngningar för att påverka de övriga departementen att beakta lagstift</w:t>
      </w:r>
      <w:r w:rsidR="00165D0F">
        <w:rPr>
          <w:szCs w:val="22"/>
        </w:rPr>
        <w:t xml:space="preserve">ning i andra nordiska länder. Vid </w:t>
      </w:r>
      <w:r>
        <w:rPr>
          <w:szCs w:val="22"/>
        </w:rPr>
        <w:t xml:space="preserve">justitiedepartementet finns en tradition </w:t>
      </w:r>
      <w:r w:rsidR="00165D0F">
        <w:rPr>
          <w:szCs w:val="22"/>
        </w:rPr>
        <w:t>att göra en sådan bedömning. Då</w:t>
      </w:r>
      <w:r>
        <w:rPr>
          <w:szCs w:val="22"/>
        </w:rPr>
        <w:t xml:space="preserve"> ett lagförslag </w:t>
      </w:r>
      <w:r w:rsidR="00165D0F">
        <w:rPr>
          <w:szCs w:val="22"/>
        </w:rPr>
        <w:t xml:space="preserve">bereds </w:t>
      </w:r>
      <w:r>
        <w:rPr>
          <w:szCs w:val="22"/>
        </w:rPr>
        <w:t>går det ut en uppmaning från statsrådsberedning altern</w:t>
      </w:r>
      <w:r>
        <w:rPr>
          <w:szCs w:val="22"/>
        </w:rPr>
        <w:t>a</w:t>
      </w:r>
      <w:r>
        <w:rPr>
          <w:szCs w:val="22"/>
        </w:rPr>
        <w:t xml:space="preserve">tivt regeringskansliets förvaltningsavdelning om samberedning med andra departement som berörs av förslaget. Till uppmaningen knyts ett följebrev där </w:t>
      </w:r>
      <w:r w:rsidR="00015C3D">
        <w:rPr>
          <w:szCs w:val="22"/>
        </w:rPr>
        <w:t xml:space="preserve">man pekar på </w:t>
      </w:r>
      <w:r>
        <w:rPr>
          <w:szCs w:val="22"/>
        </w:rPr>
        <w:t xml:space="preserve">frågor </w:t>
      </w:r>
      <w:r w:rsidR="00015C3D">
        <w:rPr>
          <w:szCs w:val="22"/>
        </w:rPr>
        <w:t xml:space="preserve">som </w:t>
      </w:r>
      <w:r>
        <w:rPr>
          <w:szCs w:val="22"/>
        </w:rPr>
        <w:t>man bör ta särskild hänsyn till så som till e</w:t>
      </w:r>
      <w:r>
        <w:rPr>
          <w:szCs w:val="22"/>
        </w:rPr>
        <w:t>x</w:t>
      </w:r>
      <w:r>
        <w:rPr>
          <w:szCs w:val="22"/>
        </w:rPr>
        <w:t>empel EU-direktiv, miljöaspekter mm. Det är sedan upp till varje depart</w:t>
      </w:r>
      <w:r>
        <w:rPr>
          <w:szCs w:val="22"/>
        </w:rPr>
        <w:t>e</w:t>
      </w:r>
      <w:r>
        <w:rPr>
          <w:szCs w:val="22"/>
        </w:rPr>
        <w:t xml:space="preserve">ment att göra sin egen bedömning </w:t>
      </w:r>
      <w:r w:rsidR="00165D0F">
        <w:rPr>
          <w:szCs w:val="22"/>
        </w:rPr>
        <w:t xml:space="preserve">av </w:t>
      </w:r>
      <w:r>
        <w:rPr>
          <w:szCs w:val="22"/>
        </w:rPr>
        <w:t>hur man bevakar frågan.</w:t>
      </w:r>
    </w:p>
    <w:p w:rsidR="00724AB9" w:rsidRDefault="004A37A0" w:rsidP="00396D7C">
      <w:pPr>
        <w:pStyle w:val="ANormal"/>
        <w:rPr>
          <w:szCs w:val="22"/>
        </w:rPr>
      </w:pPr>
      <w:r w:rsidRPr="007F7488">
        <w:rPr>
          <w:szCs w:val="22"/>
        </w:rPr>
        <w:t xml:space="preserve">På Åland </w:t>
      </w:r>
      <w:r>
        <w:rPr>
          <w:szCs w:val="22"/>
        </w:rPr>
        <w:t xml:space="preserve">då lagberedningen bereder en lag under åländsk behörighet så görs vanligen en beskrivning av rättsläget i Finland och Sverige, men även de övriga nordiska länderna. </w:t>
      </w:r>
      <w:r w:rsidR="006D5A2B">
        <w:rPr>
          <w:szCs w:val="22"/>
        </w:rPr>
        <w:t xml:space="preserve">Detta görs också då syftet med lagstiftningen är att genomföra EU-direktiv. </w:t>
      </w:r>
      <w:r>
        <w:rPr>
          <w:szCs w:val="22"/>
        </w:rPr>
        <w:t>E</w:t>
      </w:r>
      <w:r w:rsidR="006D5A2B">
        <w:rPr>
          <w:szCs w:val="22"/>
        </w:rPr>
        <w:t xml:space="preserve">xempel på detta är </w:t>
      </w:r>
      <w:r>
        <w:rPr>
          <w:szCs w:val="22"/>
        </w:rPr>
        <w:t>högskolelagen, perso</w:t>
      </w:r>
      <w:r>
        <w:rPr>
          <w:szCs w:val="22"/>
        </w:rPr>
        <w:t>n</w:t>
      </w:r>
      <w:r>
        <w:rPr>
          <w:szCs w:val="22"/>
        </w:rPr>
        <w:t>uppgiftslagen, läroavtalslagen samt radio- och tv-lagen. I de fall ett bl</w:t>
      </w:r>
      <w:r>
        <w:rPr>
          <w:szCs w:val="22"/>
        </w:rPr>
        <w:t>i</w:t>
      </w:r>
      <w:r>
        <w:rPr>
          <w:szCs w:val="22"/>
        </w:rPr>
        <w:t>vande gränshinder kan identifieras löses dessa som regel snabbt om de li</w:t>
      </w:r>
      <w:r>
        <w:rPr>
          <w:szCs w:val="22"/>
        </w:rPr>
        <w:t>g</w:t>
      </w:r>
      <w:r>
        <w:rPr>
          <w:szCs w:val="22"/>
        </w:rPr>
        <w:t>ger inom åländsk behörighet. Problem</w:t>
      </w:r>
      <w:r w:rsidR="00165D0F">
        <w:rPr>
          <w:szCs w:val="22"/>
        </w:rPr>
        <w:t xml:space="preserve"> kan uppstå då problemområdet hör till</w:t>
      </w:r>
      <w:r>
        <w:rPr>
          <w:szCs w:val="22"/>
        </w:rPr>
        <w:t xml:space="preserve"> finsk behörighet och Åland inte direkt kan påverka lagstiftningen. Ett exempel </w:t>
      </w:r>
      <w:r w:rsidR="00165D0F">
        <w:rPr>
          <w:szCs w:val="22"/>
        </w:rPr>
        <w:t>på gränshinder som uppkommit genom</w:t>
      </w:r>
      <w:r>
        <w:rPr>
          <w:szCs w:val="22"/>
        </w:rPr>
        <w:t xml:space="preserve"> lagstiftning är den s.k. skatte</w:t>
      </w:r>
      <w:r w:rsidR="00165D0F">
        <w:rPr>
          <w:szCs w:val="22"/>
        </w:rPr>
        <w:t>gränsen, där Ålands skatteundantag inom EU är den grundliggande orsaken till problemet.</w:t>
      </w:r>
    </w:p>
    <w:p w:rsidR="004A37A0" w:rsidRDefault="006D5A2B" w:rsidP="00396D7C">
      <w:pPr>
        <w:pStyle w:val="ANormal"/>
        <w:rPr>
          <w:szCs w:val="22"/>
        </w:rPr>
      </w:pPr>
      <w:r>
        <w:rPr>
          <w:szCs w:val="22"/>
        </w:rPr>
        <w:t>Således gör l</w:t>
      </w:r>
      <w:r w:rsidR="004A37A0">
        <w:rPr>
          <w:szCs w:val="22"/>
        </w:rPr>
        <w:t xml:space="preserve">andskapsregeringen </w:t>
      </w:r>
      <w:r>
        <w:rPr>
          <w:szCs w:val="22"/>
        </w:rPr>
        <w:t>en konsekvensanalys där man tittar på finsk och svensk lagstiftning för att förhindra att nya uppkommer då la</w:t>
      </w:r>
      <w:r>
        <w:rPr>
          <w:szCs w:val="22"/>
        </w:rPr>
        <w:t>g</w:t>
      </w:r>
      <w:r>
        <w:rPr>
          <w:szCs w:val="22"/>
        </w:rPr>
        <w:t>stiftning bereds.</w:t>
      </w:r>
      <w:r w:rsidR="004F7BEC">
        <w:rPr>
          <w:szCs w:val="22"/>
        </w:rPr>
        <w:t xml:space="preserve"> Dessutom skall landskapsregeringen uppmärksamma Fi</w:t>
      </w:r>
      <w:r w:rsidR="004F7BEC">
        <w:rPr>
          <w:szCs w:val="22"/>
        </w:rPr>
        <w:t>n</w:t>
      </w:r>
      <w:r w:rsidR="004F7BEC">
        <w:rPr>
          <w:szCs w:val="22"/>
        </w:rPr>
        <w:t>land på lagstiftning som får negativa återverkningar på åländska invånare och näringsliv.</w:t>
      </w:r>
      <w:r>
        <w:rPr>
          <w:szCs w:val="22"/>
        </w:rPr>
        <w:t xml:space="preserve"> Landskapsregeringen anser att en större samordning mellan de nordiska länderna i detta avseende ytterligare kunde minska risken för att nya gränshinder uppstår.</w:t>
      </w:r>
    </w:p>
    <w:p w:rsidR="00336021" w:rsidRPr="006D5A2B" w:rsidRDefault="00724AB9" w:rsidP="00396D7C">
      <w:pPr>
        <w:pStyle w:val="ANormal"/>
        <w:rPr>
          <w:szCs w:val="22"/>
        </w:rPr>
      </w:pPr>
      <w:r>
        <w:rPr>
          <w:szCs w:val="22"/>
        </w:rPr>
        <w:t xml:space="preserve">     </w:t>
      </w:r>
      <w:r w:rsidR="00336021">
        <w:t xml:space="preserve">    </w:t>
      </w:r>
      <w:r w:rsidR="00846F12">
        <w:t xml:space="preserve"> </w:t>
      </w:r>
      <w:bookmarkStart w:id="5" w:name="_Toc319591613"/>
    </w:p>
    <w:p w:rsidR="00A15359" w:rsidRDefault="00A15359" w:rsidP="00396D7C">
      <w:pPr>
        <w:pStyle w:val="RubrikC"/>
        <w:jc w:val="both"/>
      </w:pPr>
      <w:bookmarkStart w:id="6" w:name="_Toc321999805"/>
      <w:r>
        <w:t>Information</w:t>
      </w:r>
      <w:bookmarkEnd w:id="5"/>
      <w:bookmarkEnd w:id="6"/>
    </w:p>
    <w:p w:rsidR="000D6211" w:rsidRDefault="000D6211" w:rsidP="00396D7C">
      <w:pPr>
        <w:pStyle w:val="Rubrikmellanrum"/>
      </w:pPr>
    </w:p>
    <w:p w:rsidR="003543FB" w:rsidRPr="00B31D9F" w:rsidRDefault="00116450" w:rsidP="00396D7C">
      <w:pPr>
        <w:pStyle w:val="ANormal"/>
      </w:pPr>
      <w:r>
        <w:t>F</w:t>
      </w:r>
      <w:r w:rsidR="000D6211" w:rsidRPr="00B31D9F">
        <w:t xml:space="preserve">ör att inte enskilda och företag skall hamna i svårigheter är </w:t>
      </w:r>
      <w:r>
        <w:t xml:space="preserve">tydlig </w:t>
      </w:r>
      <w:r w:rsidR="000D6211" w:rsidRPr="00B31D9F">
        <w:t>infor</w:t>
      </w:r>
      <w:r w:rsidR="000D6211" w:rsidRPr="00B31D9F">
        <w:t>m</w:t>
      </w:r>
      <w:r w:rsidR="000D6211" w:rsidRPr="00B31D9F">
        <w:t>ation</w:t>
      </w:r>
      <w:r>
        <w:t xml:space="preserve"> av stor betydelse</w:t>
      </w:r>
      <w:r w:rsidR="000D6211" w:rsidRPr="00B31D9F">
        <w:t>. Här måste man lägga ett visst ansvar på den e</w:t>
      </w:r>
      <w:r w:rsidR="000D6211" w:rsidRPr="00B31D9F">
        <w:t>n</w:t>
      </w:r>
      <w:r w:rsidR="000D6211" w:rsidRPr="00B31D9F">
        <w:t>skilda eller företaget själva. Det är samhällets roll att se till att informatio</w:t>
      </w:r>
      <w:r w:rsidR="000D6211" w:rsidRPr="00B31D9F">
        <w:t>n</w:t>
      </w:r>
      <w:r w:rsidR="000D6211" w:rsidRPr="00B31D9F">
        <w:t xml:space="preserve">en finns tillgänglig och att medborgaren eller företaget i möjligaste mån vet </w:t>
      </w:r>
      <w:r w:rsidR="000D6211" w:rsidRPr="00B31D9F">
        <w:lastRenderedPageBreak/>
        <w:t>var den</w:t>
      </w:r>
      <w:r>
        <w:t xml:space="preserve"> finns. </w:t>
      </w:r>
      <w:r w:rsidR="000D6211" w:rsidRPr="00B31D9F">
        <w:t xml:space="preserve">Ålandskontoren i Helsingfors och Stockholm, Hallå Norden, Ålands näringsliv, Arbeta och Bo på Åland, </w:t>
      </w:r>
      <w:r w:rsidR="000E62B4" w:rsidRPr="00B31D9F">
        <w:t xml:space="preserve">Posten på Åland, </w:t>
      </w:r>
      <w:r w:rsidR="000D6211" w:rsidRPr="00B31D9F">
        <w:t>FPA, skatt</w:t>
      </w:r>
      <w:r w:rsidR="000D6211" w:rsidRPr="00B31D9F">
        <w:t>e</w:t>
      </w:r>
      <w:r w:rsidR="000D6211" w:rsidRPr="00B31D9F">
        <w:t>byrån och tullen</w:t>
      </w:r>
      <w:r>
        <w:t xml:space="preserve"> förser alla ålänningar med information</w:t>
      </w:r>
      <w:r w:rsidR="000D6211" w:rsidRPr="00B31D9F">
        <w:t xml:space="preserve">. </w:t>
      </w:r>
      <w:r>
        <w:t xml:space="preserve">EU-informationen finns under 2012 </w:t>
      </w:r>
      <w:r w:rsidR="00A85F59" w:rsidRPr="00B31D9F">
        <w:t xml:space="preserve">i </w:t>
      </w:r>
      <w:r w:rsidR="00F03275" w:rsidRPr="00B31D9F">
        <w:t>Vasa</w:t>
      </w:r>
      <w:r w:rsidR="003543FB" w:rsidRPr="00B31D9F">
        <w:t xml:space="preserve"> men med ansvar att besvara frågor från</w:t>
      </w:r>
      <w:r w:rsidR="00A85F59" w:rsidRPr="00B31D9F">
        <w:t xml:space="preserve"> Åland. </w:t>
      </w:r>
      <w:r w:rsidR="000D6211" w:rsidRPr="00B31D9F">
        <w:t>På nor</w:t>
      </w:r>
      <w:r w:rsidR="003543FB" w:rsidRPr="00B31D9F">
        <w:t>disk ni</w:t>
      </w:r>
      <w:r w:rsidR="005B012B" w:rsidRPr="00B31D9F">
        <w:t xml:space="preserve">vå finns </w:t>
      </w:r>
      <w:r w:rsidR="000E62B4" w:rsidRPr="00B31D9F">
        <w:t>tolv olika gränskommittéer som inom sina reg</w:t>
      </w:r>
      <w:r w:rsidR="008A2E93" w:rsidRPr="00B31D9F">
        <w:t>ioner i</w:t>
      </w:r>
      <w:r w:rsidR="008A2E93" w:rsidRPr="00B31D9F">
        <w:t>n</w:t>
      </w:r>
      <w:r w:rsidR="008A2E93" w:rsidRPr="00B31D9F">
        <w:t>nehar</w:t>
      </w:r>
      <w:r w:rsidR="000E62B4" w:rsidRPr="00B31D9F">
        <w:t xml:space="preserve"> specialkompetens.</w:t>
      </w:r>
      <w:r w:rsidR="003543FB" w:rsidRPr="00B31D9F">
        <w:t xml:space="preserve"> </w:t>
      </w:r>
      <w:r>
        <w:t>Den mest kända</w:t>
      </w:r>
      <w:r w:rsidR="005B012B" w:rsidRPr="00B31D9F">
        <w:t xml:space="preserve"> är Öresundskommittén. </w:t>
      </w:r>
      <w:r w:rsidR="003543FB" w:rsidRPr="00B31D9F">
        <w:t xml:space="preserve">Dessa gränskommittéer har uppkommit genom olika behov där man jobbar inom mindre eller större geografiska områden eller har specialkunskaper rörande samhällets olika sektorer. </w:t>
      </w:r>
      <w:r w:rsidR="000E62B4" w:rsidRPr="00B31D9F">
        <w:t xml:space="preserve"> I Nordiska ministerrådets regi finns Hallå No</w:t>
      </w:r>
      <w:r w:rsidR="000E62B4" w:rsidRPr="00B31D9F">
        <w:t>r</w:t>
      </w:r>
      <w:r w:rsidR="000E62B4" w:rsidRPr="00B31D9F">
        <w:t>den-kontor i samtliga länder. Åland och Färöarna har under en försöksp</w:t>
      </w:r>
      <w:r w:rsidR="000E62B4" w:rsidRPr="00B31D9F">
        <w:t>e</w:t>
      </w:r>
      <w:r w:rsidR="000E62B4" w:rsidRPr="00B31D9F">
        <w:t>riod sina egna kon</w:t>
      </w:r>
      <w:r w:rsidR="005B012B" w:rsidRPr="00B31D9F">
        <w:t>tor. Hos</w:t>
      </w:r>
      <w:r w:rsidR="000E62B4" w:rsidRPr="00B31D9F">
        <w:t xml:space="preserve"> Hallå Norden kan man via telefon eller det i</w:t>
      </w:r>
      <w:r w:rsidR="000E62B4" w:rsidRPr="00B31D9F">
        <w:t>n</w:t>
      </w:r>
      <w:r w:rsidR="000E62B4" w:rsidRPr="00B31D9F">
        <w:t>ternetbaserade Nordsvar</w:t>
      </w:r>
      <w:r w:rsidR="00356273" w:rsidRPr="00B31D9F">
        <w:t xml:space="preserve"> få svar på gränsöverskridande frågor. </w:t>
      </w:r>
    </w:p>
    <w:p w:rsidR="000D6211" w:rsidRPr="00B31D9F" w:rsidRDefault="00356273" w:rsidP="00396D7C">
      <w:pPr>
        <w:pStyle w:val="ANormal"/>
      </w:pPr>
      <w:r w:rsidRPr="00B31D9F">
        <w:t xml:space="preserve">På internet finns ett antal portaler att tillgå. </w:t>
      </w:r>
    </w:p>
    <w:p w:rsidR="00356273" w:rsidRPr="00B31D9F" w:rsidRDefault="005E6A3E" w:rsidP="00396D7C">
      <w:pPr>
        <w:pStyle w:val="ANormal"/>
        <w:numPr>
          <w:ilvl w:val="0"/>
          <w:numId w:val="23"/>
        </w:numPr>
      </w:pPr>
      <w:hyperlink r:id="rId13" w:history="1">
        <w:r w:rsidR="00BD476F" w:rsidRPr="00B31D9F">
          <w:rPr>
            <w:rStyle w:val="Hyperlnk"/>
            <w:color w:val="auto"/>
          </w:rPr>
          <w:t>www.hallonorden.org</w:t>
        </w:r>
      </w:hyperlink>
      <w:r w:rsidR="00356273" w:rsidRPr="00B31D9F">
        <w:t xml:space="preserve"> där man under länken ”Norden för dig” kan ta sig vidare till de nordiska ländernas sidor. Åland har en egen länk sedan 2011 där </w:t>
      </w:r>
      <w:r w:rsidR="00116450">
        <w:t>hem</w:t>
      </w:r>
      <w:r w:rsidR="00356273" w:rsidRPr="00B31D9F">
        <w:t>sid</w:t>
      </w:r>
      <w:r w:rsidR="00116450">
        <w:t>orna under förra året gjordes om så att den hänvisar</w:t>
      </w:r>
      <w:r w:rsidR="00356273" w:rsidRPr="00B31D9F">
        <w:t xml:space="preserve"> till åländsk lagstiftning efter att de tidigare ofta hänv</w:t>
      </w:r>
      <w:r w:rsidR="00356273" w:rsidRPr="00B31D9F">
        <w:t>i</w:t>
      </w:r>
      <w:r w:rsidR="00356273" w:rsidRPr="00B31D9F">
        <w:t>sat till finsk</w:t>
      </w:r>
      <w:r w:rsidR="00116450">
        <w:t xml:space="preserve"> lagstiftning</w:t>
      </w:r>
      <w:r w:rsidR="00356273" w:rsidRPr="00B31D9F">
        <w:t>, även inom områden under åländsk beh</w:t>
      </w:r>
      <w:r w:rsidR="00356273" w:rsidRPr="00B31D9F">
        <w:t>ö</w:t>
      </w:r>
      <w:r w:rsidR="00356273" w:rsidRPr="00B31D9F">
        <w:t>righet.</w:t>
      </w:r>
    </w:p>
    <w:p w:rsidR="00356273" w:rsidRPr="00B31D9F" w:rsidRDefault="005E6A3E" w:rsidP="00396D7C">
      <w:pPr>
        <w:pStyle w:val="ANormal"/>
        <w:numPr>
          <w:ilvl w:val="0"/>
          <w:numId w:val="23"/>
        </w:numPr>
      </w:pPr>
      <w:hyperlink r:id="rId14" w:history="1">
        <w:r w:rsidR="00356273" w:rsidRPr="00B31D9F">
          <w:rPr>
            <w:rStyle w:val="Hyperlnk"/>
            <w:color w:val="auto"/>
          </w:rPr>
          <w:t>www.nordisketax.net</w:t>
        </w:r>
      </w:hyperlink>
      <w:r w:rsidR="00356273" w:rsidRPr="00B31D9F">
        <w:t xml:space="preserve"> är en gemensam nordisk portal för de no</w:t>
      </w:r>
      <w:r w:rsidR="00356273" w:rsidRPr="00B31D9F">
        <w:t>r</w:t>
      </w:r>
      <w:r w:rsidR="00116450">
        <w:t>diska skattemyndigheterna. Ä</w:t>
      </w:r>
      <w:r w:rsidR="00356273" w:rsidRPr="00B31D9F">
        <w:t>ven Färöarna, Grönland och Åland har egen information här. Portalen vänder sig enbart till privatpe</w:t>
      </w:r>
      <w:r w:rsidR="00356273" w:rsidRPr="00B31D9F">
        <w:t>r</w:t>
      </w:r>
      <w:r w:rsidR="00356273" w:rsidRPr="00B31D9F">
        <w:t>soner och deras ska</w:t>
      </w:r>
      <w:r w:rsidR="00116450">
        <w:t>ttefrågor. A</w:t>
      </w:r>
      <w:r w:rsidR="00356273" w:rsidRPr="00B31D9F">
        <w:t>vdelningsjuristen vid finansavde</w:t>
      </w:r>
      <w:r w:rsidR="00356273" w:rsidRPr="00B31D9F">
        <w:t>l</w:t>
      </w:r>
      <w:r w:rsidR="00356273" w:rsidRPr="00B31D9F">
        <w:t>ningen</w:t>
      </w:r>
      <w:r w:rsidR="00116450">
        <w:t xml:space="preserve"> representerar Åland</w:t>
      </w:r>
      <w:r w:rsidR="00356273" w:rsidRPr="00B31D9F">
        <w:t xml:space="preserve"> i styrgruppen.</w:t>
      </w:r>
    </w:p>
    <w:p w:rsidR="00A77B6A" w:rsidRPr="00B31D9F" w:rsidRDefault="005E6A3E" w:rsidP="00396D7C">
      <w:pPr>
        <w:pStyle w:val="ANormal"/>
        <w:numPr>
          <w:ilvl w:val="0"/>
          <w:numId w:val="23"/>
        </w:numPr>
      </w:pPr>
      <w:hyperlink r:id="rId15" w:history="1">
        <w:r w:rsidR="00B335EE" w:rsidRPr="00B31D9F">
          <w:rPr>
            <w:rStyle w:val="Hyperlnk"/>
            <w:color w:val="auto"/>
          </w:rPr>
          <w:t>www.nordsoc.org</w:t>
        </w:r>
      </w:hyperlink>
      <w:r w:rsidR="00B335EE" w:rsidRPr="00B31D9F">
        <w:t xml:space="preserve"> är de nordiska socialskydds myndigheternas </w:t>
      </w:r>
      <w:r w:rsidR="00A77B6A" w:rsidRPr="00B31D9F">
        <w:t xml:space="preserve">    </w:t>
      </w:r>
    </w:p>
    <w:p w:rsidR="00E160FB" w:rsidRPr="00B31D9F" w:rsidRDefault="00B335EE" w:rsidP="00396D7C">
      <w:pPr>
        <w:pStyle w:val="ANormal"/>
        <w:ind w:left="709"/>
      </w:pPr>
      <w:r w:rsidRPr="00B31D9F">
        <w:t xml:space="preserve">egen portal för </w:t>
      </w:r>
      <w:r w:rsidR="00FE5FDD" w:rsidRPr="00B31D9F">
        <w:t>socialförsäkringsfrågor. Landskapsregeringen ar</w:t>
      </w:r>
      <w:r w:rsidR="00E160FB" w:rsidRPr="00B31D9F">
        <w:t xml:space="preserve">          </w:t>
      </w:r>
    </w:p>
    <w:p w:rsidR="00E160FB" w:rsidRPr="00B31D9F" w:rsidRDefault="00116450" w:rsidP="00396D7C">
      <w:pPr>
        <w:pStyle w:val="ANormal"/>
        <w:ind w:left="709"/>
      </w:pPr>
      <w:r>
        <w:t>betar för närvarande för att Åland skall få</w:t>
      </w:r>
      <w:r w:rsidR="00FE5FDD" w:rsidRPr="00B31D9F">
        <w:t xml:space="preserve"> en egen länk med de </w:t>
      </w:r>
      <w:r w:rsidR="00E160FB" w:rsidRPr="00B31D9F">
        <w:t xml:space="preserve">        </w:t>
      </w:r>
    </w:p>
    <w:p w:rsidR="003543FB" w:rsidRPr="00B31D9F" w:rsidRDefault="00FE5FDD" w:rsidP="00396D7C">
      <w:pPr>
        <w:pStyle w:val="ANormal"/>
        <w:ind w:left="709"/>
      </w:pPr>
      <w:r w:rsidRPr="00B31D9F">
        <w:t xml:space="preserve">hänvisningar som behövs. </w:t>
      </w:r>
    </w:p>
    <w:p w:rsidR="003543FB" w:rsidRPr="00B31D9F" w:rsidRDefault="005E6A3E" w:rsidP="00396D7C">
      <w:pPr>
        <w:pStyle w:val="ANormal"/>
        <w:numPr>
          <w:ilvl w:val="0"/>
          <w:numId w:val="23"/>
        </w:numPr>
      </w:pPr>
      <w:hyperlink r:id="rId16" w:history="1">
        <w:r w:rsidR="003543FB" w:rsidRPr="00B31D9F">
          <w:rPr>
            <w:rStyle w:val="Hyperlnk"/>
            <w:color w:val="auto"/>
          </w:rPr>
          <w:t>www.komhem.nu</w:t>
        </w:r>
      </w:hyperlink>
      <w:r w:rsidR="003543FB" w:rsidRPr="00B31D9F">
        <w:t xml:space="preserve"> är landskapsregeringens </w:t>
      </w:r>
      <w:r w:rsidR="00116450">
        <w:t>hem</w:t>
      </w:r>
      <w:r w:rsidR="003543FB" w:rsidRPr="00B31D9F">
        <w:t xml:space="preserve">sida för personer som planerar att flytta till Åland. </w:t>
      </w:r>
    </w:p>
    <w:p w:rsidR="00BD476F" w:rsidRPr="00B31D9F" w:rsidRDefault="00BD476F" w:rsidP="00396D7C">
      <w:pPr>
        <w:pStyle w:val="ANormal"/>
      </w:pPr>
      <w:r w:rsidRPr="00B31D9F">
        <w:t>Även de nationella myndigheterna i alla nordiska länder har ofta in</w:t>
      </w:r>
      <w:r w:rsidR="00116450">
        <w:t>forma</w:t>
      </w:r>
      <w:r w:rsidR="00116450">
        <w:t>t</w:t>
      </w:r>
      <w:r w:rsidR="00116450">
        <w:t xml:space="preserve">ion </w:t>
      </w:r>
      <w:r w:rsidRPr="00B31D9F">
        <w:t xml:space="preserve">på flera språk </w:t>
      </w:r>
      <w:r w:rsidR="00116450">
        <w:t xml:space="preserve">på sina hemsidor </w:t>
      </w:r>
      <w:r w:rsidRPr="00B31D9F">
        <w:t>där man kan hitta mer detaljerad i</w:t>
      </w:r>
      <w:r w:rsidRPr="00B31D9F">
        <w:t>n</w:t>
      </w:r>
      <w:r w:rsidRPr="00B31D9F">
        <w:t>formation om olika sakområden</w:t>
      </w:r>
      <w:r w:rsidR="003004DE" w:rsidRPr="00B31D9F">
        <w:t xml:space="preserve"> som berör just det landet.</w:t>
      </w:r>
    </w:p>
    <w:p w:rsidR="00BD476F" w:rsidRPr="00B31D9F" w:rsidRDefault="00BD476F" w:rsidP="00396D7C">
      <w:pPr>
        <w:pStyle w:val="ANormal"/>
      </w:pPr>
      <w:r w:rsidRPr="00B31D9F">
        <w:t xml:space="preserve">Landskapsregeringen kommer </w:t>
      </w:r>
      <w:r w:rsidR="00116450">
        <w:t>att arbeta</w:t>
      </w:r>
      <w:r w:rsidRPr="00B31D9F">
        <w:t xml:space="preserve"> för att lättillgänglig och korrekt i</w:t>
      </w:r>
      <w:r w:rsidRPr="00B31D9F">
        <w:t>n</w:t>
      </w:r>
      <w:r w:rsidRPr="00B31D9F">
        <w:t xml:space="preserve">formation finns att tillgå för alla berörda i samhället.  </w:t>
      </w:r>
    </w:p>
    <w:p w:rsidR="005E4FA2" w:rsidRPr="000D6211" w:rsidRDefault="005E4FA2" w:rsidP="00396D7C">
      <w:pPr>
        <w:pStyle w:val="ANormal"/>
      </w:pPr>
    </w:p>
    <w:p w:rsidR="00CF3EE1" w:rsidRDefault="005E4FA2" w:rsidP="00396D7C">
      <w:pPr>
        <w:pStyle w:val="RubrikC"/>
        <w:jc w:val="both"/>
      </w:pPr>
      <w:bookmarkStart w:id="7" w:name="_Toc319591614"/>
      <w:bookmarkStart w:id="8" w:name="_Toc321999806"/>
      <w:r>
        <w:t>Hallå Norden-kontoret på Åland</w:t>
      </w:r>
      <w:bookmarkEnd w:id="7"/>
      <w:bookmarkEnd w:id="8"/>
      <w:r w:rsidR="00CF3EE1">
        <w:t xml:space="preserve"> </w:t>
      </w:r>
    </w:p>
    <w:p w:rsidR="003543FB" w:rsidRDefault="003543FB" w:rsidP="00396D7C">
      <w:pPr>
        <w:pStyle w:val="Rubrikmellanrum"/>
      </w:pPr>
    </w:p>
    <w:p w:rsidR="00666BD3" w:rsidRDefault="001C0717" w:rsidP="00396D7C">
      <w:pPr>
        <w:pStyle w:val="ANormal"/>
      </w:pPr>
      <w:r>
        <w:t xml:space="preserve">Nordiska samarbetskommittén beviljade </w:t>
      </w:r>
      <w:r w:rsidR="00EF5D7C">
        <w:t xml:space="preserve">år </w:t>
      </w:r>
      <w:r>
        <w:t>2010</w:t>
      </w:r>
      <w:r w:rsidR="003543FB">
        <w:t xml:space="preserve"> 300.000</w:t>
      </w:r>
      <w:r>
        <w:t xml:space="preserve"> DKK till ett Hallå Norden-konto</w:t>
      </w:r>
      <w:r w:rsidR="00EF5D7C">
        <w:t xml:space="preserve">r på Åland för a </w:t>
      </w:r>
      <w:r>
        <w:t>en försöksperiod under 2011-2012</w:t>
      </w:r>
      <w:r w:rsidR="00EF5D7C">
        <w:t>. Ver</w:t>
      </w:r>
      <w:r w:rsidR="00EF5D7C">
        <w:t>k</w:t>
      </w:r>
      <w:r w:rsidR="00EF5D7C">
        <w:t xml:space="preserve">samheten utvärderas i slutet av perioden. </w:t>
      </w:r>
      <w:r>
        <w:t>Beloppet</w:t>
      </w:r>
      <w:r w:rsidR="00666BD3">
        <w:t xml:space="preserve"> finansie</w:t>
      </w:r>
      <w:r w:rsidR="00EF5D7C">
        <w:t>rar en tjänst om</w:t>
      </w:r>
      <w:r w:rsidR="00666BD3">
        <w:t xml:space="preserve"> 50%</w:t>
      </w:r>
      <w:r w:rsidR="00EF5D7C">
        <w:t xml:space="preserve"> av heltid</w:t>
      </w:r>
      <w:r w:rsidR="003543FB">
        <w:t xml:space="preserve">. </w:t>
      </w:r>
      <w:r w:rsidR="00666BD3">
        <w:t>Hallå Norden på Åland har Föreningen Norden som huvu</w:t>
      </w:r>
      <w:r w:rsidR="00666BD3">
        <w:t>d</w:t>
      </w:r>
      <w:r w:rsidR="00666BD3">
        <w:t>man och administra</w:t>
      </w:r>
      <w:r w:rsidR="00E229F1">
        <w:t>tiv</w:t>
      </w:r>
      <w:r w:rsidR="00666BD3">
        <w:t xml:space="preserve"> tillhörighet. Landskapsre</w:t>
      </w:r>
      <w:r>
        <w:t xml:space="preserve">geringen tillhandahåller </w:t>
      </w:r>
      <w:r w:rsidR="00666BD3">
        <w:t>l</w:t>
      </w:r>
      <w:r w:rsidR="00666BD3">
        <w:t>o</w:t>
      </w:r>
      <w:r w:rsidR="004E10FD">
        <w:t>kaler, telefon och it</w:t>
      </w:r>
      <w:r w:rsidR="00666BD3">
        <w:t xml:space="preserve">. </w:t>
      </w:r>
      <w:r w:rsidR="00E229F1">
        <w:t>Hallå Norden fungerar som en katalysator av grän</w:t>
      </w:r>
      <w:r w:rsidR="00E229F1">
        <w:t>s</w:t>
      </w:r>
      <w:r w:rsidR="00E229F1">
        <w:t>hinder som olik</w:t>
      </w:r>
      <w:r w:rsidR="005B012B">
        <w:t>a frågeställare ställs</w:t>
      </w:r>
      <w:r w:rsidR="00E229F1">
        <w:t xml:space="preserve"> inför, därför har tjänsteman</w:t>
      </w:r>
      <w:r w:rsidR="005B012B">
        <w:t>nen hos</w:t>
      </w:r>
      <w:r w:rsidR="00E229F1">
        <w:t xml:space="preserve"> Hallå Norden och Ålands representant i Gränshinderforum ett nära sama</w:t>
      </w:r>
      <w:r w:rsidR="00E229F1">
        <w:t>r</w:t>
      </w:r>
      <w:r w:rsidR="00E229F1">
        <w:t xml:space="preserve">bete och möten för </w:t>
      </w:r>
      <w:r w:rsidR="005B012B">
        <w:t>utbyte</w:t>
      </w:r>
      <w:r w:rsidR="00E229F1">
        <w:t xml:space="preserve"> av information.</w:t>
      </w:r>
    </w:p>
    <w:p w:rsidR="005E4FA2" w:rsidRDefault="00666BD3" w:rsidP="00396D7C">
      <w:pPr>
        <w:pStyle w:val="ANormal"/>
      </w:pPr>
      <w:r>
        <w:t xml:space="preserve">Genom Hallå Norden-kontoret på Åland har hemsidorna på </w:t>
      </w:r>
      <w:hyperlink r:id="rId17" w:history="1">
        <w:r w:rsidR="00DC7BDB" w:rsidRPr="00D06E8B">
          <w:rPr>
            <w:rStyle w:val="Hyperlnk"/>
          </w:rPr>
          <w:t>www.hallonorden.org</w:t>
        </w:r>
      </w:hyperlink>
      <w:r>
        <w:t xml:space="preserve"> kunnat uppdateras för att stämma med åländska fö</w:t>
      </w:r>
      <w:r>
        <w:t>r</w:t>
      </w:r>
      <w:r>
        <w:t>hållanden. Tidigare har det varit vanligt med en hänvisning till den finska hemsidan där flera felaktigheter hitta</w:t>
      </w:r>
      <w:r w:rsidR="00EF5D7C">
        <w:t>ts, bland annat rörande</w:t>
      </w:r>
      <w:r>
        <w:t xml:space="preserve"> hembygdsrä</w:t>
      </w:r>
      <w:r>
        <w:t>t</w:t>
      </w:r>
      <w:r w:rsidR="00EF5D7C">
        <w:t>ten och</w:t>
      </w:r>
      <w:r>
        <w:t xml:space="preserve"> militärtjänstgöring</w:t>
      </w:r>
      <w:r w:rsidR="00EF5D7C">
        <w:t>en</w:t>
      </w:r>
      <w:r>
        <w:t xml:space="preserve">. </w:t>
      </w:r>
      <w:r w:rsidR="001C0717">
        <w:t xml:space="preserve">Under </w:t>
      </w:r>
      <w:r w:rsidR="00EF5D7C">
        <w:t>år 2012 kommer verksamheten att f</w:t>
      </w:r>
      <w:r w:rsidR="00EF5D7C">
        <w:t>o</w:t>
      </w:r>
      <w:r w:rsidR="00EF5D7C">
        <w:t xml:space="preserve">kuseras </w:t>
      </w:r>
      <w:r w:rsidR="001C0717">
        <w:t>på marknadsföring direkt hos bland annat skolor, myndigheter och organisationer.</w:t>
      </w:r>
    </w:p>
    <w:p w:rsidR="00396D7C" w:rsidRDefault="001C0717" w:rsidP="00396D7C">
      <w:pPr>
        <w:pStyle w:val="ANormal"/>
      </w:pPr>
      <w:r>
        <w:t>Landskapsregeringen</w:t>
      </w:r>
      <w:r w:rsidR="001002C1">
        <w:t xml:space="preserve"> kommer </w:t>
      </w:r>
      <w:r w:rsidR="00EF5D7C">
        <w:t xml:space="preserve">att </w:t>
      </w:r>
      <w:r>
        <w:t>begära i Nordiska ministerrådet att k</w:t>
      </w:r>
      <w:r w:rsidR="00F75DF6">
        <w:t>o</w:t>
      </w:r>
      <w:r w:rsidR="00F75DF6">
        <w:t>n</w:t>
      </w:r>
      <w:r w:rsidR="00F75DF6">
        <w:t xml:space="preserve">toret </w:t>
      </w:r>
      <w:r>
        <w:t xml:space="preserve">finns kvar i budgeten för 2013, detta eftersom det nästa år skall utföras en utredning över hela gränshinderarbetet inklusive Hallå Norden och de </w:t>
      </w:r>
      <w:r>
        <w:lastRenderedPageBreak/>
        <w:t>tolv gränskommittéerna, dessutom pågår en försöksverksamhet på Färö</w:t>
      </w:r>
      <w:r w:rsidR="00F75DF6">
        <w:t>arna som tar slut sista december</w:t>
      </w:r>
      <w:r>
        <w:t xml:space="preserve"> 2013. Dessa två försöksverksamheter borde dä</w:t>
      </w:r>
      <w:r>
        <w:t>r</w:t>
      </w:r>
      <w:r>
        <w:t>för samordnas tidsmässigt.</w:t>
      </w:r>
    </w:p>
    <w:p w:rsidR="005E4FA2" w:rsidRDefault="005E4FA2" w:rsidP="00396D7C">
      <w:pPr>
        <w:pStyle w:val="ANormal"/>
      </w:pPr>
    </w:p>
    <w:p w:rsidR="003543FB" w:rsidRPr="005E4FA2" w:rsidRDefault="005E4FA2" w:rsidP="00396D7C">
      <w:pPr>
        <w:pStyle w:val="RubrikC"/>
      </w:pPr>
      <w:bookmarkStart w:id="9" w:name="_Toc321999807"/>
      <w:r w:rsidRPr="005E4FA2">
        <w:t>Arbeta och Bo på Åland</w:t>
      </w:r>
      <w:bookmarkEnd w:id="9"/>
      <w:r w:rsidR="00B31D9F">
        <w:br/>
      </w:r>
    </w:p>
    <w:p w:rsidR="00396D7C" w:rsidRDefault="005E6A3E" w:rsidP="00396D7C">
      <w:pPr>
        <w:pStyle w:val="ANormal"/>
      </w:pPr>
      <w:hyperlink r:id="rId18" w:tgtFrame="_blank" w:history="1">
        <w:r w:rsidR="005E4FA2" w:rsidRPr="005E4FA2">
          <w:t>Ålands arbetsmarknads- och studieservicemyndighet</w:t>
        </w:r>
      </w:hyperlink>
      <w:r w:rsidR="005E4FA2" w:rsidRPr="005E4FA2">
        <w:t xml:space="preserve"> (Ams) driver sedan år 2000 informations- och rekryteringsverksamhet under namnet "Arbeta &amp; Bo på Åland". Målet med verksamheten är att öka intresset för Åland som en attra</w:t>
      </w:r>
      <w:r w:rsidR="005E4FA2">
        <w:t>ktiv plats att leva och bo på.  H</w:t>
      </w:r>
      <w:r w:rsidR="005E4FA2" w:rsidRPr="005E4FA2">
        <w:t>uvuduppgift</w:t>
      </w:r>
      <w:r w:rsidR="005E4FA2">
        <w:t>en</w:t>
      </w:r>
      <w:r w:rsidR="005E4FA2" w:rsidRPr="005E4FA2">
        <w:t xml:space="preserve"> är att snabbt ge svar på frågor som upp</w:t>
      </w:r>
      <w:r w:rsidR="005E4FA2">
        <w:t>står när man</w:t>
      </w:r>
      <w:r w:rsidR="005E4FA2" w:rsidRPr="005E4FA2">
        <w:t xml:space="preserve"> vill flytta till Åland. En del av informat</w:t>
      </w:r>
      <w:r w:rsidR="005E4FA2">
        <w:t>io</w:t>
      </w:r>
      <w:r w:rsidR="005E4FA2">
        <w:t>n</w:t>
      </w:r>
      <w:r w:rsidR="005E4FA2">
        <w:t>en ges</w:t>
      </w:r>
      <w:r w:rsidR="005E4FA2" w:rsidRPr="005E4FA2">
        <w:t xml:space="preserve"> di</w:t>
      </w:r>
      <w:r w:rsidR="00EC2E76">
        <w:t>rekt av Arbeta och Bo</w:t>
      </w:r>
      <w:r w:rsidR="005E4FA2">
        <w:t>, men mycket av</w:t>
      </w:r>
      <w:r w:rsidR="005E4FA2" w:rsidRPr="005E4FA2">
        <w:t xml:space="preserve"> jobb</w:t>
      </w:r>
      <w:r w:rsidR="005E4FA2">
        <w:t>et</w:t>
      </w:r>
      <w:r w:rsidR="00F75DF6">
        <w:t xml:space="preserve"> går ut på att info</w:t>
      </w:r>
      <w:r w:rsidR="00F75DF6">
        <w:t>r</w:t>
      </w:r>
      <w:r w:rsidR="00F75DF6">
        <w:t>mera om vart men skall vända sig för att få</w:t>
      </w:r>
      <w:r w:rsidR="005E4FA2">
        <w:t xml:space="preserve"> ett</w:t>
      </w:r>
      <w:r w:rsidR="005E4FA2" w:rsidRPr="005E4FA2">
        <w:t xml:space="preserve"> ut</w:t>
      </w:r>
      <w:r w:rsidR="005E4FA2">
        <w:t xml:space="preserve">förligt och exakt svar på </w:t>
      </w:r>
      <w:r w:rsidR="005E4FA2" w:rsidRPr="005E4FA2">
        <w:t>frågor</w:t>
      </w:r>
      <w:r w:rsidR="005E4FA2">
        <w:t>na. Arbeta och Bo på Åland</w:t>
      </w:r>
      <w:r w:rsidR="005E4FA2" w:rsidRPr="005E4FA2">
        <w:t xml:space="preserve"> har ett brett kontaktnät bland företag, kommuner och sko</w:t>
      </w:r>
      <w:r w:rsidR="005E4FA2">
        <w:t>lor på Åland</w:t>
      </w:r>
      <w:r w:rsidR="005E4FA2" w:rsidRPr="005E4FA2">
        <w:t>. Därutöver utvecklar och uppdate</w:t>
      </w:r>
      <w:r w:rsidR="005E4FA2">
        <w:t>rar dom</w:t>
      </w:r>
      <w:r w:rsidR="005E4FA2" w:rsidRPr="005E4FA2">
        <w:t xml:space="preserve"> innehållet på webbsidan, skriver nyhetsbrev, uppdaterar </w:t>
      </w:r>
      <w:r w:rsidR="00F75DF6">
        <w:t xml:space="preserve">de </w:t>
      </w:r>
      <w:r w:rsidR="005E4FA2" w:rsidRPr="005E4FA2">
        <w:t xml:space="preserve">databaserna över arbetsgivare och intresserade ålandsflyttare samt deltar i seminarier och mässor. Primärt har arbetsinsatserna riktats mot åländska studeranden utanför Åland men även helt </w:t>
      </w:r>
      <w:r w:rsidR="005E4FA2">
        <w:t>nya kontakter som i</w:t>
      </w:r>
      <w:r w:rsidR="00F75DF6">
        <w:t>nte har koppling till Åland sedan</w:t>
      </w:r>
      <w:r w:rsidR="005E4FA2">
        <w:t xml:space="preserve"> tidigare</w:t>
      </w:r>
      <w:r w:rsidR="00745FEB">
        <w:t>,</w:t>
      </w:r>
      <w:r w:rsidR="005E4FA2" w:rsidRPr="005E4FA2">
        <w:t xml:space="preserve"> har attraherats av</w:t>
      </w:r>
      <w:r w:rsidR="005E4FA2">
        <w:t xml:space="preserve"> informationen som man ger genom bland annat hemsidan </w:t>
      </w:r>
      <w:hyperlink r:id="rId19" w:history="1">
        <w:r w:rsidR="00393578" w:rsidRPr="00BC320F">
          <w:rPr>
            <w:rStyle w:val="Hyperlnk"/>
            <w:szCs w:val="22"/>
          </w:rPr>
          <w:t>www.komhem.nu</w:t>
        </w:r>
      </w:hyperlink>
      <w:r w:rsidR="005E4FA2">
        <w:t>.</w:t>
      </w:r>
    </w:p>
    <w:p w:rsidR="00830807" w:rsidRDefault="000E17A5" w:rsidP="00396D7C">
      <w:pPr>
        <w:pStyle w:val="ANormal"/>
      </w:pPr>
      <w:r>
        <w:t xml:space="preserve">Genom projektet har </w:t>
      </w:r>
      <w:r w:rsidR="00DC7BDB">
        <w:t xml:space="preserve">ett stort kontaktnät och </w:t>
      </w:r>
      <w:r>
        <w:t xml:space="preserve">en stor bas av kunskap skapats och kännedomen är stor om vilka problem en inflyttare kan råka ut för. Man kan därför förebygga dessa genom direktkontakt </w:t>
      </w:r>
      <w:r w:rsidR="001C0717">
        <w:t>med frågeställare och</w:t>
      </w:r>
      <w:r>
        <w:t xml:space="preserve"> genom att hålla sin hemsida uppdaterad.</w:t>
      </w:r>
    </w:p>
    <w:p w:rsidR="00B31D9F" w:rsidRDefault="00B31D9F" w:rsidP="00396D7C">
      <w:pPr>
        <w:pStyle w:val="RubrikC"/>
        <w:jc w:val="both"/>
      </w:pPr>
    </w:p>
    <w:p w:rsidR="00830807" w:rsidRDefault="00830807" w:rsidP="00396D7C">
      <w:pPr>
        <w:pStyle w:val="RubrikC"/>
        <w:jc w:val="both"/>
      </w:pPr>
      <w:bookmarkStart w:id="10" w:name="_Toc321999808"/>
      <w:r>
        <w:t>Gränshinder under åländsk behörighet</w:t>
      </w:r>
      <w:bookmarkEnd w:id="10"/>
    </w:p>
    <w:p w:rsidR="00830807" w:rsidRDefault="00830807" w:rsidP="00396D7C">
      <w:pPr>
        <w:pStyle w:val="Rubrikmellanrum"/>
      </w:pPr>
    </w:p>
    <w:p w:rsidR="00830807" w:rsidRDefault="00830807" w:rsidP="00396D7C">
      <w:pPr>
        <w:pStyle w:val="ANormal"/>
      </w:pPr>
      <w:r>
        <w:t>Åland brukar nämnas som ett område som har en ovanligt stor mängd gränshinder. Faktum är att de gränshinder där Åland har egen lagstiftning</w:t>
      </w:r>
      <w:r>
        <w:t>s</w:t>
      </w:r>
      <w:r>
        <w:t>behörighet är få till antalet. De hinder som främst drabbar ålänningen som studerar, flyttar eller arbetspendlar kan knytas till skatter eller socialförsä</w:t>
      </w:r>
      <w:r>
        <w:t>k</w:t>
      </w:r>
      <w:r>
        <w:t xml:space="preserve">ring d.v.s. områden under </w:t>
      </w:r>
      <w:r w:rsidR="005C66FA">
        <w:t xml:space="preserve">huvudsakligen </w:t>
      </w:r>
      <w:r>
        <w:t>rikslagstiftning.</w:t>
      </w:r>
      <w:r w:rsidR="005C66FA">
        <w:t xml:space="preserve"> Dessa problem är desamma för</w:t>
      </w:r>
      <w:r w:rsidR="004E61FC">
        <w:t xml:space="preserve"> medborgare och företag i Finland.</w:t>
      </w:r>
    </w:p>
    <w:p w:rsidR="00020AC9" w:rsidRDefault="00777A28" w:rsidP="00396D7C">
      <w:pPr>
        <w:pStyle w:val="ANormal"/>
      </w:pPr>
      <w:r>
        <w:t xml:space="preserve">Landskapsregeringen har goda kontakter med myndigheter både i Sverige och Finland </w:t>
      </w:r>
      <w:r w:rsidR="005C66FA">
        <w:t xml:space="preserve">och för kontinuerligt diskussioner med dessa myndigheter för att lösa gränshinder bilateralt. </w:t>
      </w:r>
      <w:r>
        <w:t xml:space="preserve">I arbetet mot </w:t>
      </w:r>
      <w:r w:rsidR="005C66FA">
        <w:t xml:space="preserve">att nya </w:t>
      </w:r>
      <w:r>
        <w:t xml:space="preserve">gränshinder </w:t>
      </w:r>
      <w:r w:rsidR="005C66FA">
        <w:t xml:space="preserve">uppkommer </w:t>
      </w:r>
      <w:r>
        <w:t xml:space="preserve">under finsk lagstiftningsbehörighet uppmärksammar landskapsregeringen </w:t>
      </w:r>
      <w:r w:rsidR="004E61FC">
        <w:t>Finlands</w:t>
      </w:r>
      <w:r>
        <w:t xml:space="preserve"> </w:t>
      </w:r>
      <w:r w:rsidR="004E61FC">
        <w:t>regering</w:t>
      </w:r>
      <w:r>
        <w:t xml:space="preserve"> på konsekvenser för Åland och </w:t>
      </w:r>
      <w:r w:rsidR="005C66FA">
        <w:t xml:space="preserve">uppmana regeringen </w:t>
      </w:r>
      <w:r>
        <w:t>att ta hänsyn till åländska förhållanden</w:t>
      </w:r>
      <w:r w:rsidR="004E61FC">
        <w:t xml:space="preserve"> vid lagstiftning</w:t>
      </w:r>
      <w:r>
        <w:t>.</w:t>
      </w:r>
    </w:p>
    <w:p w:rsidR="007754DE" w:rsidRDefault="007754DE" w:rsidP="00396D7C">
      <w:pPr>
        <w:pStyle w:val="ANormal"/>
      </w:pPr>
    </w:p>
    <w:p w:rsidR="007754DE" w:rsidRDefault="007754DE" w:rsidP="00396D7C">
      <w:pPr>
        <w:pStyle w:val="ANormal"/>
      </w:pPr>
      <w:r>
        <w:t>Se bilaga 1.</w:t>
      </w:r>
    </w:p>
    <w:p w:rsidR="00020AC9" w:rsidRDefault="00020AC9" w:rsidP="00396D7C">
      <w:pPr>
        <w:pStyle w:val="ANormal"/>
      </w:pPr>
    </w:p>
    <w:p w:rsidR="00020AC9" w:rsidRDefault="00020AC9" w:rsidP="00396D7C">
      <w:pPr>
        <w:pStyle w:val="RubrikC"/>
        <w:jc w:val="both"/>
      </w:pPr>
      <w:bookmarkStart w:id="11" w:name="_Toc321999809"/>
      <w:r>
        <w:t>Gränshinder under finsk lagstiftning</w:t>
      </w:r>
      <w:bookmarkEnd w:id="11"/>
    </w:p>
    <w:p w:rsidR="00020AC9" w:rsidRDefault="00020AC9" w:rsidP="00396D7C">
      <w:pPr>
        <w:pStyle w:val="RubrikC"/>
        <w:jc w:val="both"/>
      </w:pPr>
    </w:p>
    <w:p w:rsidR="007754DE" w:rsidRDefault="00020AC9" w:rsidP="00396D7C">
      <w:pPr>
        <w:pStyle w:val="ANormal"/>
      </w:pPr>
      <w:r>
        <w:t xml:space="preserve">Den klart största delen av de gränshinder som även berör Åland är </w:t>
      </w:r>
      <w:r w:rsidR="007754DE">
        <w:t xml:space="preserve">hinder under finsk </w:t>
      </w:r>
      <w:r>
        <w:t>lag</w:t>
      </w:r>
      <w:r w:rsidR="007754DE">
        <w:t>stiftnings</w:t>
      </w:r>
      <w:r>
        <w:t>behörighet. Åla</w:t>
      </w:r>
      <w:r w:rsidR="005C66FA">
        <w:t>nds roll i Gränshinderforum är</w:t>
      </w:r>
      <w:r>
        <w:t xml:space="preserve"> att </w:t>
      </w:r>
      <w:r w:rsidR="007754DE">
        <w:t xml:space="preserve">påtala åländska intressen och följa upp arbetet tillsammans med berörda åländska tjänstemän.  </w:t>
      </w:r>
    </w:p>
    <w:p w:rsidR="00B10F36" w:rsidRDefault="00777A28" w:rsidP="00396D7C">
      <w:pPr>
        <w:pStyle w:val="RubrikC"/>
        <w:jc w:val="both"/>
      </w:pPr>
      <w:r>
        <w:br/>
      </w:r>
      <w:bookmarkStart w:id="12" w:name="_Toc321999810"/>
      <w:bookmarkStart w:id="13" w:name="_Toc319591612"/>
      <w:r w:rsidR="00B10F36">
        <w:t>Expertgruppen för social- och hälsopolitik samt arbetsliv</w:t>
      </w:r>
      <w:bookmarkEnd w:id="12"/>
    </w:p>
    <w:p w:rsidR="00B10F36" w:rsidRDefault="00B10F36" w:rsidP="00396D7C">
      <w:pPr>
        <w:pStyle w:val="ANormal"/>
        <w:rPr>
          <w:b/>
        </w:rPr>
      </w:pPr>
    </w:p>
    <w:p w:rsidR="00B917AD" w:rsidRDefault="00B10F36" w:rsidP="00396D7C">
      <w:pPr>
        <w:pStyle w:val="ANormal"/>
      </w:pPr>
      <w:r>
        <w:t xml:space="preserve">På </w:t>
      </w:r>
      <w:r w:rsidR="007E7D7C">
        <w:t>förslag av de nordiska arbetsmarknad</w:t>
      </w:r>
      <w:r>
        <w:t>sministrarna har en expertgrupp bildats under Nordiska ministerrådets ämbetsmannakommitté för social- och hälsopolitik och ämbetsmannakommittén för arbetsliv. Expertgruppen inledde sitt arbete i december 2010. Uppgiften har varit att kartlägga och komma med lösningsförslag inom sina sektorer. Ämbetsmannakommittée</w:t>
      </w:r>
      <w:r>
        <w:t>r</w:t>
      </w:r>
      <w:r>
        <w:lastRenderedPageBreak/>
        <w:t>na kommer att besluta om åtgärder. Även Gränshinderforum kommer b</w:t>
      </w:r>
      <w:r>
        <w:t>e</w:t>
      </w:r>
      <w:r>
        <w:t>handla gruppens lösningsförslag. I rapporten behandlas också områden som berör Åland men ligger under finsk lagstiftningsbehörighet. Exempel på dessa är: studerandes socialförsäkring i Sverige, finska fyramånadersregeln, arbetsrehabilitering i bosättningslandet</w:t>
      </w:r>
      <w:r w:rsidR="00B917AD">
        <w:t xml:space="preserve"> med mera. Sammanlagt har exper</w:t>
      </w:r>
      <w:r w:rsidR="00B917AD">
        <w:t>t</w:t>
      </w:r>
      <w:r w:rsidR="00B917AD">
        <w:t>gruppen behandlat 36 olika områden. Under behandlingen har man gjort en uppdelning mellan:</w:t>
      </w:r>
    </w:p>
    <w:p w:rsidR="00B917AD" w:rsidRDefault="00B917AD" w:rsidP="00396D7C">
      <w:pPr>
        <w:pStyle w:val="ANormal"/>
        <w:numPr>
          <w:ilvl w:val="0"/>
          <w:numId w:val="22"/>
        </w:numPr>
      </w:pPr>
      <w:r>
        <w:t>Frågor som kräver ändring i nationell lagstiftning</w:t>
      </w:r>
    </w:p>
    <w:p w:rsidR="00B917AD" w:rsidRDefault="00B917AD" w:rsidP="00396D7C">
      <w:pPr>
        <w:pStyle w:val="ANormal"/>
        <w:numPr>
          <w:ilvl w:val="0"/>
          <w:numId w:val="22"/>
        </w:numPr>
      </w:pPr>
      <w:r>
        <w:t>Frågor som kräver ändring av EU-tolkning</w:t>
      </w:r>
    </w:p>
    <w:p w:rsidR="00B917AD" w:rsidRDefault="00B917AD" w:rsidP="00396D7C">
      <w:pPr>
        <w:pStyle w:val="ANormal"/>
        <w:numPr>
          <w:ilvl w:val="0"/>
          <w:numId w:val="22"/>
        </w:numPr>
      </w:pPr>
      <w:r>
        <w:t>Frågor som berör bristande information</w:t>
      </w:r>
    </w:p>
    <w:p w:rsidR="00B917AD" w:rsidRDefault="00B917AD" w:rsidP="00396D7C">
      <w:pPr>
        <w:pStyle w:val="ANormal"/>
        <w:numPr>
          <w:ilvl w:val="0"/>
          <w:numId w:val="22"/>
        </w:numPr>
      </w:pPr>
      <w:r>
        <w:t>Frågor som kan lösas bilateralt</w:t>
      </w:r>
    </w:p>
    <w:p w:rsidR="00AD7AF4" w:rsidRDefault="00B917AD" w:rsidP="00396D7C">
      <w:pPr>
        <w:pStyle w:val="ANormal"/>
        <w:numPr>
          <w:ilvl w:val="0"/>
          <w:numId w:val="22"/>
        </w:numPr>
      </w:pPr>
      <w:r>
        <w:t xml:space="preserve">Frågor som kräver ändring i EU-lagstiftning eller bättre </w:t>
      </w:r>
      <w:r>
        <w:br/>
        <w:t xml:space="preserve">information mellan EU-länder. </w:t>
      </w:r>
    </w:p>
    <w:p w:rsidR="00AD7AF4" w:rsidRDefault="008377D9" w:rsidP="00396D7C">
      <w:pPr>
        <w:pStyle w:val="ANormal"/>
      </w:pPr>
      <w:r>
        <w:t>Rapporten färdigställs</w:t>
      </w:r>
      <w:r w:rsidR="00AD7AF4">
        <w:t xml:space="preserve"> under 2012 </w:t>
      </w:r>
      <w:r>
        <w:t>och skall därefter</w:t>
      </w:r>
      <w:r w:rsidR="00AD7AF4">
        <w:t xml:space="preserve"> behandlas i sina r</w:t>
      </w:r>
      <w:r w:rsidR="00AD7AF4">
        <w:t>e</w:t>
      </w:r>
      <w:r w:rsidR="00AD7AF4">
        <w:t xml:space="preserve">spektive ministerråd </w:t>
      </w:r>
      <w:r>
        <w:t>och kommer</w:t>
      </w:r>
      <w:r w:rsidR="00AD7AF4">
        <w:t xml:space="preserve"> debatteras på Nordiska rådets session i Helsingfors i slutet av oktober 2012.</w:t>
      </w:r>
    </w:p>
    <w:p w:rsidR="00420862" w:rsidRDefault="00420862" w:rsidP="00396D7C">
      <w:pPr>
        <w:pStyle w:val="ANormal"/>
      </w:pPr>
      <w:r>
        <w:t>Landskapsregeringen kommer via sina representanter i ämbetsmannako</w:t>
      </w:r>
      <w:r>
        <w:t>m</w:t>
      </w:r>
      <w:r>
        <w:t>mittén för social- och hälsopolitik och ämbetsmannakommittén för arbet</w:t>
      </w:r>
      <w:r>
        <w:t>s</w:t>
      </w:r>
      <w:r>
        <w:t>liv samt representanten i Gränshinderforum att påverka, följa och rappo</w:t>
      </w:r>
      <w:r>
        <w:t>r</w:t>
      </w:r>
      <w:r>
        <w:t>tera om arbetet med expertgruppen lösningsförslag.</w:t>
      </w:r>
    </w:p>
    <w:p w:rsidR="00B917AD" w:rsidRDefault="00B917AD" w:rsidP="00396D7C">
      <w:pPr>
        <w:pStyle w:val="ANormal"/>
      </w:pPr>
    </w:p>
    <w:p w:rsidR="00281B45" w:rsidRDefault="008D28C8" w:rsidP="00396D7C">
      <w:pPr>
        <w:pStyle w:val="RubrikC"/>
        <w:jc w:val="both"/>
      </w:pPr>
      <w:bookmarkStart w:id="14" w:name="_Toc321999811"/>
      <w:r>
        <w:t>Bilateralt l</w:t>
      </w:r>
      <w:r w:rsidR="00830807">
        <w:t>östa gränshinder</w:t>
      </w:r>
      <w:bookmarkEnd w:id="13"/>
      <w:bookmarkEnd w:id="14"/>
    </w:p>
    <w:p w:rsidR="002B7104" w:rsidRPr="002B7104" w:rsidRDefault="002B7104" w:rsidP="00396D7C">
      <w:pPr>
        <w:pStyle w:val="Rubrikmellanrum"/>
      </w:pPr>
    </w:p>
    <w:p w:rsidR="00281B45" w:rsidRDefault="00281B45" w:rsidP="00396D7C">
      <w:pPr>
        <w:pStyle w:val="ANormal"/>
        <w:rPr>
          <w:b/>
        </w:rPr>
      </w:pPr>
      <w:r>
        <w:t>Genom åren så har flera gränshinder mellan Åland och i första hand Sv</w:t>
      </w:r>
      <w:r>
        <w:t>e</w:t>
      </w:r>
      <w:r>
        <w:t>rige hittat sina lösningar</w:t>
      </w:r>
      <w:r w:rsidR="005E23CA">
        <w:t xml:space="preserve"> via direkt</w:t>
      </w:r>
      <w:r w:rsidR="00777A28">
        <w:t>a</w:t>
      </w:r>
      <w:r w:rsidR="005E23CA">
        <w:t xml:space="preserve"> bilateral</w:t>
      </w:r>
      <w:r w:rsidR="00777A28">
        <w:t>a</w:t>
      </w:r>
      <w:r w:rsidR="005E23CA">
        <w:t xml:space="preserve"> kontakt</w:t>
      </w:r>
      <w:r w:rsidR="00777A28">
        <w:t>er</w:t>
      </w:r>
      <w:r>
        <w:t>. Bland dessa kan nämnas:</w:t>
      </w:r>
    </w:p>
    <w:p w:rsidR="00281B45" w:rsidRDefault="00281B45" w:rsidP="00396D7C">
      <w:pPr>
        <w:pStyle w:val="ANormal"/>
        <w:numPr>
          <w:ilvl w:val="0"/>
          <w:numId w:val="21"/>
        </w:numPr>
        <w:rPr>
          <w:b/>
        </w:rPr>
      </w:pPr>
      <w:r>
        <w:t>Behörighet till svensk högskola</w:t>
      </w:r>
    </w:p>
    <w:p w:rsidR="00281B45" w:rsidRDefault="005E23CA" w:rsidP="00396D7C">
      <w:pPr>
        <w:pStyle w:val="ANormal"/>
        <w:numPr>
          <w:ilvl w:val="0"/>
          <w:numId w:val="21"/>
        </w:numPr>
        <w:rPr>
          <w:b/>
        </w:rPr>
      </w:pPr>
      <w:r>
        <w:t xml:space="preserve">Rättvisare </w:t>
      </w:r>
      <w:r w:rsidR="00281B45">
        <w:t>värdering mellan åländska och svenska betyg</w:t>
      </w:r>
    </w:p>
    <w:p w:rsidR="00281B45" w:rsidRDefault="00777A28" w:rsidP="00396D7C">
      <w:pPr>
        <w:pStyle w:val="ANormal"/>
        <w:numPr>
          <w:ilvl w:val="0"/>
          <w:numId w:val="21"/>
        </w:numPr>
        <w:rPr>
          <w:b/>
        </w:rPr>
      </w:pPr>
      <w:r>
        <w:t>Möjlighet</w:t>
      </w:r>
      <w:r w:rsidR="00281B45">
        <w:t xml:space="preserve"> att spela på svenska AB Trav och galopps (ATG) spel på Åland</w:t>
      </w:r>
    </w:p>
    <w:p w:rsidR="00281B45" w:rsidRDefault="00281B45" w:rsidP="00396D7C">
      <w:pPr>
        <w:pStyle w:val="ANormal"/>
        <w:numPr>
          <w:ilvl w:val="0"/>
          <w:numId w:val="21"/>
        </w:numPr>
        <w:rPr>
          <w:b/>
        </w:rPr>
      </w:pPr>
      <w:r>
        <w:t>F</w:t>
      </w:r>
      <w:r w:rsidR="008D6394">
        <w:t>ortsatt möjlighet att se svensk</w:t>
      </w:r>
      <w:r>
        <w:t xml:space="preserve"> TV även efter digitaliseringen</w:t>
      </w:r>
    </w:p>
    <w:p w:rsidR="00396D7C" w:rsidRDefault="002B7104" w:rsidP="00396D7C">
      <w:pPr>
        <w:pStyle w:val="ANormal"/>
      </w:pPr>
      <w:r w:rsidRPr="002B7104">
        <w:t xml:space="preserve">Landskapsregeringen </w:t>
      </w:r>
      <w:r w:rsidR="005C66FA">
        <w:t>bedömer</w:t>
      </w:r>
      <w:r>
        <w:t xml:space="preserve"> vid uppkomsten av ett gränshi</w:t>
      </w:r>
      <w:r w:rsidR="005C66FA">
        <w:t>nder</w:t>
      </w:r>
      <w:r>
        <w:t xml:space="preserve"> om den bilaterala eller nordiska vägen är mest ändamåls</w:t>
      </w:r>
      <w:r w:rsidR="00396D7C">
        <w:t xml:space="preserve">enlig för att effektivast hitta </w:t>
      </w:r>
      <w:r>
        <w:t xml:space="preserve">lösningar. </w:t>
      </w:r>
    </w:p>
    <w:p w:rsidR="00830807" w:rsidRPr="002B7104" w:rsidRDefault="00281B45" w:rsidP="00396D7C">
      <w:pPr>
        <w:pStyle w:val="ANormal"/>
        <w:rPr>
          <w:b/>
        </w:rPr>
      </w:pPr>
      <w:r w:rsidRPr="002B7104">
        <w:br/>
      </w:r>
    </w:p>
    <w:p w:rsidR="00830807" w:rsidRPr="00830807" w:rsidRDefault="00830807" w:rsidP="005E4FA2">
      <w:pPr>
        <w:pStyle w:val="Normalwebb"/>
        <w:rPr>
          <w:sz w:val="22"/>
          <w:szCs w:val="22"/>
          <w:lang w:val="sv-SE"/>
        </w:rPr>
      </w:pPr>
    </w:p>
    <w:p w:rsidR="00BC5974" w:rsidRDefault="00BC5974" w:rsidP="00BC5974">
      <w:pPr>
        <w:pStyle w:val="ANormal"/>
      </w:pPr>
    </w:p>
    <w:p w:rsidR="00BC5974" w:rsidRDefault="00BC5974" w:rsidP="00BC5974">
      <w:pPr>
        <w:pStyle w:val="ANormal"/>
      </w:pPr>
    </w:p>
    <w:p w:rsidR="00BC5974" w:rsidRDefault="00BC5974" w:rsidP="00BC5974">
      <w:pPr>
        <w:pStyle w:val="ANormal"/>
      </w:pPr>
    </w:p>
    <w:p w:rsidR="00BC5974" w:rsidRDefault="00BC5974" w:rsidP="00BC5974">
      <w:pPr>
        <w:pStyle w:val="ANormal"/>
      </w:pPr>
    </w:p>
    <w:p w:rsidR="00BC5974" w:rsidRDefault="00BC5974" w:rsidP="005E6140">
      <w:pPr>
        <w:pStyle w:val="ANormal"/>
        <w:outlineLvl w:val="0"/>
      </w:pPr>
    </w:p>
    <w:bookmarkEnd w:id="1"/>
    <w:p w:rsidR="00B87EE4" w:rsidRDefault="00B87EE4">
      <w:pPr>
        <w:rPr>
          <w:sz w:val="22"/>
          <w:szCs w:val="20"/>
        </w:rPr>
      </w:pPr>
      <w:r>
        <w:br w:type="page"/>
      </w:r>
    </w:p>
    <w:p w:rsidR="00B87EE4" w:rsidRPr="00480438" w:rsidRDefault="00B87EE4" w:rsidP="00B87EE4">
      <w:pPr>
        <w:pStyle w:val="RubrikC"/>
        <w:jc w:val="right"/>
        <w:rPr>
          <w:lang w:eastAsia="fi-FI"/>
        </w:rPr>
      </w:pPr>
      <w:bookmarkStart w:id="15" w:name="_Toc321999812"/>
      <w:r>
        <w:rPr>
          <w:lang w:eastAsia="fi-FI"/>
        </w:rPr>
        <w:lastRenderedPageBreak/>
        <w:t>Bilaga 1</w:t>
      </w:r>
      <w:bookmarkEnd w:id="15"/>
    </w:p>
    <w:p w:rsidR="00B87EE4" w:rsidRPr="00C26602" w:rsidRDefault="00B87EE4" w:rsidP="00992D91">
      <w:pPr>
        <w:keepNext/>
        <w:outlineLvl w:val="1"/>
        <w:rPr>
          <w:rFonts w:ascii="Tahoma" w:hAnsi="Tahoma" w:cs="Tahoma"/>
          <w:b/>
          <w:bCs/>
          <w:iCs/>
          <w:sz w:val="32"/>
          <w:szCs w:val="20"/>
          <w:lang w:eastAsia="fi-FI"/>
        </w:rPr>
      </w:pPr>
      <w:bookmarkStart w:id="16" w:name="_Toc321999813"/>
      <w:r w:rsidRPr="00992D91">
        <w:rPr>
          <w:rFonts w:ascii="Tahoma" w:hAnsi="Tahoma" w:cs="Tahoma"/>
          <w:b/>
          <w:bCs/>
          <w:iCs/>
          <w:sz w:val="32"/>
          <w:szCs w:val="20"/>
          <w:lang w:eastAsia="fi-FI"/>
        </w:rPr>
        <w:t>Åland</w:t>
      </w:r>
      <w:bookmarkEnd w:id="16"/>
      <w:r w:rsidRPr="00C26602">
        <w:rPr>
          <w:rFonts w:ascii="Tahoma" w:hAnsi="Tahoma" w:cs="Tahoma"/>
          <w:b/>
          <w:bCs/>
          <w:iCs/>
          <w:sz w:val="32"/>
          <w:szCs w:val="20"/>
          <w:lang w:eastAsia="fi-FI"/>
        </w:rPr>
        <w:t xml:space="preserve"> </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lang w:eastAsia="fi-FI"/>
        </w:rPr>
      </w:pPr>
      <w:bookmarkStart w:id="17" w:name="_Toc321999814"/>
      <w:r w:rsidRPr="00C26602">
        <w:rPr>
          <w:rFonts w:ascii="Tahoma" w:hAnsi="Tahoma" w:cs="Tahoma"/>
          <w:b/>
          <w:bCs/>
          <w:iCs/>
          <w:lang w:eastAsia="fi-FI"/>
        </w:rPr>
        <w:t>H</w:t>
      </w:r>
      <w:r w:rsidRPr="00C26602">
        <w:rPr>
          <w:rFonts w:ascii="Tahoma" w:hAnsi="Tahoma" w:cs="Tahoma"/>
          <w:b/>
          <w:bCs/>
          <w:iCs/>
          <w:szCs w:val="20"/>
          <w:lang w:eastAsia="fi-FI"/>
        </w:rPr>
        <w:t>inder att lösa tillsamman</w:t>
      </w:r>
      <w:r w:rsidRPr="00992D91">
        <w:rPr>
          <w:rFonts w:ascii="Tahoma" w:hAnsi="Tahoma" w:cs="Tahoma"/>
          <w:b/>
          <w:bCs/>
          <w:iCs/>
          <w:szCs w:val="20"/>
          <w:lang w:eastAsia="fi-FI"/>
        </w:rPr>
        <w:t>s i Norden</w:t>
      </w:r>
      <w:r w:rsidRPr="00C26602">
        <w:rPr>
          <w:rFonts w:ascii="Tahoma" w:hAnsi="Tahoma" w:cs="Tahoma"/>
          <w:b/>
          <w:bCs/>
          <w:iCs/>
          <w:lang w:eastAsia="fi-FI"/>
        </w:rPr>
        <w:t>:</w:t>
      </w:r>
      <w:bookmarkEnd w:id="17"/>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16"/>
          <w:szCs w:val="20"/>
          <w:lang w:eastAsia="fi-FI"/>
        </w:rPr>
      </w:pPr>
      <w:bookmarkStart w:id="18" w:name="_Toc321999815"/>
      <w:r w:rsidRPr="00C26602">
        <w:rPr>
          <w:rFonts w:ascii="Tahoma" w:hAnsi="Tahoma" w:cs="Tahoma"/>
          <w:b/>
          <w:bCs/>
          <w:iCs/>
          <w:sz w:val="20"/>
          <w:szCs w:val="20"/>
          <w:lang w:eastAsia="fi-FI"/>
        </w:rPr>
        <w:t>Ledarhund, vid resa</w:t>
      </w:r>
      <w:bookmarkEnd w:id="18"/>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Idag behandlas personer som reser med ledarhund inom EU på samma sätt som turister som reser med sällskapsdjur. Detta innebär höga kostn</w:t>
      </w:r>
      <w:r w:rsidRPr="00C26602">
        <w:rPr>
          <w:rFonts w:ascii="Arial" w:eastAsia="Calibri" w:hAnsi="Arial" w:cs="Arial"/>
          <w:i/>
          <w:iCs/>
          <w:sz w:val="20"/>
          <w:szCs w:val="20"/>
        </w:rPr>
        <w:t>a</w:t>
      </w:r>
      <w:r w:rsidRPr="00C26602">
        <w:rPr>
          <w:rFonts w:ascii="Arial" w:eastAsia="Calibri" w:hAnsi="Arial" w:cs="Arial"/>
          <w:i/>
          <w:iCs/>
          <w:sz w:val="20"/>
          <w:szCs w:val="20"/>
        </w:rPr>
        <w:t>der och långa behandlingstider för vaccinationer och intyg för hunden.</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16"/>
          <w:szCs w:val="20"/>
          <w:lang w:eastAsia="fi-FI"/>
        </w:rPr>
      </w:pPr>
      <w:bookmarkStart w:id="19" w:name="_Toc321999816"/>
      <w:r w:rsidRPr="00C26602">
        <w:rPr>
          <w:rFonts w:ascii="Tahoma" w:hAnsi="Tahoma" w:cs="Tahoma"/>
          <w:b/>
          <w:bCs/>
          <w:iCs/>
          <w:sz w:val="20"/>
          <w:szCs w:val="20"/>
          <w:lang w:eastAsia="fi-FI"/>
        </w:rPr>
        <w:t>Personlig assistent vid flytt</w:t>
      </w:r>
      <w:bookmarkEnd w:id="19"/>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Allvarligt funktionshindrade personer med personlig assistent har svåri</w:t>
      </w:r>
      <w:r w:rsidRPr="00C26602">
        <w:rPr>
          <w:rFonts w:ascii="Arial" w:eastAsia="Calibri" w:hAnsi="Arial" w:cs="Arial"/>
          <w:i/>
          <w:iCs/>
          <w:sz w:val="20"/>
          <w:szCs w:val="20"/>
        </w:rPr>
        <w:t>g</w:t>
      </w:r>
      <w:r w:rsidRPr="00C26602">
        <w:rPr>
          <w:rFonts w:ascii="Arial" w:eastAsia="Calibri" w:hAnsi="Arial" w:cs="Arial"/>
          <w:i/>
          <w:iCs/>
          <w:sz w:val="20"/>
          <w:szCs w:val="20"/>
        </w:rPr>
        <w:t>heter att få med sin assistent vid flytt. Olika länder vill bedöma rätten till a</w:t>
      </w:r>
      <w:r w:rsidRPr="00C26602">
        <w:rPr>
          <w:rFonts w:ascii="Arial" w:eastAsia="Calibri" w:hAnsi="Arial" w:cs="Arial"/>
          <w:i/>
          <w:iCs/>
          <w:sz w:val="20"/>
          <w:szCs w:val="20"/>
        </w:rPr>
        <w:t>s</w:t>
      </w:r>
      <w:r w:rsidRPr="00C26602">
        <w:rPr>
          <w:rFonts w:ascii="Arial" w:eastAsia="Calibri" w:hAnsi="Arial" w:cs="Arial"/>
          <w:i/>
          <w:iCs/>
          <w:sz w:val="20"/>
          <w:szCs w:val="20"/>
        </w:rPr>
        <w:t>sistent nationellt, och anställningsförhållandena för personliga assistenter skiljer sig mellan länderna.</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16"/>
          <w:szCs w:val="20"/>
          <w:lang w:eastAsia="fi-FI"/>
        </w:rPr>
      </w:pPr>
      <w:bookmarkStart w:id="20" w:name="_Toc321999817"/>
      <w:r w:rsidRPr="00C26602">
        <w:rPr>
          <w:rFonts w:ascii="Tahoma" w:hAnsi="Tahoma" w:cs="Tahoma"/>
          <w:b/>
          <w:bCs/>
          <w:iCs/>
          <w:sz w:val="20"/>
          <w:szCs w:val="20"/>
          <w:lang w:eastAsia="fi-FI"/>
        </w:rPr>
        <w:t>Flytt för institutionaliserade personer</w:t>
      </w:r>
      <w:bookmarkEnd w:id="20"/>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Enligt den nordiska konventionen om socialt bistånd och sociala tjänster ska de ansvariga myndigheterna samarbeta för att göra det möjligt för äldre eller institutionaliserade personer att flytta till det land där de har starkast personliga anknytning. Detta fungerar inte i praktiken på grund av oklarhe</w:t>
      </w:r>
      <w:r w:rsidRPr="00C26602">
        <w:rPr>
          <w:rFonts w:ascii="Arial" w:eastAsia="Calibri" w:hAnsi="Arial" w:cs="Arial"/>
          <w:i/>
          <w:iCs/>
          <w:sz w:val="20"/>
          <w:szCs w:val="20"/>
        </w:rPr>
        <w:t>t</w:t>
      </w:r>
      <w:r w:rsidRPr="00C26602">
        <w:rPr>
          <w:rFonts w:ascii="Arial" w:eastAsia="Calibri" w:hAnsi="Arial" w:cs="Arial"/>
          <w:i/>
          <w:iCs/>
          <w:sz w:val="20"/>
          <w:szCs w:val="20"/>
        </w:rPr>
        <w:t>er kring betalning och ansvar.</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w:t>
      </w:r>
    </w:p>
    <w:p w:rsidR="00B87EE4" w:rsidRPr="00C26602" w:rsidRDefault="00B87EE4" w:rsidP="00992D91">
      <w:pPr>
        <w:rPr>
          <w:rFonts w:ascii="Arial" w:eastAsia="Calibri" w:hAnsi="Arial" w:cs="Arial"/>
          <w:i/>
          <w:iCs/>
          <w:sz w:val="20"/>
          <w:szCs w:val="20"/>
          <w:lang w:eastAsia="fi-FI"/>
        </w:rPr>
      </w:pPr>
    </w:p>
    <w:p w:rsidR="00B87EE4" w:rsidRPr="00C26602" w:rsidRDefault="00B87EE4" w:rsidP="00992D91">
      <w:pPr>
        <w:keepNext/>
        <w:outlineLvl w:val="1"/>
        <w:rPr>
          <w:rFonts w:ascii="Tahoma" w:hAnsi="Tahoma" w:cs="Tahoma"/>
          <w:b/>
          <w:bCs/>
          <w:iCs/>
          <w:sz w:val="16"/>
          <w:szCs w:val="20"/>
          <w:lang w:eastAsia="fi-FI"/>
        </w:rPr>
      </w:pPr>
      <w:bookmarkStart w:id="21" w:name="_Toc321999818"/>
      <w:r w:rsidRPr="00C26602">
        <w:rPr>
          <w:rFonts w:ascii="Tahoma" w:hAnsi="Tahoma" w:cs="Tahoma"/>
          <w:b/>
          <w:bCs/>
          <w:iCs/>
          <w:sz w:val="20"/>
          <w:szCs w:val="20"/>
          <w:lang w:eastAsia="fi-FI"/>
        </w:rPr>
        <w:t>Färdtjänst för handikappade</w:t>
      </w:r>
      <w:bookmarkEnd w:id="21"/>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Personer som på grund av funktionshinder inte kan använda offentlige transportmedel, och som tillfälligt rör sig mellan de nordiska länderna, kan inte nyttja något lands färdtjänstordning. De måste själva boka och betala marknadspriser om de behöver särskild transport vid ankomst till det andra landet. Detta gör det som regel för dyrt och komplicerat för funktionshin</w:t>
      </w:r>
      <w:r w:rsidRPr="00C26602">
        <w:rPr>
          <w:rFonts w:ascii="Arial" w:eastAsia="Calibri" w:hAnsi="Arial" w:cs="Arial"/>
          <w:i/>
          <w:iCs/>
          <w:sz w:val="20"/>
          <w:szCs w:val="20"/>
        </w:rPr>
        <w:t>d</w:t>
      </w:r>
      <w:r w:rsidRPr="00C26602">
        <w:rPr>
          <w:rFonts w:ascii="Arial" w:eastAsia="Calibri" w:hAnsi="Arial" w:cs="Arial"/>
          <w:i/>
          <w:iCs/>
          <w:sz w:val="20"/>
          <w:szCs w:val="20"/>
        </w:rPr>
        <w:t>rade att resa.</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w:t>
      </w:r>
    </w:p>
    <w:p w:rsidR="00B87EE4" w:rsidRPr="00C26602" w:rsidRDefault="00B87EE4" w:rsidP="00992D91">
      <w:pPr>
        <w:rPr>
          <w:rFonts w:ascii="Arial" w:eastAsia="Calibri" w:hAnsi="Arial" w:cs="Arial"/>
          <w:i/>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22" w:name="_Toc321999819"/>
      <w:r w:rsidRPr="00C26602">
        <w:rPr>
          <w:rFonts w:ascii="Tahoma" w:hAnsi="Tahoma" w:cs="Tahoma"/>
          <w:b/>
          <w:bCs/>
          <w:iCs/>
          <w:sz w:val="20"/>
          <w:szCs w:val="20"/>
          <w:lang w:eastAsia="fi-FI"/>
        </w:rPr>
        <w:t>Flytt med handikappfordon</w:t>
      </w:r>
      <w:bookmarkEnd w:id="22"/>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Personer med handikappfordon kan inte ta med sig sitt handikappfordon över gränsen vid flytt, utan måste söka om ett nytt fordon i det nya bosät</w:t>
      </w:r>
      <w:r w:rsidRPr="00C26602">
        <w:rPr>
          <w:rFonts w:ascii="Arial" w:eastAsia="Calibri" w:hAnsi="Arial" w:cs="Arial"/>
          <w:i/>
          <w:iCs/>
          <w:sz w:val="20"/>
          <w:szCs w:val="20"/>
        </w:rPr>
        <w:t>t</w:t>
      </w:r>
      <w:r w:rsidRPr="00C26602">
        <w:rPr>
          <w:rFonts w:ascii="Arial" w:eastAsia="Calibri" w:hAnsi="Arial" w:cs="Arial"/>
          <w:i/>
          <w:iCs/>
          <w:sz w:val="20"/>
          <w:szCs w:val="20"/>
        </w:rPr>
        <w:t>ningslandet. P.g.a. lång handläggningstid kan detta innebära att flytt blir omöjligt för personer som har ett starkt och dagligt behov av ett transpor</w:t>
      </w:r>
      <w:r w:rsidRPr="00C26602">
        <w:rPr>
          <w:rFonts w:ascii="Arial" w:eastAsia="Calibri" w:hAnsi="Arial" w:cs="Arial"/>
          <w:i/>
          <w:iCs/>
          <w:sz w:val="20"/>
          <w:szCs w:val="20"/>
        </w:rPr>
        <w:t>t</w:t>
      </w:r>
      <w:r w:rsidRPr="00C26602">
        <w:rPr>
          <w:rFonts w:ascii="Arial" w:eastAsia="Calibri" w:hAnsi="Arial" w:cs="Arial"/>
          <w:i/>
          <w:iCs/>
          <w:sz w:val="20"/>
          <w:szCs w:val="20"/>
        </w:rPr>
        <w:t>medel av detta slag.</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w:t>
      </w:r>
    </w:p>
    <w:p w:rsidR="00B87EE4" w:rsidRPr="00C26602" w:rsidRDefault="00B87EE4" w:rsidP="00992D91">
      <w:pPr>
        <w:rPr>
          <w:rFonts w:ascii="Arial" w:eastAsia="Calibri" w:hAnsi="Arial" w:cs="Arial"/>
          <w:i/>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23" w:name="_Toc321999820"/>
      <w:r w:rsidRPr="00C26602">
        <w:rPr>
          <w:rFonts w:ascii="Tahoma" w:hAnsi="Tahoma" w:cs="Tahoma"/>
          <w:b/>
          <w:bCs/>
          <w:iCs/>
          <w:sz w:val="20"/>
          <w:szCs w:val="20"/>
          <w:lang w:eastAsia="fi-FI"/>
        </w:rPr>
        <w:t>De nordiska länderna har olika bestämmelser för rätt till och b</w:t>
      </w:r>
      <w:r w:rsidRPr="00C26602">
        <w:rPr>
          <w:rFonts w:ascii="Tahoma" w:hAnsi="Tahoma" w:cs="Tahoma"/>
          <w:b/>
          <w:bCs/>
          <w:iCs/>
          <w:sz w:val="20"/>
          <w:szCs w:val="20"/>
          <w:lang w:eastAsia="fi-FI"/>
        </w:rPr>
        <w:t>e</w:t>
      </w:r>
      <w:r w:rsidRPr="00C26602">
        <w:rPr>
          <w:rFonts w:ascii="Tahoma" w:hAnsi="Tahoma" w:cs="Tahoma"/>
          <w:b/>
          <w:bCs/>
          <w:iCs/>
          <w:sz w:val="20"/>
          <w:szCs w:val="20"/>
          <w:lang w:eastAsia="fi-FI"/>
        </w:rPr>
        <w:t>räkning av förmåner vid invaliditet</w:t>
      </w:r>
      <w:bookmarkEnd w:id="23"/>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Den som rör sig mellan nordiska länder och som drabbas av sjukdom eller invaliditet kan få svårigheter med sin försörjning. Gränshindret består både i att förutsättningarna för att beviljas förmåner vid invaliditet är olika och att förmånerna är utformade på olika sätt i de nordiska länderna. Detta kan dock medföra att en sådan person kan få antingen lägre eller högre ersät</w:t>
      </w:r>
      <w:r w:rsidRPr="00C26602">
        <w:rPr>
          <w:rFonts w:ascii="Arial" w:eastAsia="Calibri" w:hAnsi="Arial" w:cs="Arial"/>
          <w:i/>
          <w:iCs/>
          <w:sz w:val="20"/>
          <w:szCs w:val="20"/>
        </w:rPr>
        <w:t>t</w:t>
      </w:r>
      <w:r w:rsidRPr="00C26602">
        <w:rPr>
          <w:rFonts w:ascii="Arial" w:eastAsia="Calibri" w:hAnsi="Arial" w:cs="Arial"/>
          <w:i/>
          <w:iCs/>
          <w:sz w:val="20"/>
          <w:szCs w:val="20"/>
        </w:rPr>
        <w:t>ning än en person som enbart har arbetat i ett land.</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lang w:val="nb-NO"/>
        </w:rPr>
      </w:pPr>
      <w:r w:rsidRPr="00C26602">
        <w:rPr>
          <w:rFonts w:ascii="Arial" w:eastAsia="Calibri" w:hAnsi="Arial" w:cs="Arial"/>
          <w:iCs/>
          <w:sz w:val="20"/>
          <w:szCs w:val="20"/>
          <w:lang w:val="nb-NO"/>
        </w:rPr>
        <w:t xml:space="preserve">Område: Social försäkring </w:t>
      </w:r>
    </w:p>
    <w:p w:rsidR="00B87EE4" w:rsidRPr="00C26602" w:rsidRDefault="00B87EE4" w:rsidP="00992D91">
      <w:pPr>
        <w:keepNext/>
        <w:outlineLvl w:val="1"/>
        <w:rPr>
          <w:rFonts w:ascii="Tahoma" w:hAnsi="Tahoma" w:cs="Tahoma"/>
          <w:b/>
          <w:bCs/>
          <w:iCs/>
          <w:sz w:val="20"/>
          <w:szCs w:val="20"/>
          <w:lang w:val="nb-NO" w:eastAsia="fi-FI"/>
        </w:rPr>
      </w:pPr>
    </w:p>
    <w:p w:rsidR="00B87EE4" w:rsidRPr="00C26602" w:rsidRDefault="00B87EE4" w:rsidP="00992D91">
      <w:pPr>
        <w:keepNext/>
        <w:outlineLvl w:val="1"/>
        <w:rPr>
          <w:rFonts w:ascii="Tahoma" w:hAnsi="Tahoma" w:cs="Tahoma"/>
          <w:b/>
          <w:bCs/>
          <w:iCs/>
          <w:sz w:val="20"/>
          <w:szCs w:val="20"/>
          <w:lang w:val="nb-NO" w:eastAsia="fi-FI"/>
        </w:rPr>
      </w:pPr>
      <w:bookmarkStart w:id="24" w:name="_Toc321999821"/>
      <w:r w:rsidRPr="00C26602">
        <w:rPr>
          <w:rFonts w:ascii="Tahoma" w:hAnsi="Tahoma" w:cs="Tahoma"/>
          <w:b/>
          <w:bCs/>
          <w:iCs/>
          <w:sz w:val="20"/>
          <w:szCs w:val="20"/>
          <w:lang w:val="nb-NO" w:eastAsia="fi-FI"/>
        </w:rPr>
        <w:t>Studier i utlandet, problematisk</w:t>
      </w:r>
      <w:r w:rsidRPr="00B2483A">
        <w:rPr>
          <w:rFonts w:ascii="Tahoma" w:hAnsi="Tahoma" w:cs="Tahoma"/>
          <w:b/>
          <w:bCs/>
          <w:iCs/>
          <w:sz w:val="20"/>
          <w:szCs w:val="20"/>
          <w:lang w:val="nb-NO" w:eastAsia="fi-FI"/>
        </w:rPr>
        <w:t>t för funktionshindrade</w:t>
      </w:r>
      <w:bookmarkEnd w:id="24"/>
      <w:r w:rsidRPr="00C26602">
        <w:rPr>
          <w:rFonts w:ascii="Tahoma" w:hAnsi="Tahoma" w:cs="Tahoma"/>
          <w:b/>
          <w:bCs/>
          <w:iCs/>
          <w:sz w:val="20"/>
          <w:szCs w:val="20"/>
          <w:lang w:val="nb-NO" w:eastAsia="fi-FI"/>
        </w:rPr>
        <w:t xml:space="preserve"> </w:t>
      </w:r>
    </w:p>
    <w:p w:rsidR="00B87EE4" w:rsidRPr="00C26602" w:rsidRDefault="00B87EE4" w:rsidP="00992D91">
      <w:pPr>
        <w:rPr>
          <w:rFonts w:ascii="Arial" w:eastAsia="Calibri" w:hAnsi="Arial" w:cs="Arial"/>
          <w:i/>
          <w:iCs/>
          <w:sz w:val="20"/>
          <w:szCs w:val="20"/>
          <w:lang w:val="nb-NO"/>
        </w:rPr>
      </w:pPr>
      <w:r w:rsidRPr="00C26602">
        <w:rPr>
          <w:rFonts w:ascii="Arial" w:eastAsia="Calibri" w:hAnsi="Arial" w:cs="Arial"/>
          <w:i/>
          <w:iCs/>
          <w:sz w:val="20"/>
          <w:szCs w:val="20"/>
          <w:lang w:val="nb-NO"/>
        </w:rPr>
        <w:t>Stu</w:t>
      </w:r>
      <w:r w:rsidRPr="00B2483A">
        <w:rPr>
          <w:rFonts w:ascii="Arial" w:eastAsia="Calibri" w:hAnsi="Arial" w:cs="Arial"/>
          <w:i/>
          <w:iCs/>
          <w:sz w:val="20"/>
          <w:szCs w:val="20"/>
          <w:lang w:val="nb-NO"/>
        </w:rPr>
        <w:t>denter med funktionsnedsättning, kroniska sjukdomar eller annat upplever det som svårt att  resa på studier till ett annat nordiskt land. Förmåner kan man inte ta med sig</w:t>
      </w:r>
      <w:r w:rsidRPr="00C26602">
        <w:rPr>
          <w:rFonts w:ascii="Arial" w:eastAsia="Calibri" w:hAnsi="Arial" w:cs="Arial"/>
          <w:i/>
          <w:iCs/>
          <w:sz w:val="20"/>
          <w:szCs w:val="20"/>
          <w:lang w:val="nb-NO"/>
        </w:rPr>
        <w:t>,</w:t>
      </w:r>
      <w:r w:rsidRPr="00B2483A">
        <w:rPr>
          <w:rFonts w:ascii="Arial" w:eastAsia="Calibri" w:hAnsi="Arial" w:cs="Arial"/>
          <w:i/>
          <w:iCs/>
          <w:sz w:val="20"/>
          <w:szCs w:val="20"/>
          <w:lang w:val="nb-NO"/>
        </w:rPr>
        <w:t>informationsnivån är låg och man kan förlora kontakten med sin läkare i hemlandet.</w:t>
      </w:r>
      <w:r w:rsidRPr="00C26602">
        <w:rPr>
          <w:rFonts w:ascii="Arial" w:eastAsia="Calibri" w:hAnsi="Arial" w:cs="Arial"/>
          <w:i/>
          <w:iCs/>
          <w:sz w:val="20"/>
          <w:szCs w:val="20"/>
          <w:lang w:val="nb-NO"/>
        </w:rPr>
        <w:t xml:space="preserve">  </w:t>
      </w:r>
    </w:p>
    <w:p w:rsidR="00B87EE4" w:rsidRPr="00C26602" w:rsidRDefault="00B87EE4" w:rsidP="00992D91">
      <w:pPr>
        <w:rPr>
          <w:rFonts w:ascii="Arial" w:eastAsia="Calibri" w:hAnsi="Arial" w:cs="Arial"/>
          <w:i/>
          <w:iCs/>
          <w:sz w:val="20"/>
          <w:szCs w:val="20"/>
          <w:lang w:val="nb-NO"/>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Social bistånd och sociala tjänster/utbildning</w:t>
      </w:r>
    </w:p>
    <w:p w:rsidR="00B87EE4" w:rsidRPr="00C26602" w:rsidRDefault="00B87EE4" w:rsidP="00992D91">
      <w:pPr>
        <w:keepNext/>
        <w:outlineLvl w:val="1"/>
        <w:rPr>
          <w:rFonts w:ascii="Tahoma" w:hAnsi="Tahoma" w:cs="Tahoma"/>
          <w:b/>
          <w:bCs/>
          <w:iCs/>
          <w:sz w:val="20"/>
          <w:szCs w:val="20"/>
          <w:lang w:val="sv-FI" w:eastAsia="fi-FI"/>
        </w:rPr>
      </w:pPr>
      <w:bookmarkStart w:id="25" w:name="_Toc321999822"/>
      <w:r w:rsidRPr="00C26602">
        <w:rPr>
          <w:rFonts w:ascii="Tahoma" w:hAnsi="Tahoma" w:cs="Tahoma"/>
          <w:b/>
          <w:bCs/>
          <w:iCs/>
          <w:sz w:val="20"/>
          <w:szCs w:val="20"/>
          <w:lang w:eastAsia="fi-FI"/>
        </w:rPr>
        <w:t xml:space="preserve">Deltidssjukskriven person som börjar arbeta deltid i ett annat land än </w:t>
      </w:r>
      <w:r w:rsidRPr="00C26602">
        <w:rPr>
          <w:rFonts w:ascii="Tahoma" w:hAnsi="Tahoma" w:cs="Tahoma"/>
          <w:b/>
          <w:bCs/>
          <w:iCs/>
          <w:sz w:val="20"/>
          <w:szCs w:val="20"/>
          <w:lang w:val="sv-FI" w:eastAsia="fi-FI"/>
        </w:rPr>
        <w:t>arbetslandet</w:t>
      </w:r>
      <w:bookmarkEnd w:id="25"/>
    </w:p>
    <w:p w:rsidR="00B87EE4" w:rsidRPr="00C26602" w:rsidRDefault="00B87EE4" w:rsidP="00992D91">
      <w:pPr>
        <w:rPr>
          <w:rFonts w:ascii="Arial" w:eastAsia="Calibri" w:hAnsi="Arial" w:cs="Arial"/>
          <w:i/>
          <w:iCs/>
          <w:sz w:val="20"/>
          <w:szCs w:val="20"/>
          <w:lang w:val="sv-FI"/>
        </w:rPr>
      </w:pPr>
      <w:r w:rsidRPr="00C26602">
        <w:rPr>
          <w:rFonts w:ascii="Arial" w:eastAsia="Calibri" w:hAnsi="Arial" w:cs="Arial"/>
          <w:i/>
          <w:iCs/>
          <w:sz w:val="20"/>
          <w:szCs w:val="20"/>
          <w:lang w:val="sv-FI"/>
        </w:rPr>
        <w:t>Enligt EU-förordning 883/2004 ska en person omfattas av ett lands lagstif</w:t>
      </w:r>
      <w:r w:rsidRPr="00C26602">
        <w:rPr>
          <w:rFonts w:ascii="Arial" w:eastAsia="Calibri" w:hAnsi="Arial" w:cs="Arial"/>
          <w:i/>
          <w:iCs/>
          <w:sz w:val="20"/>
          <w:szCs w:val="20"/>
          <w:lang w:val="sv-FI"/>
        </w:rPr>
        <w:t>t</w:t>
      </w:r>
      <w:r w:rsidRPr="00C26602">
        <w:rPr>
          <w:rFonts w:ascii="Arial" w:eastAsia="Calibri" w:hAnsi="Arial" w:cs="Arial"/>
          <w:i/>
          <w:iCs/>
          <w:sz w:val="20"/>
          <w:szCs w:val="20"/>
          <w:lang w:val="sv-FI"/>
        </w:rPr>
        <w:t>ning och då som regel lagstiftning i det land där arbetet utförs. De så ka</w:t>
      </w:r>
      <w:r w:rsidRPr="00C26602">
        <w:rPr>
          <w:rFonts w:ascii="Arial" w:eastAsia="Calibri" w:hAnsi="Arial" w:cs="Arial"/>
          <w:i/>
          <w:iCs/>
          <w:sz w:val="20"/>
          <w:szCs w:val="20"/>
          <w:lang w:val="sv-FI"/>
        </w:rPr>
        <w:t>l</w:t>
      </w:r>
      <w:r w:rsidRPr="00C26602">
        <w:rPr>
          <w:rFonts w:ascii="Arial" w:eastAsia="Calibri" w:hAnsi="Arial" w:cs="Arial"/>
          <w:i/>
          <w:iCs/>
          <w:sz w:val="20"/>
          <w:szCs w:val="20"/>
          <w:lang w:val="sv-FI"/>
        </w:rPr>
        <w:t>lade lagvalsbestämmelserna reglerar också situationen då personen no</w:t>
      </w:r>
      <w:r w:rsidRPr="00C26602">
        <w:rPr>
          <w:rFonts w:ascii="Arial" w:eastAsia="Calibri" w:hAnsi="Arial" w:cs="Arial"/>
          <w:i/>
          <w:iCs/>
          <w:sz w:val="20"/>
          <w:szCs w:val="20"/>
          <w:lang w:val="sv-FI"/>
        </w:rPr>
        <w:t>r</w:t>
      </w:r>
      <w:r w:rsidRPr="00C26602">
        <w:rPr>
          <w:rFonts w:ascii="Arial" w:eastAsia="Calibri" w:hAnsi="Arial" w:cs="Arial"/>
          <w:i/>
          <w:iCs/>
          <w:sz w:val="20"/>
          <w:szCs w:val="20"/>
          <w:lang w:val="sv-FI"/>
        </w:rPr>
        <w:t>malt arbetar i två eller flera medlemsstater. Om personen börjar arbeta de</w:t>
      </w:r>
      <w:r w:rsidRPr="00C26602">
        <w:rPr>
          <w:rFonts w:ascii="Arial" w:eastAsia="Calibri" w:hAnsi="Arial" w:cs="Arial"/>
          <w:i/>
          <w:iCs/>
          <w:sz w:val="20"/>
          <w:szCs w:val="20"/>
          <w:lang w:val="sv-FI"/>
        </w:rPr>
        <w:t>l</w:t>
      </w:r>
      <w:r w:rsidRPr="00C26602">
        <w:rPr>
          <w:rFonts w:ascii="Arial" w:eastAsia="Calibri" w:hAnsi="Arial" w:cs="Arial"/>
          <w:i/>
          <w:iCs/>
          <w:sz w:val="20"/>
          <w:szCs w:val="20"/>
          <w:lang w:val="sv-FI"/>
        </w:rPr>
        <w:t>tid i ett annat land kan det innebära problem med fastställandet av lagval och fortsatt rätt till kontantersättningen.</w:t>
      </w:r>
    </w:p>
    <w:p w:rsidR="00B87EE4" w:rsidRPr="00C26602" w:rsidRDefault="00B87EE4" w:rsidP="00992D91">
      <w:pPr>
        <w:rPr>
          <w:rFonts w:ascii="Arial" w:eastAsia="Calibri" w:hAnsi="Arial" w:cs="Arial"/>
          <w:i/>
          <w:iCs/>
          <w:sz w:val="20"/>
          <w:szCs w:val="20"/>
          <w:lang w:val="sv-FI"/>
        </w:rPr>
      </w:pPr>
    </w:p>
    <w:p w:rsidR="00B87EE4" w:rsidRPr="00C26602" w:rsidRDefault="00B87EE4" w:rsidP="00992D91">
      <w:pPr>
        <w:rPr>
          <w:rFonts w:ascii="Arial" w:eastAsia="Calibri" w:hAnsi="Arial" w:cs="Arial"/>
          <w:iCs/>
          <w:sz w:val="20"/>
          <w:szCs w:val="20"/>
          <w:lang w:val="sv-FI"/>
        </w:rPr>
      </w:pPr>
      <w:r w:rsidRPr="00C26602">
        <w:rPr>
          <w:rFonts w:ascii="Arial" w:eastAsia="Calibri" w:hAnsi="Arial" w:cs="Arial"/>
          <w:iCs/>
          <w:sz w:val="20"/>
          <w:szCs w:val="20"/>
          <w:lang w:val="sv-FI"/>
        </w:rPr>
        <w:t xml:space="preserve">Område: Social försäkring/ Arbetsmarknad </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26" w:name="_Toc321999823"/>
      <w:r w:rsidRPr="00C26602">
        <w:rPr>
          <w:rFonts w:ascii="Tahoma" w:hAnsi="Tahoma" w:cs="Tahoma"/>
          <w:b/>
          <w:bCs/>
          <w:iCs/>
          <w:sz w:val="20"/>
          <w:szCs w:val="20"/>
          <w:lang w:eastAsia="fi-FI"/>
        </w:rPr>
        <w:t>Beräkning av förmån vid invaliditet efter arbete i flera nordiska länder</w:t>
      </w:r>
      <w:bookmarkEnd w:id="26"/>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En person bor i ett nordiskt land och arbetar flera år i ett annat nordiskt land. Personen är således försäkrad i arbetslandet. Skulle personen senare börja arbeta i bosättningslandet blir personen istället försäkrad där. Om han eller hon kort efter att arbetet påbörjades i bosättningslandet blir arbets</w:t>
      </w:r>
      <w:r w:rsidRPr="00C26602">
        <w:rPr>
          <w:rFonts w:ascii="Arial" w:eastAsia="Calibri" w:hAnsi="Arial" w:cs="Arial"/>
          <w:i/>
          <w:iCs/>
          <w:sz w:val="20"/>
          <w:szCs w:val="20"/>
        </w:rPr>
        <w:t>o</w:t>
      </w:r>
      <w:r w:rsidRPr="00C26602">
        <w:rPr>
          <w:rFonts w:ascii="Arial" w:eastAsia="Calibri" w:hAnsi="Arial" w:cs="Arial"/>
          <w:i/>
          <w:iCs/>
          <w:sz w:val="20"/>
          <w:szCs w:val="20"/>
        </w:rPr>
        <w:t>förmögen på grund av sjukdom och blir beviljad förmån vid invaliditet i b</w:t>
      </w:r>
      <w:r w:rsidRPr="00C26602">
        <w:rPr>
          <w:rFonts w:ascii="Arial" w:eastAsia="Calibri" w:hAnsi="Arial" w:cs="Arial"/>
          <w:i/>
          <w:iCs/>
          <w:sz w:val="20"/>
          <w:szCs w:val="20"/>
        </w:rPr>
        <w:t>o</w:t>
      </w:r>
      <w:r w:rsidRPr="00C26602">
        <w:rPr>
          <w:rFonts w:ascii="Arial" w:eastAsia="Calibri" w:hAnsi="Arial" w:cs="Arial"/>
          <w:i/>
          <w:iCs/>
          <w:sz w:val="20"/>
          <w:szCs w:val="20"/>
        </w:rPr>
        <w:t>sättningslandet, kan ersättningen bli betydligt lägre jämfört med en person som inte också har arbetat i ett annat land.</w:t>
      </w:r>
    </w:p>
    <w:p w:rsidR="00B87EE4" w:rsidRPr="00C26602" w:rsidRDefault="00B87EE4" w:rsidP="00992D91">
      <w:pPr>
        <w:keepNext/>
        <w:outlineLvl w:val="1"/>
        <w:rPr>
          <w:rFonts w:ascii="Tahoma" w:hAnsi="Tahoma" w:cs="Tahoma"/>
          <w:b/>
          <w:bCs/>
          <w:iCs/>
          <w:sz w:val="20"/>
          <w:szCs w:val="20"/>
          <w:lang w:val="de-DE" w:eastAsia="fi-FI"/>
        </w:rPr>
      </w:pPr>
    </w:p>
    <w:p w:rsidR="00B87EE4" w:rsidRPr="00C26602" w:rsidRDefault="00B87EE4" w:rsidP="00992D91">
      <w:pPr>
        <w:rPr>
          <w:rFonts w:ascii="Arial" w:eastAsia="Calibri" w:hAnsi="Arial" w:cs="Arial"/>
          <w:iCs/>
          <w:sz w:val="20"/>
          <w:szCs w:val="20"/>
          <w:lang w:val="sv-FI"/>
        </w:rPr>
      </w:pPr>
      <w:r w:rsidRPr="00C26602">
        <w:rPr>
          <w:rFonts w:ascii="Arial" w:eastAsia="Calibri" w:hAnsi="Arial" w:cs="Arial"/>
          <w:iCs/>
          <w:sz w:val="20"/>
          <w:szCs w:val="20"/>
          <w:lang w:val="sv-FI"/>
        </w:rPr>
        <w:t xml:space="preserve">Område: Social försäkring/ Arbetsmarknad </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27" w:name="_Toc321999824"/>
      <w:r w:rsidRPr="00C26602">
        <w:rPr>
          <w:rFonts w:ascii="Tahoma" w:hAnsi="Tahoma" w:cs="Tahoma"/>
          <w:b/>
          <w:bCs/>
          <w:iCs/>
          <w:sz w:val="20"/>
          <w:szCs w:val="20"/>
          <w:lang w:eastAsia="fi-FI"/>
        </w:rPr>
        <w:t>Regler inom arbetslöshetsförsäkringen för timanställda gränsa</w:t>
      </w:r>
      <w:r w:rsidRPr="00C26602">
        <w:rPr>
          <w:rFonts w:ascii="Tahoma" w:hAnsi="Tahoma" w:cs="Tahoma"/>
          <w:b/>
          <w:bCs/>
          <w:iCs/>
          <w:sz w:val="20"/>
          <w:szCs w:val="20"/>
          <w:lang w:eastAsia="fi-FI"/>
        </w:rPr>
        <w:t>r</w:t>
      </w:r>
      <w:r w:rsidRPr="00C26602">
        <w:rPr>
          <w:rFonts w:ascii="Tahoma" w:hAnsi="Tahoma" w:cs="Tahoma"/>
          <w:b/>
          <w:bCs/>
          <w:iCs/>
          <w:sz w:val="20"/>
          <w:szCs w:val="20"/>
          <w:lang w:eastAsia="fi-FI"/>
        </w:rPr>
        <w:t>betare är komplicerade</w:t>
      </w:r>
      <w:bookmarkEnd w:id="27"/>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Den som är timanställd i ett nordiskt land och bor i ett annat nordiskt land har svårt att få något rättvisande besked om hur och var han eller hon ska vara arbetslöshetsförsäkrad. Beskeden varierar beroende på vilket land och vilken institution som lämnar svar.</w:t>
      </w:r>
    </w:p>
    <w:p w:rsidR="00B87EE4" w:rsidRPr="00C26602" w:rsidRDefault="00B87EE4" w:rsidP="00992D91">
      <w:pPr>
        <w:rPr>
          <w:rFonts w:ascii="Arial" w:eastAsia="Calibri" w:hAnsi="Arial" w:cs="Arial"/>
          <w:i/>
          <w:iCs/>
          <w:sz w:val="20"/>
          <w:szCs w:val="20"/>
        </w:rPr>
      </w:pPr>
    </w:p>
    <w:p w:rsidR="00B87EE4" w:rsidRDefault="00B87EE4" w:rsidP="00992D91">
      <w:pPr>
        <w:rPr>
          <w:rFonts w:ascii="Arial" w:eastAsia="Calibri" w:hAnsi="Arial" w:cs="Arial"/>
          <w:iCs/>
          <w:sz w:val="20"/>
          <w:szCs w:val="20"/>
          <w:lang w:val="sv-FI"/>
        </w:rPr>
      </w:pPr>
      <w:r w:rsidRPr="00C26602">
        <w:rPr>
          <w:rFonts w:ascii="Arial" w:eastAsia="Calibri" w:hAnsi="Arial" w:cs="Arial"/>
          <w:iCs/>
          <w:sz w:val="20"/>
          <w:szCs w:val="20"/>
          <w:lang w:val="sv-FI"/>
        </w:rPr>
        <w:t xml:space="preserve">Område: Social försäkring/ Arbetsmarknad </w:t>
      </w:r>
    </w:p>
    <w:p w:rsidR="00B87EE4" w:rsidRDefault="00B87EE4" w:rsidP="00992D91">
      <w:pPr>
        <w:rPr>
          <w:rFonts w:ascii="Arial" w:eastAsia="Calibri" w:hAnsi="Arial" w:cs="Arial"/>
          <w:iCs/>
          <w:sz w:val="20"/>
          <w:szCs w:val="20"/>
          <w:lang w:val="sv-FI"/>
        </w:rPr>
      </w:pPr>
    </w:p>
    <w:p w:rsidR="00B87EE4" w:rsidRPr="00C26602" w:rsidRDefault="00B87EE4" w:rsidP="00DA1D15">
      <w:pPr>
        <w:keepNext/>
        <w:outlineLvl w:val="1"/>
        <w:rPr>
          <w:rFonts w:ascii="Tahoma" w:hAnsi="Tahoma" w:cs="Tahoma"/>
          <w:b/>
          <w:bCs/>
          <w:iCs/>
          <w:sz w:val="20"/>
          <w:szCs w:val="20"/>
          <w:lang w:eastAsia="fi-FI"/>
        </w:rPr>
      </w:pPr>
      <w:bookmarkStart w:id="28" w:name="_Toc307506215"/>
      <w:bookmarkStart w:id="29" w:name="_Toc309233882"/>
      <w:bookmarkStart w:id="30" w:name="_Toc316902192"/>
      <w:bookmarkStart w:id="31" w:name="_Toc321999825"/>
      <w:r w:rsidRPr="00C26602">
        <w:rPr>
          <w:rFonts w:ascii="Tahoma" w:hAnsi="Tahoma" w:cs="Tahoma"/>
          <w:b/>
          <w:bCs/>
          <w:iCs/>
          <w:sz w:val="20"/>
          <w:szCs w:val="20"/>
          <w:lang w:eastAsia="fi-FI"/>
        </w:rPr>
        <w:t>Krav på att omfattas av olika länders arbetslöshetsförsäkring utan avbrott för att inte riskera lägre arbetslöshetsersättning</w:t>
      </w:r>
      <w:bookmarkEnd w:id="28"/>
      <w:bookmarkEnd w:id="29"/>
      <w:bookmarkEnd w:id="30"/>
      <w:bookmarkEnd w:id="31"/>
    </w:p>
    <w:p w:rsidR="00B87EE4" w:rsidRPr="00C26602" w:rsidRDefault="00B87EE4" w:rsidP="00DA1D15">
      <w:pPr>
        <w:rPr>
          <w:rFonts w:ascii="Arial" w:eastAsia="Calibri" w:hAnsi="Arial" w:cs="Arial"/>
          <w:i/>
          <w:iCs/>
          <w:sz w:val="20"/>
          <w:szCs w:val="20"/>
        </w:rPr>
      </w:pPr>
      <w:r w:rsidRPr="00C26602">
        <w:rPr>
          <w:rFonts w:ascii="Arial" w:eastAsia="Calibri" w:hAnsi="Arial" w:cs="Arial"/>
          <w:i/>
          <w:iCs/>
          <w:sz w:val="20"/>
          <w:szCs w:val="20"/>
        </w:rPr>
        <w:t>Den som är bosatt i ett land och tar arbete i ett annat och som inte blir medlem i en arbetslöshetskassa från första arbetsdagen kan vid arbetslö</w:t>
      </w:r>
      <w:r w:rsidRPr="00C26602">
        <w:rPr>
          <w:rFonts w:ascii="Arial" w:eastAsia="Calibri" w:hAnsi="Arial" w:cs="Arial"/>
          <w:i/>
          <w:iCs/>
          <w:sz w:val="20"/>
          <w:szCs w:val="20"/>
        </w:rPr>
        <w:t>s</w:t>
      </w:r>
      <w:r w:rsidRPr="00C26602">
        <w:rPr>
          <w:rFonts w:ascii="Arial" w:eastAsia="Calibri" w:hAnsi="Arial" w:cs="Arial"/>
          <w:i/>
          <w:iCs/>
          <w:sz w:val="20"/>
          <w:szCs w:val="20"/>
        </w:rPr>
        <w:t>het få lägre arbetslöshetsersättning på grund av bruten försäkringsperiod.</w:t>
      </w:r>
    </w:p>
    <w:p w:rsidR="00B87EE4" w:rsidRPr="00C26602" w:rsidRDefault="00B87EE4" w:rsidP="00DA1D15">
      <w:pPr>
        <w:rPr>
          <w:rFonts w:ascii="Arial" w:eastAsia="Calibri" w:hAnsi="Arial" w:cs="Arial"/>
          <w:i/>
          <w:iCs/>
          <w:sz w:val="20"/>
          <w:szCs w:val="20"/>
        </w:rPr>
      </w:pPr>
    </w:p>
    <w:p w:rsidR="00B87EE4" w:rsidRPr="00C26602" w:rsidRDefault="00B87EE4" w:rsidP="00DA1D15">
      <w:pPr>
        <w:rPr>
          <w:rFonts w:ascii="Arial" w:eastAsia="Calibri" w:hAnsi="Arial" w:cs="Arial"/>
          <w:iCs/>
          <w:sz w:val="20"/>
          <w:szCs w:val="20"/>
        </w:rPr>
      </w:pPr>
      <w:r w:rsidRPr="00C26602">
        <w:rPr>
          <w:rFonts w:ascii="Arial" w:eastAsia="Calibri" w:hAnsi="Arial" w:cs="Arial"/>
          <w:iCs/>
          <w:sz w:val="20"/>
          <w:szCs w:val="20"/>
        </w:rPr>
        <w:t>Område: Arbetsmarknad</w:t>
      </w:r>
    </w:p>
    <w:p w:rsidR="00B87EE4" w:rsidRPr="00C26602" w:rsidRDefault="00B87EE4" w:rsidP="00992D91">
      <w:pPr>
        <w:rPr>
          <w:rFonts w:ascii="Arial" w:eastAsia="Calibri" w:hAnsi="Arial" w:cs="Arial"/>
          <w:i/>
          <w:iCs/>
          <w:sz w:val="20"/>
          <w:szCs w:val="20"/>
        </w:rPr>
      </w:pPr>
    </w:p>
    <w:p w:rsidR="00B87EE4" w:rsidRPr="00C26602" w:rsidRDefault="00B87EE4" w:rsidP="00992D91">
      <w:pPr>
        <w:keepNext/>
        <w:outlineLvl w:val="1"/>
        <w:rPr>
          <w:rFonts w:ascii="Tahoma" w:hAnsi="Tahoma" w:cs="Tahoma"/>
          <w:b/>
          <w:bCs/>
          <w:iCs/>
          <w:sz w:val="20"/>
          <w:szCs w:val="20"/>
          <w:lang w:eastAsia="fi-FI"/>
        </w:rPr>
      </w:pPr>
      <w:bookmarkStart w:id="32" w:name="_Toc321999826"/>
      <w:r w:rsidRPr="00C26602">
        <w:rPr>
          <w:rFonts w:ascii="Tahoma" w:hAnsi="Tahoma" w:cs="Tahoma"/>
          <w:b/>
          <w:bCs/>
          <w:iCs/>
          <w:sz w:val="20"/>
          <w:szCs w:val="20"/>
          <w:lang w:eastAsia="fi-FI"/>
        </w:rPr>
        <w:t>Långa handläggningstider i EU-ärenden</w:t>
      </w:r>
      <w:bookmarkEnd w:id="32"/>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I de nordiska länderna varierar handläggningstiden för att besluta om soc</w:t>
      </w:r>
      <w:r w:rsidRPr="00C26602">
        <w:rPr>
          <w:rFonts w:ascii="Arial" w:eastAsia="Calibri" w:hAnsi="Arial" w:cs="Arial"/>
          <w:i/>
          <w:iCs/>
          <w:sz w:val="20"/>
          <w:szCs w:val="20"/>
        </w:rPr>
        <w:t>i</w:t>
      </w:r>
      <w:r w:rsidRPr="00C26602">
        <w:rPr>
          <w:rFonts w:ascii="Arial" w:eastAsia="Calibri" w:hAnsi="Arial" w:cs="Arial"/>
          <w:i/>
          <w:iCs/>
          <w:sz w:val="20"/>
          <w:szCs w:val="20"/>
        </w:rPr>
        <w:t>al- och arbetslöshetsförsäkringsförmåner. I EU-ärenden kan handläg</w:t>
      </w:r>
      <w:r w:rsidRPr="00C26602">
        <w:rPr>
          <w:rFonts w:ascii="Arial" w:eastAsia="Calibri" w:hAnsi="Arial" w:cs="Arial"/>
          <w:i/>
          <w:iCs/>
          <w:sz w:val="20"/>
          <w:szCs w:val="20"/>
        </w:rPr>
        <w:t>g</w:t>
      </w:r>
      <w:r w:rsidRPr="00C26602">
        <w:rPr>
          <w:rFonts w:ascii="Arial" w:eastAsia="Calibri" w:hAnsi="Arial" w:cs="Arial"/>
          <w:i/>
          <w:iCs/>
          <w:sz w:val="20"/>
          <w:szCs w:val="20"/>
        </w:rPr>
        <w:t>ningstiden bli längre eftersom behörig institution kan behöva hämta in up</w:t>
      </w:r>
      <w:r w:rsidRPr="00C26602">
        <w:rPr>
          <w:rFonts w:ascii="Arial" w:eastAsia="Calibri" w:hAnsi="Arial" w:cs="Arial"/>
          <w:i/>
          <w:iCs/>
          <w:sz w:val="20"/>
          <w:szCs w:val="20"/>
        </w:rPr>
        <w:t>p</w:t>
      </w:r>
      <w:r w:rsidRPr="00C26602">
        <w:rPr>
          <w:rFonts w:ascii="Arial" w:eastAsia="Calibri" w:hAnsi="Arial" w:cs="Arial"/>
          <w:i/>
          <w:iCs/>
          <w:sz w:val="20"/>
          <w:szCs w:val="20"/>
        </w:rPr>
        <w:t>gifter från motsvarande institution i ett annat land. Detta kan ge försör</w:t>
      </w:r>
      <w:r w:rsidRPr="00C26602">
        <w:rPr>
          <w:rFonts w:ascii="Arial" w:eastAsia="Calibri" w:hAnsi="Arial" w:cs="Arial"/>
          <w:i/>
          <w:iCs/>
          <w:sz w:val="20"/>
          <w:szCs w:val="20"/>
        </w:rPr>
        <w:t>j</w:t>
      </w:r>
      <w:r w:rsidRPr="00C26602">
        <w:rPr>
          <w:rFonts w:ascii="Arial" w:eastAsia="Calibri" w:hAnsi="Arial" w:cs="Arial"/>
          <w:i/>
          <w:iCs/>
          <w:sz w:val="20"/>
          <w:szCs w:val="20"/>
        </w:rPr>
        <w:t>ningssvårigheter för den enskilde.</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lang w:val="sv-FI"/>
        </w:rPr>
      </w:pPr>
      <w:r w:rsidRPr="00C26602">
        <w:rPr>
          <w:rFonts w:ascii="Arial" w:eastAsia="Calibri" w:hAnsi="Arial" w:cs="Arial"/>
          <w:iCs/>
          <w:sz w:val="20"/>
          <w:szCs w:val="20"/>
          <w:lang w:val="sv-FI"/>
        </w:rPr>
        <w:t xml:space="preserve">Område: Social försäkring/ Arbetsmarknad </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Cs w:val="20"/>
          <w:lang w:eastAsia="fi-FI"/>
        </w:rPr>
      </w:pPr>
      <w:bookmarkStart w:id="33" w:name="_Toc321999827"/>
      <w:r w:rsidRPr="00C26602">
        <w:rPr>
          <w:rFonts w:ascii="Tahoma" w:hAnsi="Tahoma" w:cs="Tahoma"/>
          <w:b/>
          <w:bCs/>
          <w:iCs/>
          <w:sz w:val="20"/>
          <w:szCs w:val="20"/>
          <w:lang w:eastAsia="fi-FI"/>
        </w:rPr>
        <w:t>Arbetspraktik i ett annat nordiskt land</w:t>
      </w:r>
      <w:bookmarkEnd w:id="33"/>
    </w:p>
    <w:p w:rsidR="00B87EE4" w:rsidRPr="00C26602" w:rsidRDefault="00B87EE4" w:rsidP="00992D91">
      <w:pPr>
        <w:spacing w:after="120"/>
        <w:rPr>
          <w:rFonts w:ascii="Arial" w:eastAsia="Calibri" w:hAnsi="Arial" w:cs="Arial"/>
          <w:i/>
          <w:iCs/>
          <w:sz w:val="20"/>
          <w:szCs w:val="20"/>
        </w:rPr>
      </w:pPr>
      <w:r w:rsidRPr="00C26602">
        <w:rPr>
          <w:rFonts w:ascii="Arial" w:eastAsia="Calibri" w:hAnsi="Arial" w:cs="Arial"/>
          <w:i/>
          <w:iCs/>
          <w:sz w:val="20"/>
          <w:szCs w:val="20"/>
        </w:rPr>
        <w:t xml:space="preserve">Arbetspraktik kan inte genomföras i ett annat nordiskt land, eftersom den nationella arbetsmarknadslagstiftningen till stor del bygger på att praktik genomförs i hemlandet. En liknande frågeställning rör rätt till arbetspraktik för personer som kommer från andra nordiska länder. </w:t>
      </w:r>
    </w:p>
    <w:p w:rsidR="00B87EE4" w:rsidRPr="00C26602" w:rsidRDefault="00B87EE4" w:rsidP="00992D91">
      <w:pPr>
        <w:rPr>
          <w:rFonts w:ascii="Arial" w:eastAsia="Calibri" w:hAnsi="Arial" w:cs="Arial"/>
          <w:iCs/>
          <w:sz w:val="20"/>
          <w:szCs w:val="20"/>
          <w:lang w:val="sv-FI"/>
        </w:rPr>
      </w:pPr>
      <w:r w:rsidRPr="00C26602">
        <w:rPr>
          <w:rFonts w:ascii="Arial" w:eastAsia="Calibri" w:hAnsi="Arial" w:cs="Arial"/>
          <w:iCs/>
          <w:sz w:val="20"/>
          <w:szCs w:val="20"/>
          <w:lang w:val="sv-FI"/>
        </w:rPr>
        <w:lastRenderedPageBreak/>
        <w:t xml:space="preserve">Område: Arbetsmarknad </w:t>
      </w:r>
    </w:p>
    <w:p w:rsidR="00B87EE4" w:rsidRPr="00C26602" w:rsidRDefault="00B87EE4" w:rsidP="00DA1D15">
      <w:pPr>
        <w:rPr>
          <w:rFonts w:ascii="Arial" w:eastAsia="Calibri" w:hAnsi="Arial" w:cs="Arial"/>
          <w:iCs/>
          <w:sz w:val="20"/>
          <w:szCs w:val="20"/>
          <w:lang w:val="sv-FI"/>
        </w:rPr>
      </w:pPr>
    </w:p>
    <w:p w:rsidR="00B87EE4" w:rsidRPr="00B2483A" w:rsidRDefault="00B87EE4" w:rsidP="00B2483A">
      <w:pPr>
        <w:keepNext/>
        <w:jc w:val="both"/>
        <w:outlineLvl w:val="1"/>
        <w:rPr>
          <w:rFonts w:ascii="Tahoma" w:hAnsi="Tahoma" w:cs="Tahoma"/>
          <w:b/>
          <w:bCs/>
          <w:iCs/>
          <w:sz w:val="16"/>
          <w:szCs w:val="20"/>
          <w:lang w:eastAsia="fi-FI"/>
        </w:rPr>
      </w:pPr>
      <w:bookmarkStart w:id="34" w:name="_Toc321999828"/>
      <w:r w:rsidRPr="00B2483A">
        <w:rPr>
          <w:rFonts w:ascii="Tahoma" w:hAnsi="Tahoma" w:cs="Tahoma"/>
          <w:b/>
          <w:bCs/>
          <w:iCs/>
          <w:sz w:val="20"/>
          <w:szCs w:val="20"/>
          <w:lang w:eastAsia="fi-FI"/>
        </w:rPr>
        <w:t>Ytterligare krav på utfört arbete för att kunna sammanlägga a</w:t>
      </w:r>
      <w:r w:rsidRPr="00B2483A">
        <w:rPr>
          <w:rFonts w:ascii="Tahoma" w:hAnsi="Tahoma" w:cs="Tahoma"/>
          <w:b/>
          <w:bCs/>
          <w:iCs/>
          <w:sz w:val="20"/>
          <w:szCs w:val="20"/>
          <w:lang w:eastAsia="fi-FI"/>
        </w:rPr>
        <w:t>r</w:t>
      </w:r>
      <w:r w:rsidRPr="00B2483A">
        <w:rPr>
          <w:rFonts w:ascii="Tahoma" w:hAnsi="Tahoma" w:cs="Tahoma"/>
          <w:b/>
          <w:bCs/>
          <w:iCs/>
          <w:sz w:val="20"/>
          <w:szCs w:val="20"/>
          <w:lang w:eastAsia="fi-FI"/>
        </w:rPr>
        <w:t>bets- och försäkringsperioder från ett annat land vid ansökan om arbetslöshetsersättning</w:t>
      </w:r>
      <w:bookmarkEnd w:id="34"/>
    </w:p>
    <w:p w:rsidR="00B87EE4" w:rsidRPr="00B2483A" w:rsidRDefault="00B87EE4" w:rsidP="00B2483A">
      <w:pPr>
        <w:autoSpaceDE w:val="0"/>
        <w:autoSpaceDN w:val="0"/>
        <w:adjustRightInd w:val="0"/>
        <w:jc w:val="both"/>
        <w:rPr>
          <w:rFonts w:ascii="Tahoma" w:hAnsi="Tahoma"/>
          <w:lang w:eastAsia="fi-FI"/>
        </w:rPr>
      </w:pPr>
      <w:r w:rsidRPr="00B2483A">
        <w:rPr>
          <w:rFonts w:ascii="Arial" w:eastAsia="Calibri" w:hAnsi="Arial" w:cs="Arial"/>
          <w:i/>
          <w:iCs/>
          <w:sz w:val="20"/>
          <w:szCs w:val="20"/>
          <w:lang w:eastAsia="fi-FI"/>
        </w:rPr>
        <w:t>För att man skall kunna sammanslå arbets- och trygghetsperioder från ett annat nordiskt land har flera av länderna tilläggskrav om att man ska ha a</w:t>
      </w:r>
      <w:r w:rsidRPr="00B2483A">
        <w:rPr>
          <w:rFonts w:ascii="Arial" w:eastAsia="Calibri" w:hAnsi="Arial" w:cs="Arial"/>
          <w:i/>
          <w:iCs/>
          <w:sz w:val="20"/>
          <w:szCs w:val="20"/>
          <w:lang w:eastAsia="fi-FI"/>
        </w:rPr>
        <w:t>r</w:t>
      </w:r>
      <w:r w:rsidRPr="00B2483A">
        <w:rPr>
          <w:rFonts w:ascii="Arial" w:eastAsia="Calibri" w:hAnsi="Arial" w:cs="Arial"/>
          <w:i/>
          <w:iCs/>
          <w:sz w:val="20"/>
          <w:szCs w:val="20"/>
          <w:lang w:eastAsia="fi-FI"/>
        </w:rPr>
        <w:t>betat en viss period i landet.</w:t>
      </w:r>
    </w:p>
    <w:p w:rsidR="00B87EE4" w:rsidRPr="00B2483A" w:rsidRDefault="00B87EE4" w:rsidP="00B2483A">
      <w:pPr>
        <w:autoSpaceDE w:val="0"/>
        <w:autoSpaceDN w:val="0"/>
        <w:adjustRightInd w:val="0"/>
        <w:jc w:val="both"/>
        <w:rPr>
          <w:rFonts w:ascii="Arial" w:hAnsi="Arial" w:cs="Arial"/>
          <w:i/>
          <w:sz w:val="20"/>
          <w:szCs w:val="20"/>
          <w:lang w:eastAsia="fi-FI"/>
        </w:rPr>
      </w:pPr>
      <w:r w:rsidRPr="00B2483A">
        <w:rPr>
          <w:rFonts w:ascii="Arial" w:hAnsi="Arial" w:cs="Arial"/>
          <w:i/>
          <w:sz w:val="20"/>
          <w:szCs w:val="20"/>
          <w:lang w:eastAsia="fi-FI"/>
        </w:rPr>
        <w:t>Ett kompletterande arbetskrav som finns för att få tillgodoräkna sig (sa</w:t>
      </w:r>
      <w:r w:rsidRPr="00B2483A">
        <w:rPr>
          <w:rFonts w:ascii="Arial" w:hAnsi="Arial" w:cs="Arial"/>
          <w:i/>
          <w:sz w:val="20"/>
          <w:szCs w:val="20"/>
          <w:lang w:eastAsia="fi-FI"/>
        </w:rPr>
        <w:t>m</w:t>
      </w:r>
      <w:r w:rsidRPr="00B2483A">
        <w:rPr>
          <w:rFonts w:ascii="Arial" w:hAnsi="Arial" w:cs="Arial"/>
          <w:i/>
          <w:sz w:val="20"/>
          <w:szCs w:val="20"/>
          <w:lang w:eastAsia="fi-FI"/>
        </w:rPr>
        <w:t>manlägga) perioder från andra länder för rätt till ersättning kan innebära att en sökande står utan ersättning vid arbetslöshet. Det faktum att kravet på arbete skiljer sig åt mellan länderna skapar en osäkerhet kring hur rege</w:t>
      </w:r>
      <w:r w:rsidRPr="00B2483A">
        <w:rPr>
          <w:rFonts w:ascii="Arial" w:hAnsi="Arial" w:cs="Arial"/>
          <w:i/>
          <w:sz w:val="20"/>
          <w:szCs w:val="20"/>
          <w:lang w:eastAsia="fi-FI"/>
        </w:rPr>
        <w:t>l</w:t>
      </w:r>
      <w:r w:rsidRPr="00B2483A">
        <w:rPr>
          <w:rFonts w:ascii="Arial" w:hAnsi="Arial" w:cs="Arial"/>
          <w:i/>
          <w:sz w:val="20"/>
          <w:szCs w:val="20"/>
          <w:lang w:eastAsia="fi-FI"/>
        </w:rPr>
        <w:t>verket fungerar och svårigheter att förutse eventuell rätt till arbetslöshetse</w:t>
      </w:r>
      <w:r w:rsidRPr="00B2483A">
        <w:rPr>
          <w:rFonts w:ascii="Arial" w:hAnsi="Arial" w:cs="Arial"/>
          <w:i/>
          <w:sz w:val="20"/>
          <w:szCs w:val="20"/>
          <w:lang w:eastAsia="fi-FI"/>
        </w:rPr>
        <w:t>r</w:t>
      </w:r>
      <w:r w:rsidRPr="00B2483A">
        <w:rPr>
          <w:rFonts w:ascii="Arial" w:hAnsi="Arial" w:cs="Arial"/>
          <w:i/>
          <w:sz w:val="20"/>
          <w:szCs w:val="20"/>
          <w:lang w:eastAsia="fi-FI"/>
        </w:rPr>
        <w:t>sättning. Kravet på arbete slår i regel hårdare mot andra medborgare än bosättningslandets egna medborgare.</w:t>
      </w:r>
    </w:p>
    <w:p w:rsidR="00B87EE4" w:rsidRPr="00B2483A" w:rsidRDefault="00B87EE4" w:rsidP="00B2483A">
      <w:pPr>
        <w:jc w:val="both"/>
        <w:rPr>
          <w:rFonts w:ascii="Arial" w:eastAsia="Calibri" w:hAnsi="Arial" w:cs="Arial"/>
          <w:i/>
          <w:iCs/>
          <w:sz w:val="20"/>
          <w:szCs w:val="20"/>
        </w:rPr>
      </w:pPr>
    </w:p>
    <w:p w:rsidR="00B87EE4" w:rsidRPr="00C26602" w:rsidRDefault="00B87EE4" w:rsidP="00B2483A">
      <w:pPr>
        <w:keepNext/>
        <w:outlineLvl w:val="1"/>
        <w:rPr>
          <w:rFonts w:ascii="Arial" w:eastAsia="Calibri" w:hAnsi="Arial" w:cs="Arial"/>
          <w:iCs/>
          <w:sz w:val="20"/>
          <w:szCs w:val="20"/>
        </w:rPr>
      </w:pPr>
      <w:bookmarkStart w:id="35" w:name="_Toc321999829"/>
      <w:r w:rsidRPr="005B427D">
        <w:rPr>
          <w:rFonts w:ascii="Arial" w:eastAsia="Calibri" w:hAnsi="Arial" w:cs="Arial"/>
          <w:iCs/>
          <w:sz w:val="20"/>
          <w:szCs w:val="20"/>
        </w:rPr>
        <w:t>Område: Arbetsmarknad</w:t>
      </w:r>
      <w:bookmarkEnd w:id="35"/>
    </w:p>
    <w:p w:rsidR="00B87EE4" w:rsidRPr="00C26602" w:rsidRDefault="00B87EE4" w:rsidP="00992D91">
      <w:pPr>
        <w:rPr>
          <w:rFonts w:ascii="Arial" w:eastAsia="Calibri" w:hAnsi="Arial" w:cs="Arial"/>
          <w:i/>
          <w:iCs/>
          <w:sz w:val="20"/>
          <w:szCs w:val="20"/>
        </w:rPr>
      </w:pPr>
    </w:p>
    <w:p w:rsidR="00B87EE4" w:rsidRPr="00B2483A" w:rsidRDefault="00B87EE4" w:rsidP="00B2483A">
      <w:pPr>
        <w:keepNext/>
        <w:jc w:val="both"/>
        <w:outlineLvl w:val="1"/>
        <w:rPr>
          <w:rFonts w:ascii="Tahoma" w:hAnsi="Tahoma" w:cs="Tahoma"/>
          <w:b/>
          <w:bCs/>
          <w:iCs/>
          <w:sz w:val="20"/>
          <w:szCs w:val="20"/>
          <w:lang w:eastAsia="fi-FI"/>
        </w:rPr>
      </w:pPr>
      <w:bookmarkStart w:id="36" w:name="_Toc321999830"/>
      <w:r w:rsidRPr="00B2483A">
        <w:rPr>
          <w:rFonts w:ascii="Tahoma" w:hAnsi="Tahoma" w:cs="Tahoma"/>
          <w:b/>
          <w:bCs/>
          <w:iCs/>
          <w:sz w:val="20"/>
          <w:szCs w:val="20"/>
          <w:lang w:eastAsia="fi-FI"/>
        </w:rPr>
        <w:t>Bidrag till resor till anställningsintervjuer över gränser är inte möjliga</w:t>
      </w:r>
      <w:bookmarkEnd w:id="36"/>
    </w:p>
    <w:p w:rsidR="00B87EE4" w:rsidRPr="00B2483A" w:rsidRDefault="00B87EE4" w:rsidP="00B2483A">
      <w:pPr>
        <w:jc w:val="both"/>
        <w:rPr>
          <w:rFonts w:ascii="Arial" w:eastAsia="Calibri" w:hAnsi="Arial" w:cs="Arial"/>
          <w:i/>
          <w:iCs/>
          <w:sz w:val="20"/>
          <w:szCs w:val="20"/>
        </w:rPr>
      </w:pPr>
      <w:r w:rsidRPr="00B2483A">
        <w:rPr>
          <w:rFonts w:ascii="Arial" w:eastAsia="Calibri" w:hAnsi="Arial" w:cs="Arial"/>
          <w:i/>
          <w:iCs/>
          <w:sz w:val="20"/>
          <w:szCs w:val="20"/>
        </w:rPr>
        <w:t>Arbetssökande kan få bidrag för resor till anställningsintervjuer i hela la</w:t>
      </w:r>
      <w:r w:rsidRPr="00B2483A">
        <w:rPr>
          <w:rFonts w:ascii="Arial" w:eastAsia="Calibri" w:hAnsi="Arial" w:cs="Arial"/>
          <w:i/>
          <w:iCs/>
          <w:sz w:val="20"/>
          <w:szCs w:val="20"/>
        </w:rPr>
        <w:t>n</w:t>
      </w:r>
      <w:r w:rsidRPr="00B2483A">
        <w:rPr>
          <w:rFonts w:ascii="Arial" w:eastAsia="Calibri" w:hAnsi="Arial" w:cs="Arial"/>
          <w:i/>
          <w:iCs/>
          <w:sz w:val="20"/>
          <w:szCs w:val="20"/>
        </w:rPr>
        <w:t>det, men inte för resor tilll anställningsintervju i annat land.</w:t>
      </w:r>
    </w:p>
    <w:p w:rsidR="00B87EE4" w:rsidRPr="00B2483A" w:rsidRDefault="00B87EE4" w:rsidP="00B2483A">
      <w:pPr>
        <w:jc w:val="both"/>
        <w:rPr>
          <w:rFonts w:ascii="Arial" w:eastAsia="Calibri" w:hAnsi="Arial" w:cs="Arial"/>
          <w:i/>
          <w:iCs/>
          <w:color w:val="00B050"/>
          <w:sz w:val="20"/>
          <w:szCs w:val="20"/>
        </w:rPr>
      </w:pPr>
    </w:p>
    <w:p w:rsidR="00B87EE4" w:rsidRPr="00C26602" w:rsidRDefault="00B87EE4" w:rsidP="00B2483A">
      <w:pPr>
        <w:keepNext/>
        <w:outlineLvl w:val="1"/>
        <w:rPr>
          <w:rFonts w:ascii="Arial" w:eastAsia="Calibri" w:hAnsi="Arial" w:cs="Arial"/>
          <w:iCs/>
          <w:sz w:val="20"/>
        </w:rPr>
      </w:pPr>
      <w:bookmarkStart w:id="37" w:name="_Toc321999831"/>
      <w:r w:rsidRPr="00B2483A">
        <w:rPr>
          <w:rFonts w:ascii="Arial" w:eastAsia="Calibri" w:hAnsi="Arial" w:cs="Arial"/>
          <w:iCs/>
          <w:sz w:val="20"/>
          <w:szCs w:val="20"/>
        </w:rPr>
        <w:t>Område: Arbetsmarknad</w:t>
      </w:r>
      <w:bookmarkEnd w:id="37"/>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38" w:name="_Toc321999832"/>
      <w:r w:rsidRPr="00C26602">
        <w:rPr>
          <w:rFonts w:ascii="Tahoma" w:hAnsi="Tahoma" w:cs="Tahoma"/>
          <w:b/>
          <w:bCs/>
          <w:iCs/>
          <w:sz w:val="20"/>
          <w:szCs w:val="20"/>
          <w:lang w:eastAsia="fi-FI"/>
        </w:rPr>
        <w:t>Olika auktorisationer</w:t>
      </w:r>
      <w:bookmarkEnd w:id="38"/>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Det är på grund av skillnader i utbildning och auktorisationskrav</w:t>
      </w:r>
      <w:r>
        <w:rPr>
          <w:rFonts w:ascii="Arial" w:eastAsia="Calibri" w:hAnsi="Arial" w:cs="Arial"/>
          <w:i/>
          <w:iCs/>
          <w:sz w:val="20"/>
          <w:szCs w:val="20"/>
        </w:rPr>
        <w:t xml:space="preserve"> svårt för utövare av vissa aukt</w:t>
      </w:r>
      <w:r w:rsidRPr="00C26602">
        <w:rPr>
          <w:rFonts w:ascii="Arial" w:eastAsia="Calibri" w:hAnsi="Arial" w:cs="Arial"/>
          <w:i/>
          <w:iCs/>
          <w:sz w:val="20"/>
          <w:szCs w:val="20"/>
        </w:rPr>
        <w:t xml:space="preserve">orisationsyrken att verka i andra nordiska länder, detta trots EU:s yrkeskvalifikations- och tjänstedirektiv </w:t>
      </w:r>
    </w:p>
    <w:p w:rsidR="00B87EE4" w:rsidRPr="00C26602" w:rsidRDefault="00B87EE4" w:rsidP="00992D91">
      <w:pPr>
        <w:rPr>
          <w:rFonts w:ascii="Arial" w:eastAsia="Calibri" w:hAnsi="Arial" w:cs="Arial"/>
          <w:i/>
          <w:iCs/>
          <w:sz w:val="20"/>
          <w:szCs w:val="20"/>
        </w:rPr>
      </w:pPr>
    </w:p>
    <w:p w:rsidR="00B87EE4" w:rsidRPr="00C26602" w:rsidRDefault="00B87EE4" w:rsidP="00DA1D15">
      <w:pPr>
        <w:rPr>
          <w:rFonts w:ascii="Arial" w:eastAsia="Calibri" w:hAnsi="Arial" w:cs="Arial"/>
          <w:iCs/>
          <w:sz w:val="20"/>
          <w:szCs w:val="20"/>
        </w:rPr>
      </w:pPr>
      <w:r w:rsidRPr="00C26602">
        <w:rPr>
          <w:rFonts w:ascii="Arial" w:eastAsia="Calibri" w:hAnsi="Arial" w:cs="Arial"/>
          <w:iCs/>
          <w:sz w:val="20"/>
          <w:szCs w:val="20"/>
        </w:rPr>
        <w:t>Område: Arbetsmarknad/ Näring</w:t>
      </w:r>
    </w:p>
    <w:p w:rsidR="00B87EE4"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39" w:name="_Toc321999833"/>
      <w:r w:rsidRPr="00C26602">
        <w:rPr>
          <w:rFonts w:ascii="Tahoma" w:hAnsi="Tahoma" w:cs="Tahoma"/>
          <w:b/>
          <w:bCs/>
          <w:iCs/>
          <w:sz w:val="20"/>
          <w:szCs w:val="20"/>
          <w:lang w:eastAsia="fi-FI"/>
        </w:rPr>
        <w:t>Standarder och certifiering inom tjänstesektorn</w:t>
      </w:r>
      <w:bookmarkEnd w:id="39"/>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Mellan 2005 och 2009 har det utvecklats 450 nya certifieringsstandarder inom EU. Av dessa är 425 nationella standarder. Det pågår en utveckling mot en fragmentering av tjänstemarknaden. Detta motverkar en inre mar</w:t>
      </w:r>
      <w:r w:rsidRPr="00C26602">
        <w:rPr>
          <w:rFonts w:ascii="Arial" w:eastAsia="Calibri" w:hAnsi="Arial" w:cs="Arial"/>
          <w:i/>
          <w:iCs/>
          <w:sz w:val="20"/>
          <w:szCs w:val="20"/>
        </w:rPr>
        <w:t>k</w:t>
      </w:r>
      <w:r w:rsidRPr="00C26602">
        <w:rPr>
          <w:rFonts w:ascii="Arial" w:eastAsia="Calibri" w:hAnsi="Arial" w:cs="Arial"/>
          <w:i/>
          <w:iCs/>
          <w:sz w:val="20"/>
          <w:szCs w:val="20"/>
        </w:rPr>
        <w:t xml:space="preserve">nad i EU och Norden och behöver bemötas. </w:t>
      </w:r>
    </w:p>
    <w:p w:rsidR="00B87EE4" w:rsidRPr="00C26602" w:rsidRDefault="00B87EE4" w:rsidP="00992D91">
      <w:pPr>
        <w:rPr>
          <w:rFonts w:ascii="Arial" w:eastAsia="Calibri" w:hAnsi="Arial" w:cs="Arial"/>
          <w:i/>
          <w:iCs/>
          <w:sz w:val="20"/>
          <w:szCs w:val="20"/>
        </w:rPr>
      </w:pPr>
    </w:p>
    <w:p w:rsidR="00B87EE4" w:rsidRPr="00C26602" w:rsidRDefault="00B87EE4" w:rsidP="00DA1D15">
      <w:pPr>
        <w:rPr>
          <w:rFonts w:ascii="Arial" w:eastAsia="Calibri" w:hAnsi="Arial" w:cs="Arial"/>
          <w:iCs/>
          <w:sz w:val="20"/>
          <w:szCs w:val="20"/>
        </w:rPr>
      </w:pPr>
      <w:r w:rsidRPr="00C26602">
        <w:rPr>
          <w:rFonts w:ascii="Arial" w:eastAsia="Calibri" w:hAnsi="Arial" w:cs="Arial"/>
          <w:iCs/>
          <w:sz w:val="20"/>
          <w:szCs w:val="20"/>
        </w:rPr>
        <w:t>Område: Näring</w:t>
      </w:r>
      <w:r>
        <w:rPr>
          <w:rFonts w:ascii="Arial" w:eastAsia="Calibri" w:hAnsi="Arial" w:cs="Arial"/>
          <w:iCs/>
          <w:sz w:val="20"/>
          <w:szCs w:val="20"/>
        </w:rPr>
        <w:br/>
      </w:r>
      <w:r>
        <w:rPr>
          <w:rFonts w:ascii="Arial" w:eastAsia="Calibri" w:hAnsi="Arial" w:cs="Arial"/>
          <w:iCs/>
          <w:sz w:val="20"/>
          <w:szCs w:val="20"/>
        </w:rPr>
        <w:br/>
      </w:r>
      <w:r w:rsidRPr="00C26602">
        <w:rPr>
          <w:rFonts w:ascii="Tahoma" w:eastAsia="SimSun" w:hAnsi="Tahoma" w:cs="Tahoma"/>
          <w:b/>
          <w:bCs/>
          <w:iCs/>
          <w:sz w:val="20"/>
          <w:szCs w:val="28"/>
        </w:rPr>
        <w:t xml:space="preserve">Offentliga riskkapitalfonder begränsas av nationella mandat </w:t>
      </w:r>
      <w:r w:rsidRPr="00992D91">
        <w:rPr>
          <w:rFonts w:ascii="Tahoma" w:eastAsia="SimSun" w:hAnsi="Tahoma" w:cs="Tahoma"/>
          <w:b/>
          <w:bCs/>
          <w:iCs/>
          <w:sz w:val="20"/>
          <w:szCs w:val="28"/>
        </w:rPr>
        <w:br/>
      </w:r>
      <w:r w:rsidRPr="00C26602">
        <w:rPr>
          <w:rFonts w:ascii="Arial" w:hAnsi="Arial" w:cs="Arial"/>
          <w:i/>
          <w:iCs/>
          <w:sz w:val="20"/>
          <w:szCs w:val="20"/>
          <w:lang w:eastAsia="da-DK"/>
        </w:rPr>
        <w:t>För att stimulera tillväxt och nyföretagande behövs det riskvilligt kapital. Marknaden domineras idag av offentliga fonder i de nordiska länderna. Dessa har dock nationella och/eller regionala begränsningar vilket hämmar en nödvändig specialisering och erfarenhetsutbyte mellan länderna</w:t>
      </w:r>
    </w:p>
    <w:p w:rsidR="00B87EE4" w:rsidRDefault="00B87EE4" w:rsidP="00992D91">
      <w:pPr>
        <w:rPr>
          <w:rFonts w:ascii="Arial" w:eastAsia="Calibri" w:hAnsi="Arial" w:cs="Arial"/>
          <w:iCs/>
          <w:sz w:val="20"/>
          <w:szCs w:val="20"/>
          <w:lang w:val="da-DK"/>
        </w:rPr>
      </w:pPr>
    </w:p>
    <w:p w:rsidR="00B87EE4" w:rsidRPr="00C26602" w:rsidRDefault="00B87EE4" w:rsidP="00992D91">
      <w:pPr>
        <w:rPr>
          <w:rFonts w:ascii="Arial" w:eastAsia="Calibri" w:hAnsi="Arial" w:cs="Arial"/>
          <w:iCs/>
          <w:sz w:val="20"/>
          <w:szCs w:val="20"/>
          <w:lang w:val="da-DK"/>
        </w:rPr>
      </w:pPr>
      <w:r w:rsidRPr="00C26602">
        <w:rPr>
          <w:rFonts w:ascii="Arial" w:eastAsia="Calibri" w:hAnsi="Arial" w:cs="Arial"/>
          <w:iCs/>
          <w:sz w:val="20"/>
          <w:szCs w:val="20"/>
          <w:lang w:val="da-DK"/>
        </w:rPr>
        <w:t>Område:Näring</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0" w:name="_Toc321999834"/>
      <w:r w:rsidRPr="00C26602">
        <w:rPr>
          <w:rFonts w:ascii="Tahoma" w:hAnsi="Tahoma" w:cs="Tahoma"/>
          <w:b/>
          <w:bCs/>
          <w:iCs/>
          <w:sz w:val="20"/>
          <w:szCs w:val="20"/>
          <w:lang w:eastAsia="fi-FI"/>
        </w:rPr>
        <w:t>Byggmaterialstandard</w:t>
      </w:r>
      <w:bookmarkEnd w:id="40"/>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 nordiska ländernas krav på byggmaterial skiljer sig åt, vilket försvårar handel över gränser och byggföretags verksamhet i flera nordiska länder</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Näring</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1" w:name="_Toc321999835"/>
      <w:r w:rsidRPr="00C26602">
        <w:rPr>
          <w:rFonts w:ascii="Tahoma" w:hAnsi="Tahoma" w:cs="Tahoma"/>
          <w:b/>
          <w:bCs/>
          <w:iCs/>
          <w:sz w:val="20"/>
          <w:szCs w:val="20"/>
          <w:lang w:eastAsia="fi-FI"/>
        </w:rPr>
        <w:t>Upphovsrätt begränsas nationellt</w:t>
      </w:r>
      <w:bookmarkEnd w:id="41"/>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Upphovsrättsliga regler begränsar möjligheten att utbyta/exponera TV-program etc. över de nordiska gränserna</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Näring</w:t>
      </w:r>
      <w:r>
        <w:rPr>
          <w:rFonts w:ascii="Arial" w:eastAsia="Calibri" w:hAnsi="Arial" w:cs="Arial"/>
          <w:iCs/>
          <w:sz w:val="20"/>
          <w:szCs w:val="20"/>
        </w:rPr>
        <w:br/>
      </w:r>
    </w:p>
    <w:p w:rsidR="00B87EE4" w:rsidRPr="00C26602" w:rsidRDefault="00B87EE4" w:rsidP="00DA1D15">
      <w:pPr>
        <w:keepNext/>
        <w:outlineLvl w:val="1"/>
        <w:rPr>
          <w:rFonts w:ascii="Tahoma" w:hAnsi="Tahoma" w:cs="Tahoma"/>
          <w:b/>
          <w:bCs/>
          <w:iCs/>
          <w:sz w:val="20"/>
          <w:szCs w:val="20"/>
          <w:lang w:eastAsia="fi-FI"/>
        </w:rPr>
      </w:pPr>
      <w:bookmarkStart w:id="42" w:name="_Toc321999836"/>
      <w:r w:rsidRPr="00C26602">
        <w:rPr>
          <w:rFonts w:ascii="Tahoma" w:hAnsi="Tahoma" w:cs="Tahoma"/>
          <w:b/>
          <w:bCs/>
          <w:iCs/>
          <w:sz w:val="20"/>
          <w:szCs w:val="20"/>
          <w:lang w:eastAsia="fi-FI"/>
        </w:rPr>
        <w:lastRenderedPageBreak/>
        <w:t>Hinder för elektronisk handel</w:t>
      </w:r>
      <w:bookmarkEnd w:id="42"/>
      <w:r w:rsidRPr="00C26602">
        <w:rPr>
          <w:rFonts w:ascii="Tahoma" w:hAnsi="Tahoma" w:cs="Tahoma"/>
          <w:b/>
          <w:bCs/>
          <w:iCs/>
          <w:sz w:val="20"/>
          <w:szCs w:val="20"/>
          <w:lang w:eastAsia="fi-FI"/>
        </w:rPr>
        <w:t xml:space="preserve"> </w:t>
      </w:r>
    </w:p>
    <w:p w:rsidR="00B87EE4" w:rsidRPr="00C26602" w:rsidRDefault="00B87EE4" w:rsidP="00DA1D15">
      <w:pPr>
        <w:rPr>
          <w:rFonts w:ascii="Arial" w:eastAsia="Calibri" w:hAnsi="Arial" w:cs="Arial"/>
          <w:i/>
          <w:iCs/>
          <w:sz w:val="20"/>
          <w:szCs w:val="20"/>
        </w:rPr>
      </w:pPr>
      <w:r w:rsidRPr="00C26602">
        <w:rPr>
          <w:rFonts w:ascii="Arial" w:eastAsia="Calibri" w:hAnsi="Arial" w:cs="Arial"/>
          <w:i/>
          <w:iCs/>
          <w:sz w:val="20"/>
          <w:szCs w:val="20"/>
        </w:rPr>
        <w:t>Det finns problem i samband med offentliga upphandlingar och privata köp som sker via digitala system. Detta beror på att dagens system bygger på nationell infrastruktur och teknik för e-handel. Det finns också juridiska oli</w:t>
      </w:r>
      <w:r w:rsidRPr="00C26602">
        <w:rPr>
          <w:rFonts w:ascii="Arial" w:eastAsia="Calibri" w:hAnsi="Arial" w:cs="Arial"/>
          <w:i/>
          <w:iCs/>
          <w:sz w:val="20"/>
          <w:szCs w:val="20"/>
        </w:rPr>
        <w:t>k</w:t>
      </w:r>
      <w:r w:rsidRPr="00C26602">
        <w:rPr>
          <w:rFonts w:ascii="Arial" w:eastAsia="Calibri" w:hAnsi="Arial" w:cs="Arial"/>
          <w:i/>
          <w:iCs/>
          <w:sz w:val="20"/>
          <w:szCs w:val="20"/>
        </w:rPr>
        <w:t xml:space="preserve">heter mellan länderna. </w:t>
      </w:r>
    </w:p>
    <w:p w:rsidR="00B87EE4" w:rsidRPr="00C26602" w:rsidRDefault="00B87EE4" w:rsidP="00DA1D15">
      <w:pPr>
        <w:rPr>
          <w:rFonts w:ascii="Arial" w:eastAsia="Calibri" w:hAnsi="Arial" w:cs="Arial"/>
          <w:iCs/>
          <w:sz w:val="20"/>
          <w:szCs w:val="20"/>
        </w:rPr>
      </w:pPr>
    </w:p>
    <w:p w:rsidR="00B87EE4" w:rsidRPr="00C26602" w:rsidRDefault="00B87EE4" w:rsidP="00DA1D15">
      <w:pPr>
        <w:rPr>
          <w:rFonts w:ascii="Arial" w:eastAsia="Calibri" w:hAnsi="Arial" w:cs="Arial"/>
          <w:iCs/>
          <w:sz w:val="20"/>
          <w:szCs w:val="20"/>
        </w:rPr>
      </w:pPr>
      <w:r w:rsidRPr="00C26602">
        <w:rPr>
          <w:rFonts w:ascii="Arial" w:eastAsia="Calibri" w:hAnsi="Arial" w:cs="Arial"/>
          <w:iCs/>
          <w:sz w:val="20"/>
          <w:szCs w:val="20"/>
        </w:rPr>
        <w:t xml:space="preserve">Område: Medborgare och konsument </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3" w:name="_Toc321999837"/>
      <w:r w:rsidRPr="00C26602">
        <w:rPr>
          <w:rFonts w:ascii="Tahoma" w:hAnsi="Tahoma" w:cs="Tahoma"/>
          <w:b/>
          <w:bCs/>
          <w:iCs/>
          <w:sz w:val="20"/>
          <w:szCs w:val="20"/>
          <w:lang w:eastAsia="fi-FI"/>
        </w:rPr>
        <w:t>Digital signatur över gränserna (e-ID)</w:t>
      </w:r>
      <w:bookmarkEnd w:id="43"/>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 xml:space="preserve">Digital signatur blir ett allt vanligare sätt att inom förvaltning och handel </w:t>
      </w:r>
      <w:r>
        <w:rPr>
          <w:rFonts w:ascii="Arial" w:eastAsia="Calibri" w:hAnsi="Arial" w:cs="Arial"/>
          <w:i/>
          <w:iCs/>
          <w:sz w:val="20"/>
          <w:szCs w:val="20"/>
        </w:rPr>
        <w:t>ide</w:t>
      </w:r>
      <w:r w:rsidRPr="00C26602">
        <w:rPr>
          <w:rFonts w:ascii="Arial" w:eastAsia="Calibri" w:hAnsi="Arial" w:cs="Arial"/>
          <w:i/>
          <w:iCs/>
          <w:sz w:val="20"/>
          <w:szCs w:val="20"/>
        </w:rPr>
        <w:t>ntifiera sig. Trots ansträngningar inom EU och ett gemensamt direktiv, har det inte kunnat skapas en gemensam standard på detta område. Digital signatur fungerar därför endast nationellt idag</w:t>
      </w:r>
    </w:p>
    <w:p w:rsidR="00B87EE4" w:rsidRPr="00C26602" w:rsidRDefault="00B87EE4" w:rsidP="00992D91">
      <w:pPr>
        <w:rPr>
          <w:rFonts w:ascii="Arial" w:eastAsia="Calibri" w:hAnsi="Arial" w:cs="Arial"/>
          <w:i/>
          <w:iCs/>
          <w:sz w:val="20"/>
          <w:szCs w:val="20"/>
        </w:rPr>
      </w:pPr>
    </w:p>
    <w:p w:rsidR="00B87EE4" w:rsidRPr="00C26602" w:rsidRDefault="00B87EE4" w:rsidP="005B427D">
      <w:pPr>
        <w:rPr>
          <w:rFonts w:ascii="Arial" w:eastAsia="Calibri" w:hAnsi="Arial" w:cs="Arial"/>
          <w:iCs/>
          <w:sz w:val="20"/>
          <w:szCs w:val="20"/>
        </w:rPr>
      </w:pPr>
      <w:r w:rsidRPr="00C26602">
        <w:rPr>
          <w:rFonts w:ascii="Arial" w:eastAsia="Calibri" w:hAnsi="Arial" w:cs="Arial"/>
          <w:iCs/>
          <w:sz w:val="20"/>
          <w:szCs w:val="20"/>
        </w:rPr>
        <w:t>Område: Medborgare och konsument/ Näring</w:t>
      </w:r>
      <w:r>
        <w:rPr>
          <w:rFonts w:ascii="Arial" w:eastAsia="Calibri" w:hAnsi="Arial" w:cs="Arial"/>
          <w:iCs/>
          <w:sz w:val="20"/>
          <w:szCs w:val="20"/>
        </w:rPr>
        <w:br/>
      </w:r>
      <w:r>
        <w:rPr>
          <w:rFonts w:ascii="Arial" w:eastAsia="Calibri" w:hAnsi="Arial" w:cs="Arial"/>
          <w:iCs/>
          <w:sz w:val="20"/>
          <w:szCs w:val="20"/>
        </w:rPr>
        <w:br/>
      </w:r>
      <w:r w:rsidRPr="00C26602">
        <w:rPr>
          <w:rFonts w:ascii="Tahoma" w:eastAsia="SimSun" w:hAnsi="Tahoma" w:cs="Tahoma"/>
          <w:b/>
          <w:bCs/>
          <w:iCs/>
          <w:sz w:val="20"/>
          <w:szCs w:val="28"/>
        </w:rPr>
        <w:t xml:space="preserve">Krav på personnummer vid tillfällig vistelse i ett annat nordiskt land </w:t>
      </w:r>
      <w:r w:rsidRPr="00992D91">
        <w:rPr>
          <w:rFonts w:ascii="Tahoma" w:eastAsia="SimSun" w:hAnsi="Tahoma" w:cs="Tahoma"/>
          <w:b/>
          <w:bCs/>
          <w:iCs/>
          <w:sz w:val="20"/>
          <w:szCs w:val="28"/>
        </w:rPr>
        <w:br/>
      </w:r>
      <w:r w:rsidRPr="00C26602">
        <w:rPr>
          <w:rFonts w:ascii="Arial" w:eastAsia="SimSun" w:hAnsi="Arial" w:cs="Arial"/>
          <w:bCs/>
          <w:i/>
          <w:iCs/>
          <w:sz w:val="20"/>
          <w:szCs w:val="28"/>
        </w:rPr>
        <w:t>I vissa länder är det vanligt att personnummer används av privata företag för att identifiera kunder i avtalsrelationer, bland annat vid internethandel. Samtidigt är en privat avtalsparts krav på personnummer inte någon grund för folkbokföringsmyndigheter att utfärda personnummer till enskild. I så</w:t>
      </w:r>
      <w:r w:rsidRPr="00C26602">
        <w:rPr>
          <w:rFonts w:ascii="Arial" w:eastAsia="SimSun" w:hAnsi="Arial" w:cs="Arial"/>
          <w:bCs/>
          <w:i/>
          <w:iCs/>
          <w:sz w:val="20"/>
          <w:szCs w:val="28"/>
        </w:rPr>
        <w:t>d</w:t>
      </w:r>
      <w:r w:rsidRPr="00C26602">
        <w:rPr>
          <w:rFonts w:ascii="Arial" w:eastAsia="SimSun" w:hAnsi="Arial" w:cs="Arial"/>
          <w:bCs/>
          <w:i/>
          <w:iCs/>
          <w:sz w:val="20"/>
          <w:szCs w:val="28"/>
        </w:rPr>
        <w:t xml:space="preserve">ana fall kan enskilda tvingas avstå från att köpa varor. </w:t>
      </w:r>
      <w:r>
        <w:rPr>
          <w:rFonts w:ascii="Arial" w:eastAsia="Calibri" w:hAnsi="Arial" w:cs="Arial"/>
          <w:iCs/>
          <w:sz w:val="20"/>
          <w:szCs w:val="20"/>
        </w:rPr>
        <w:br/>
      </w:r>
      <w:r>
        <w:rPr>
          <w:rFonts w:ascii="Arial" w:eastAsia="Calibri" w:hAnsi="Arial" w:cs="Arial"/>
          <w:iCs/>
          <w:sz w:val="20"/>
          <w:szCs w:val="20"/>
        </w:rPr>
        <w:br/>
      </w:r>
      <w:r>
        <w:rPr>
          <w:rFonts w:ascii="Arial" w:eastAsia="Arial Unicode MS" w:hAnsi="Arial" w:cs="Arial"/>
          <w:iCs/>
          <w:sz w:val="20"/>
          <w:szCs w:val="20"/>
          <w:lang w:val="da-DK" w:eastAsia="fi-FI"/>
        </w:rPr>
        <w:t>Område: Medborgare och konsument</w:t>
      </w:r>
    </w:p>
    <w:p w:rsidR="00B87EE4" w:rsidRPr="00C26602" w:rsidRDefault="00B87EE4" w:rsidP="00992D91">
      <w:pPr>
        <w:keepNext/>
        <w:outlineLvl w:val="1"/>
        <w:rPr>
          <w:rFonts w:ascii="Tahoma" w:hAnsi="Tahoma" w:cs="Tahoma"/>
          <w:b/>
          <w:bCs/>
          <w:iCs/>
          <w:sz w:val="20"/>
          <w:szCs w:val="20"/>
          <w:lang w:eastAsia="fi-FI"/>
        </w:rPr>
      </w:pPr>
      <w:bookmarkStart w:id="44" w:name="_Toc321999838"/>
      <w:r w:rsidRPr="00C26602">
        <w:rPr>
          <w:rFonts w:ascii="Tahoma" w:hAnsi="Tahoma" w:cs="Tahoma"/>
          <w:b/>
          <w:bCs/>
          <w:iCs/>
          <w:sz w:val="20"/>
          <w:szCs w:val="20"/>
          <w:lang w:eastAsia="fi-FI"/>
        </w:rPr>
        <w:t>Banköverföringsavgifter</w:t>
      </w:r>
      <w:bookmarkEnd w:id="44"/>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Gränsöverskridande bankbetalningar inom Norden fördyras och försvåras genom att bankerna kräver höga avgifter och överföringar till utlandet inkl</w:t>
      </w:r>
      <w:r w:rsidRPr="00C26602">
        <w:rPr>
          <w:rFonts w:ascii="Arial" w:eastAsia="Calibri" w:hAnsi="Arial" w:cs="Arial"/>
          <w:i/>
          <w:iCs/>
          <w:sz w:val="20"/>
          <w:szCs w:val="20"/>
        </w:rPr>
        <w:t>u</w:t>
      </w:r>
      <w:r w:rsidRPr="00C26602">
        <w:rPr>
          <w:rFonts w:ascii="Arial" w:eastAsia="Calibri" w:hAnsi="Arial" w:cs="Arial"/>
          <w:i/>
          <w:iCs/>
          <w:sz w:val="20"/>
          <w:szCs w:val="20"/>
        </w:rPr>
        <w:t xml:space="preserve">sive andra nordiska länder.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Medborgare och konsument/ Näring</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5" w:name="_Toc321999839"/>
      <w:r w:rsidRPr="00C26602">
        <w:rPr>
          <w:rFonts w:ascii="Tahoma" w:hAnsi="Tahoma" w:cs="Tahoma"/>
          <w:b/>
          <w:bCs/>
          <w:iCs/>
          <w:sz w:val="20"/>
          <w:szCs w:val="20"/>
          <w:lang w:eastAsia="fi-FI"/>
        </w:rPr>
        <w:t>Betalkortsavgifter</w:t>
      </w:r>
      <w:bookmarkEnd w:id="45"/>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Användning av utländska betal- och kreditkort fördyras och försvåras g</w:t>
      </w:r>
      <w:r w:rsidRPr="00C26602">
        <w:rPr>
          <w:rFonts w:ascii="Arial" w:eastAsia="Calibri" w:hAnsi="Arial" w:cs="Arial"/>
          <w:i/>
          <w:iCs/>
          <w:sz w:val="20"/>
          <w:szCs w:val="20"/>
        </w:rPr>
        <w:t>e</w:t>
      </w:r>
      <w:r w:rsidRPr="00C26602">
        <w:rPr>
          <w:rFonts w:ascii="Arial" w:eastAsia="Calibri" w:hAnsi="Arial" w:cs="Arial"/>
          <w:i/>
          <w:iCs/>
          <w:sz w:val="20"/>
          <w:szCs w:val="20"/>
        </w:rPr>
        <w:t xml:space="preserve">nom att det tas ut höga avgifter för sådan betalning. </w:t>
      </w:r>
    </w:p>
    <w:p w:rsidR="00B87EE4" w:rsidRPr="00C26602" w:rsidRDefault="00B87EE4" w:rsidP="00992D91">
      <w:pPr>
        <w:rPr>
          <w:rFonts w:ascii="Arial" w:eastAsia="Calibri" w:hAnsi="Arial" w:cs="Arial"/>
          <w:iCs/>
          <w:sz w:val="20"/>
          <w:szCs w:val="20"/>
        </w:rPr>
      </w:pPr>
    </w:p>
    <w:p w:rsidR="00B87EE4" w:rsidRPr="00C26602" w:rsidRDefault="00B87EE4" w:rsidP="00992D91">
      <w:pPr>
        <w:rPr>
          <w:rFonts w:ascii="Arial" w:eastAsia="Calibri" w:hAnsi="Arial" w:cs="Arial"/>
          <w:iCs/>
          <w:sz w:val="20"/>
          <w:szCs w:val="20"/>
        </w:rPr>
      </w:pPr>
      <w:r>
        <w:rPr>
          <w:rFonts w:ascii="Arial" w:eastAsia="Calibri" w:hAnsi="Arial" w:cs="Arial"/>
          <w:iCs/>
          <w:sz w:val="20"/>
          <w:szCs w:val="20"/>
        </w:rPr>
        <w:t>Område: Medborga</w:t>
      </w:r>
      <w:r w:rsidRPr="00C26602">
        <w:rPr>
          <w:rFonts w:ascii="Arial" w:eastAsia="Calibri" w:hAnsi="Arial" w:cs="Arial"/>
          <w:iCs/>
          <w:sz w:val="20"/>
          <w:szCs w:val="20"/>
        </w:rPr>
        <w:t>re och konsument/ Näring</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val="da-DK" w:eastAsia="fi-FI"/>
        </w:rPr>
      </w:pPr>
      <w:bookmarkStart w:id="46" w:name="_Toc321999840"/>
      <w:r w:rsidRPr="00C26602">
        <w:rPr>
          <w:rFonts w:ascii="Tahoma" w:hAnsi="Tahoma" w:cs="Tahoma"/>
          <w:b/>
          <w:bCs/>
          <w:iCs/>
          <w:sz w:val="20"/>
          <w:szCs w:val="20"/>
          <w:lang w:val="da-DK" w:eastAsia="fi-FI"/>
        </w:rPr>
        <w:t>Porto: Avis- og tidsskriftabonnementer fordyres af høj udlandsporto</w:t>
      </w:r>
      <w:bookmarkEnd w:id="46"/>
      <w:r w:rsidRPr="00C26602">
        <w:rPr>
          <w:rFonts w:ascii="Tahoma" w:hAnsi="Tahoma" w:cs="Tahoma"/>
          <w:b/>
          <w:bCs/>
          <w:iCs/>
          <w:sz w:val="20"/>
          <w:szCs w:val="20"/>
          <w:lang w:val="da-DK" w:eastAsia="fi-FI"/>
        </w:rPr>
        <w:t xml:space="preserve"> </w:t>
      </w:r>
    </w:p>
    <w:p w:rsidR="00B87EE4" w:rsidRPr="00C26602" w:rsidRDefault="00B87EE4" w:rsidP="00992D91">
      <w:pPr>
        <w:rPr>
          <w:rFonts w:ascii="Arial" w:eastAsia="Calibri" w:hAnsi="Arial" w:cs="Arial"/>
          <w:i/>
          <w:iCs/>
          <w:sz w:val="20"/>
          <w:szCs w:val="20"/>
          <w:lang w:val="da-DK"/>
        </w:rPr>
      </w:pPr>
      <w:r w:rsidRPr="00C26602">
        <w:rPr>
          <w:rFonts w:ascii="Arial" w:eastAsia="Calibri" w:hAnsi="Arial" w:cs="Arial"/>
          <w:i/>
          <w:iCs/>
          <w:sz w:val="20"/>
          <w:szCs w:val="20"/>
          <w:lang w:val="da-DK"/>
        </w:rPr>
        <w:t xml:space="preserve">Portoen på breve til udlandet er op til det dobbelte af portoen på indenlandsforsendelser. Dette medvirker blandt andet at det er meget dyrt at abonnere på udenlandske aviser og tidsskrifter. </w:t>
      </w:r>
    </w:p>
    <w:p w:rsidR="00B87EE4" w:rsidRPr="00C26602" w:rsidRDefault="00B87EE4" w:rsidP="00992D91">
      <w:pPr>
        <w:rPr>
          <w:rFonts w:ascii="Arial" w:eastAsia="Calibri" w:hAnsi="Arial" w:cs="Arial"/>
          <w:i/>
          <w:iCs/>
          <w:sz w:val="20"/>
          <w:szCs w:val="20"/>
          <w:lang w:val="da-DK"/>
        </w:rPr>
      </w:pPr>
    </w:p>
    <w:p w:rsidR="00B87EE4" w:rsidRPr="00C26602" w:rsidRDefault="00B87EE4" w:rsidP="00992D91">
      <w:pPr>
        <w:rPr>
          <w:rFonts w:ascii="Arial" w:eastAsia="Calibri" w:hAnsi="Arial" w:cs="Arial"/>
          <w:iCs/>
          <w:sz w:val="20"/>
          <w:szCs w:val="20"/>
          <w:lang w:val="da-DK"/>
        </w:rPr>
      </w:pPr>
      <w:r w:rsidRPr="00C26602">
        <w:rPr>
          <w:rFonts w:ascii="Arial" w:eastAsia="Calibri" w:hAnsi="Arial" w:cs="Arial"/>
          <w:iCs/>
          <w:sz w:val="20"/>
          <w:szCs w:val="20"/>
          <w:lang w:val="da-DK"/>
        </w:rPr>
        <w:t xml:space="preserve">Område: Medborgare och konsument </w:t>
      </w:r>
    </w:p>
    <w:p w:rsidR="00B87EE4" w:rsidRPr="00C26602" w:rsidRDefault="00B87EE4" w:rsidP="00992D91">
      <w:pPr>
        <w:rPr>
          <w:rFonts w:ascii="Arial" w:eastAsia="Calibri" w:hAnsi="Arial" w:cs="Arial"/>
          <w:i/>
          <w:iCs/>
          <w:sz w:val="20"/>
          <w:szCs w:val="20"/>
          <w:lang w:val="da-DK"/>
        </w:rPr>
      </w:pPr>
    </w:p>
    <w:p w:rsidR="00B87EE4" w:rsidRPr="00C26602" w:rsidRDefault="00B87EE4" w:rsidP="00992D91">
      <w:pPr>
        <w:keepNext/>
        <w:outlineLvl w:val="1"/>
        <w:rPr>
          <w:rFonts w:ascii="Tahoma" w:hAnsi="Tahoma" w:cs="Tahoma"/>
          <w:b/>
          <w:bCs/>
          <w:iCs/>
          <w:sz w:val="20"/>
          <w:szCs w:val="20"/>
          <w:lang w:val="da-DK" w:eastAsia="fi-FI"/>
        </w:rPr>
      </w:pPr>
      <w:bookmarkStart w:id="47" w:name="_Toc321999841"/>
      <w:r w:rsidRPr="00C26602">
        <w:rPr>
          <w:rFonts w:ascii="Tahoma" w:hAnsi="Tahoma" w:cs="Tahoma"/>
          <w:b/>
          <w:bCs/>
          <w:iCs/>
          <w:sz w:val="20"/>
          <w:szCs w:val="20"/>
          <w:lang w:val="da-DK" w:eastAsia="fi-FI"/>
        </w:rPr>
        <w:t>ID-handlingar inte accepterade i varandras länder</w:t>
      </w:r>
      <w:bookmarkEnd w:id="47"/>
      <w:r w:rsidRPr="00C26602">
        <w:rPr>
          <w:rFonts w:ascii="Tahoma" w:hAnsi="Tahoma" w:cs="Tahoma"/>
          <w:b/>
          <w:bCs/>
          <w:iCs/>
          <w:sz w:val="20"/>
          <w:szCs w:val="20"/>
          <w:lang w:val="da-DK"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 xml:space="preserve">Konsumenter har ofta problem i vardagen p.g.a. svårigheter att få sina ID-handlingar accepterade i grannländerna. Problemen gäller särskilt personer som inte är bosatta i landet där de önskar vara konsumenter. Det gäller på post, bank, alkoholbutik m.m..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Medborgare och konsument</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8" w:name="_Toc321999842"/>
      <w:r w:rsidRPr="00C26602">
        <w:rPr>
          <w:rFonts w:ascii="Tahoma" w:hAnsi="Tahoma" w:cs="Tahoma"/>
          <w:b/>
          <w:bCs/>
          <w:iCs/>
          <w:sz w:val="20"/>
          <w:szCs w:val="20"/>
          <w:lang w:eastAsia="fi-FI"/>
        </w:rPr>
        <w:t>Kreditvärdighet, för t.ex. gränspendlare i Norden</w:t>
      </w:r>
      <w:bookmarkEnd w:id="48"/>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Problematiken finns rimligtvis i hela EU och rör det faktum att kredituppgi</w:t>
      </w:r>
      <w:r w:rsidRPr="00C26602">
        <w:rPr>
          <w:rFonts w:ascii="Arial" w:eastAsia="Calibri" w:hAnsi="Arial" w:cs="Arial"/>
          <w:i/>
          <w:iCs/>
          <w:sz w:val="20"/>
          <w:szCs w:val="20"/>
        </w:rPr>
        <w:t>f</w:t>
      </w:r>
      <w:r w:rsidRPr="00C26602">
        <w:rPr>
          <w:rFonts w:ascii="Arial" w:eastAsia="Calibri" w:hAnsi="Arial" w:cs="Arial"/>
          <w:i/>
          <w:iCs/>
          <w:sz w:val="20"/>
          <w:szCs w:val="20"/>
        </w:rPr>
        <w:t>ter (t.ex. inkomster och betalningsanmärkningar) för en gränspendlare som bor i ett land och arbetar i ett annat inte registreras i bosättningslandet, vi</w:t>
      </w:r>
      <w:r w:rsidRPr="00C26602">
        <w:rPr>
          <w:rFonts w:ascii="Arial" w:eastAsia="Calibri" w:hAnsi="Arial" w:cs="Arial"/>
          <w:i/>
          <w:iCs/>
          <w:sz w:val="20"/>
          <w:szCs w:val="20"/>
        </w:rPr>
        <w:t>l</w:t>
      </w:r>
      <w:r w:rsidRPr="00C26602">
        <w:rPr>
          <w:rFonts w:ascii="Arial" w:eastAsia="Calibri" w:hAnsi="Arial" w:cs="Arial"/>
          <w:i/>
          <w:iCs/>
          <w:sz w:val="20"/>
          <w:szCs w:val="20"/>
        </w:rPr>
        <w:t>ket gör det problematiskt för pendlaren att styrka sin kreditvärdighet i fö</w:t>
      </w:r>
      <w:r w:rsidRPr="00C26602">
        <w:rPr>
          <w:rFonts w:ascii="Arial" w:eastAsia="Calibri" w:hAnsi="Arial" w:cs="Arial"/>
          <w:i/>
          <w:iCs/>
          <w:sz w:val="20"/>
          <w:szCs w:val="20"/>
        </w:rPr>
        <w:t>r</w:t>
      </w:r>
      <w:r w:rsidRPr="00C26602">
        <w:rPr>
          <w:rFonts w:ascii="Arial" w:eastAsia="Calibri" w:hAnsi="Arial" w:cs="Arial"/>
          <w:i/>
          <w:iCs/>
          <w:sz w:val="20"/>
          <w:szCs w:val="20"/>
        </w:rPr>
        <w:t xml:space="preserve">bindelse med att t.ex. få ett kreditkort, banklån och telefonabonnemang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Medborgare och konsument/ Arbetsmarknad</w:t>
      </w:r>
    </w:p>
    <w:p w:rsidR="00B87EE4" w:rsidRPr="00C26602" w:rsidRDefault="00B87EE4" w:rsidP="00992D91">
      <w:pPr>
        <w:keepNext/>
        <w:outlineLvl w:val="1"/>
        <w:rPr>
          <w:rFonts w:ascii="Tahoma" w:hAnsi="Tahoma" w:cs="Tahoma"/>
          <w:b/>
          <w:bCs/>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49" w:name="_Toc321999843"/>
      <w:r w:rsidRPr="00C26602">
        <w:rPr>
          <w:rFonts w:ascii="Tahoma" w:hAnsi="Tahoma" w:cs="Tahoma"/>
          <w:b/>
          <w:bCs/>
          <w:iCs/>
          <w:sz w:val="20"/>
          <w:szCs w:val="20"/>
          <w:lang w:eastAsia="fi-FI"/>
        </w:rPr>
        <w:t>Befäl vid räddningsaktioner måste komma från egna landet</w:t>
      </w:r>
      <w:bookmarkEnd w:id="49"/>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Det går idag inte att använda sig av grannlandets räddningstjänst vid b</w:t>
      </w:r>
      <w:r w:rsidRPr="00C26602">
        <w:rPr>
          <w:rFonts w:ascii="Arial" w:eastAsia="Calibri" w:hAnsi="Arial" w:cs="Arial"/>
          <w:i/>
          <w:iCs/>
          <w:sz w:val="20"/>
          <w:szCs w:val="20"/>
        </w:rPr>
        <w:t>e</w:t>
      </w:r>
      <w:r w:rsidRPr="00C26602">
        <w:rPr>
          <w:rFonts w:ascii="Arial" w:eastAsia="Calibri" w:hAnsi="Arial" w:cs="Arial"/>
          <w:i/>
          <w:iCs/>
          <w:sz w:val="20"/>
          <w:szCs w:val="20"/>
        </w:rPr>
        <w:t>hov. Idag måste en räddningsinsats i t.ex. Sverige ledas av ett svenskt b</w:t>
      </w:r>
      <w:r w:rsidRPr="00C26602">
        <w:rPr>
          <w:rFonts w:ascii="Arial" w:eastAsia="Calibri" w:hAnsi="Arial" w:cs="Arial"/>
          <w:i/>
          <w:iCs/>
          <w:sz w:val="20"/>
          <w:szCs w:val="20"/>
        </w:rPr>
        <w:t>e</w:t>
      </w:r>
      <w:r w:rsidRPr="00C26602">
        <w:rPr>
          <w:rFonts w:ascii="Arial" w:eastAsia="Calibri" w:hAnsi="Arial" w:cs="Arial"/>
          <w:i/>
          <w:iCs/>
          <w:sz w:val="20"/>
          <w:szCs w:val="20"/>
        </w:rPr>
        <w:t>fäl. För flera kommuner i gränsområdet är det mer rationellt och tryggare för medborgarna att skapa avtal där den räddningstjänst som befinner sig närmast en ort också har det huvudsakliga ansvaret för en insats, oavsett på vilken sida av gränsen som orten ligger. Detta kräver dock att båda lä</w:t>
      </w:r>
      <w:r w:rsidRPr="00C26602">
        <w:rPr>
          <w:rFonts w:ascii="Arial" w:eastAsia="Calibri" w:hAnsi="Arial" w:cs="Arial"/>
          <w:i/>
          <w:iCs/>
          <w:sz w:val="20"/>
          <w:szCs w:val="20"/>
        </w:rPr>
        <w:t>n</w:t>
      </w:r>
      <w:r w:rsidRPr="00C26602">
        <w:rPr>
          <w:rFonts w:ascii="Arial" w:eastAsia="Calibri" w:hAnsi="Arial" w:cs="Arial"/>
          <w:i/>
          <w:iCs/>
          <w:sz w:val="20"/>
          <w:szCs w:val="20"/>
        </w:rPr>
        <w:t>derna ändrar sitt regelverk så att en räddningsinsats kan få ledas av ett b</w:t>
      </w:r>
      <w:r w:rsidRPr="00C26602">
        <w:rPr>
          <w:rFonts w:ascii="Arial" w:eastAsia="Calibri" w:hAnsi="Arial" w:cs="Arial"/>
          <w:i/>
          <w:iCs/>
          <w:sz w:val="20"/>
          <w:szCs w:val="20"/>
        </w:rPr>
        <w:t>e</w:t>
      </w:r>
      <w:r w:rsidRPr="00C26602">
        <w:rPr>
          <w:rFonts w:ascii="Arial" w:eastAsia="Calibri" w:hAnsi="Arial" w:cs="Arial"/>
          <w:i/>
          <w:iCs/>
          <w:sz w:val="20"/>
          <w:szCs w:val="20"/>
        </w:rPr>
        <w:t>fäl från respektive land oavsett på vilken sida av gränsen som insatsen b</w:t>
      </w:r>
      <w:r w:rsidRPr="00C26602">
        <w:rPr>
          <w:rFonts w:ascii="Arial" w:eastAsia="Calibri" w:hAnsi="Arial" w:cs="Arial"/>
          <w:i/>
          <w:iCs/>
          <w:sz w:val="20"/>
          <w:szCs w:val="20"/>
        </w:rPr>
        <w:t>e</w:t>
      </w:r>
      <w:r w:rsidRPr="00C26602">
        <w:rPr>
          <w:rFonts w:ascii="Arial" w:eastAsia="Calibri" w:hAnsi="Arial" w:cs="Arial"/>
          <w:i/>
          <w:iCs/>
          <w:sz w:val="20"/>
          <w:szCs w:val="20"/>
        </w:rPr>
        <w:t xml:space="preserve">hövs.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Medborgare och Konsument</w:t>
      </w:r>
    </w:p>
    <w:p w:rsidR="00B87EE4" w:rsidRPr="00C26602" w:rsidRDefault="00B87EE4" w:rsidP="00992D91">
      <w:pPr>
        <w:rPr>
          <w:rFonts w:ascii="Arial" w:eastAsia="Calibri" w:hAnsi="Arial" w:cs="Arial"/>
          <w:i/>
          <w:iCs/>
          <w:sz w:val="20"/>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50" w:name="_Toc321999844"/>
      <w:r w:rsidRPr="00C26602">
        <w:rPr>
          <w:rFonts w:ascii="Tahoma" w:hAnsi="Tahoma" w:cs="Tahoma"/>
          <w:b/>
          <w:bCs/>
          <w:iCs/>
          <w:sz w:val="20"/>
          <w:szCs w:val="20"/>
          <w:lang w:eastAsia="fi-FI"/>
        </w:rPr>
        <w:t>Beskattning av venture</w:t>
      </w:r>
      <w:r>
        <w:rPr>
          <w:rFonts w:ascii="Tahoma" w:hAnsi="Tahoma" w:cs="Tahoma"/>
          <w:b/>
          <w:bCs/>
          <w:iCs/>
          <w:sz w:val="20"/>
          <w:szCs w:val="20"/>
          <w:lang w:eastAsia="fi-FI"/>
        </w:rPr>
        <w:t xml:space="preserve"> </w:t>
      </w:r>
      <w:r w:rsidRPr="00C26602">
        <w:rPr>
          <w:rFonts w:ascii="Tahoma" w:hAnsi="Tahoma" w:cs="Tahoma"/>
          <w:b/>
          <w:bCs/>
          <w:iCs/>
          <w:sz w:val="20"/>
          <w:szCs w:val="20"/>
          <w:lang w:eastAsia="fi-FI"/>
        </w:rPr>
        <w:t>kapital</w:t>
      </w:r>
      <w:bookmarkEnd w:id="50"/>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Idag har länderna, genom sina nationella regleringar, begränsat möjlighe</w:t>
      </w:r>
      <w:r w:rsidRPr="00C26602">
        <w:rPr>
          <w:rFonts w:ascii="Arial" w:eastAsia="Calibri" w:hAnsi="Arial" w:cs="Arial"/>
          <w:i/>
          <w:iCs/>
          <w:sz w:val="20"/>
          <w:szCs w:val="20"/>
        </w:rPr>
        <w:t>t</w:t>
      </w:r>
      <w:r w:rsidRPr="00C26602">
        <w:rPr>
          <w:rFonts w:ascii="Arial" w:eastAsia="Calibri" w:hAnsi="Arial" w:cs="Arial"/>
          <w:i/>
          <w:iCs/>
          <w:sz w:val="20"/>
          <w:szCs w:val="20"/>
        </w:rPr>
        <w:t xml:space="preserve">en att använda offentliga investeringsfonder utanför det egna landet.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Skat</w:t>
      </w:r>
      <w:r>
        <w:rPr>
          <w:rFonts w:ascii="Arial" w:eastAsia="Calibri" w:hAnsi="Arial" w:cs="Arial"/>
          <w:iCs/>
          <w:sz w:val="20"/>
          <w:szCs w:val="20"/>
        </w:rPr>
        <w:t>t</w:t>
      </w:r>
      <w:r w:rsidRPr="00C26602">
        <w:rPr>
          <w:rFonts w:ascii="Arial" w:eastAsia="Calibri" w:hAnsi="Arial" w:cs="Arial"/>
          <w:iCs/>
          <w:sz w:val="20"/>
          <w:szCs w:val="20"/>
        </w:rPr>
        <w:t xml:space="preserve"> och finans</w:t>
      </w:r>
    </w:p>
    <w:p w:rsidR="00B87EE4" w:rsidRPr="00992D91" w:rsidRDefault="00B87EE4" w:rsidP="00992D91">
      <w:pPr>
        <w:keepNext/>
        <w:outlineLvl w:val="1"/>
        <w:rPr>
          <w:rFonts w:ascii="Tahoma" w:hAnsi="Tahoma" w:cs="Tahoma"/>
          <w:b/>
          <w:szCs w:val="20"/>
          <w:lang w:eastAsia="fi-FI"/>
        </w:rPr>
      </w:pPr>
    </w:p>
    <w:p w:rsidR="00B87EE4" w:rsidRPr="00C26602" w:rsidRDefault="00B87EE4" w:rsidP="00992D91">
      <w:pPr>
        <w:keepNext/>
        <w:outlineLvl w:val="1"/>
        <w:rPr>
          <w:rFonts w:ascii="Tahoma" w:hAnsi="Tahoma" w:cs="Tahoma"/>
          <w:b/>
          <w:bCs/>
          <w:iCs/>
          <w:sz w:val="20"/>
          <w:szCs w:val="20"/>
          <w:lang w:eastAsia="fi-FI"/>
        </w:rPr>
      </w:pPr>
      <w:bookmarkStart w:id="51" w:name="_Toc321999845"/>
      <w:r w:rsidRPr="00C26602">
        <w:rPr>
          <w:rFonts w:ascii="Tahoma" w:hAnsi="Tahoma" w:cs="Tahoma"/>
          <w:b/>
          <w:bCs/>
          <w:iCs/>
          <w:sz w:val="20"/>
          <w:szCs w:val="20"/>
          <w:lang w:eastAsia="fi-FI"/>
        </w:rPr>
        <w:t>Krav på moms vid tillfällig införsel av byggmaskiner m.m.</w:t>
      </w:r>
      <w:bookmarkEnd w:id="51"/>
      <w:r w:rsidRPr="00C26602">
        <w:rPr>
          <w:rFonts w:ascii="Tahoma" w:hAnsi="Tahoma" w:cs="Tahoma"/>
          <w:b/>
          <w:bCs/>
          <w:iCs/>
          <w:sz w:val="20"/>
          <w:szCs w:val="20"/>
          <w:lang w:eastAsia="fi-FI"/>
        </w:rPr>
        <w:t xml:space="preserve"> </w:t>
      </w:r>
    </w:p>
    <w:p w:rsidR="00B87EE4" w:rsidRPr="00C26602" w:rsidRDefault="00B87EE4" w:rsidP="005B427D">
      <w:pPr>
        <w:rPr>
          <w:rFonts w:ascii="Arial" w:eastAsia="Calibri" w:hAnsi="Arial" w:cs="Arial"/>
          <w:i/>
          <w:iCs/>
          <w:sz w:val="20"/>
          <w:szCs w:val="20"/>
        </w:rPr>
      </w:pPr>
      <w:r w:rsidRPr="00C26602">
        <w:rPr>
          <w:rFonts w:ascii="Arial" w:eastAsia="Calibri" w:hAnsi="Arial" w:cs="Arial"/>
          <w:i/>
          <w:iCs/>
          <w:sz w:val="20"/>
          <w:szCs w:val="20"/>
        </w:rPr>
        <w:t xml:space="preserve">Den som för en anläggningsmaskin, exempelvid en grävmaskin, mellan länder (med undantag för Danmark) skall betala mervärdesskatt för varan. De bestämmelser som reglerar momsfrihet vid tillfällig import gäller inte för anläggningsmaskiner. Kraven på betalning av mervärdesskatt vid införsel kan innebära likviditetsproblem för exempelvis små byggföretag som vill ta uppdrag på andra sidan gränsen. Ett närliggande gränshinder utgörs av krav på att ställa säkerhet för moms vid import av varor för utställning på mässor, vilket på motsvarande sätt kan innebära likviditetsproblem. </w:t>
      </w:r>
      <w:r>
        <w:rPr>
          <w:rFonts w:ascii="Arial" w:eastAsia="Calibri" w:hAnsi="Arial" w:cs="Arial"/>
          <w:i/>
          <w:iCs/>
          <w:sz w:val="20"/>
          <w:szCs w:val="20"/>
        </w:rPr>
        <w:br/>
      </w:r>
      <w:r>
        <w:rPr>
          <w:rFonts w:ascii="Arial" w:eastAsia="Calibri" w:hAnsi="Arial" w:cs="Arial"/>
          <w:i/>
          <w:iCs/>
          <w:sz w:val="20"/>
          <w:szCs w:val="20"/>
        </w:rPr>
        <w:br/>
      </w:r>
      <w:r w:rsidRPr="00C26602">
        <w:rPr>
          <w:rFonts w:ascii="Arial" w:hAnsi="Arial" w:cs="Arial"/>
          <w:bCs/>
          <w:iCs/>
          <w:sz w:val="20"/>
          <w:szCs w:val="20"/>
          <w:lang w:eastAsia="fi-FI"/>
        </w:rPr>
        <w:t>Område: Skat och finans/ Medborgare och konsument</w:t>
      </w:r>
      <w:r w:rsidRPr="00992D91">
        <w:rPr>
          <w:rFonts w:ascii="Arial" w:hAnsi="Arial" w:cs="Arial"/>
          <w:bCs/>
          <w:iCs/>
          <w:sz w:val="20"/>
          <w:szCs w:val="20"/>
          <w:lang w:eastAsia="fi-FI"/>
        </w:rPr>
        <w:br/>
      </w:r>
    </w:p>
    <w:p w:rsidR="00B87EE4" w:rsidRPr="00C26602" w:rsidRDefault="00B87EE4" w:rsidP="00992D91">
      <w:pPr>
        <w:keepNext/>
        <w:outlineLvl w:val="1"/>
        <w:rPr>
          <w:rFonts w:ascii="Tahoma" w:hAnsi="Tahoma" w:cs="Tahoma"/>
          <w:b/>
          <w:bCs/>
          <w:iCs/>
          <w:sz w:val="20"/>
          <w:szCs w:val="20"/>
          <w:lang w:eastAsia="fi-FI"/>
        </w:rPr>
      </w:pPr>
      <w:bookmarkStart w:id="52" w:name="_Toc321999846"/>
      <w:r w:rsidRPr="00C26602">
        <w:rPr>
          <w:rFonts w:ascii="Tahoma" w:hAnsi="Tahoma" w:cs="Tahoma"/>
          <w:b/>
          <w:bCs/>
          <w:iCs/>
          <w:sz w:val="20"/>
          <w:szCs w:val="20"/>
          <w:lang w:eastAsia="fi-FI"/>
        </w:rPr>
        <w:t>Nationella forskningsmedel kan endast sökas nationellt</w:t>
      </w:r>
      <w:bookmarkEnd w:id="52"/>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I Finland, Sverige och på Island kan endast nationella aktörer söka natio</w:t>
      </w:r>
      <w:r w:rsidRPr="00C26602">
        <w:rPr>
          <w:rFonts w:ascii="Arial" w:eastAsia="Calibri" w:hAnsi="Arial" w:cs="Arial"/>
          <w:i/>
          <w:iCs/>
          <w:sz w:val="20"/>
          <w:szCs w:val="20"/>
        </w:rPr>
        <w:t>n</w:t>
      </w:r>
      <w:r w:rsidRPr="00C26602">
        <w:rPr>
          <w:rFonts w:ascii="Arial" w:eastAsia="Calibri" w:hAnsi="Arial" w:cs="Arial"/>
          <w:i/>
          <w:iCs/>
          <w:sz w:val="20"/>
          <w:szCs w:val="20"/>
        </w:rPr>
        <w:t>ella forskningsmedel (offentliga medel). Detta begränsar forskningen på nordisk nivå. Danmark har sedan tidigare öppnat upp sina fonder för s</w:t>
      </w:r>
      <w:r w:rsidRPr="00C26602">
        <w:rPr>
          <w:rFonts w:ascii="Arial" w:eastAsia="Calibri" w:hAnsi="Arial" w:cs="Arial"/>
          <w:i/>
          <w:iCs/>
          <w:sz w:val="20"/>
          <w:szCs w:val="20"/>
        </w:rPr>
        <w:t>ö</w:t>
      </w:r>
      <w:r w:rsidRPr="00C26602">
        <w:rPr>
          <w:rFonts w:ascii="Arial" w:eastAsia="Calibri" w:hAnsi="Arial" w:cs="Arial"/>
          <w:i/>
          <w:iCs/>
          <w:sz w:val="20"/>
          <w:szCs w:val="20"/>
        </w:rPr>
        <w:t>kande också från andra länder. Norge har på samma sätt öppnat upp för Nordiska institutioners möjlighet att söka medel ur Nordiska fonder. Island, Finland och Sverige har fortfarande begränsat dessa möjligheter till natio</w:t>
      </w:r>
      <w:r w:rsidRPr="00C26602">
        <w:rPr>
          <w:rFonts w:ascii="Arial" w:eastAsia="Calibri" w:hAnsi="Arial" w:cs="Arial"/>
          <w:i/>
          <w:iCs/>
          <w:sz w:val="20"/>
          <w:szCs w:val="20"/>
        </w:rPr>
        <w:t>n</w:t>
      </w:r>
      <w:r w:rsidRPr="00C26602">
        <w:rPr>
          <w:rFonts w:ascii="Arial" w:eastAsia="Calibri" w:hAnsi="Arial" w:cs="Arial"/>
          <w:i/>
          <w:iCs/>
          <w:sz w:val="20"/>
          <w:szCs w:val="20"/>
        </w:rPr>
        <w:t>ella aktörer.</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cs="Arial"/>
          <w:iCs/>
          <w:lang w:val="nb-NO" w:eastAsia="da-DK"/>
        </w:rPr>
      </w:pPr>
      <w:r w:rsidRPr="00C26602">
        <w:rPr>
          <w:rFonts w:ascii="Arial" w:eastAsia="Calibri" w:hAnsi="Arial" w:cs="Arial"/>
          <w:iCs/>
          <w:sz w:val="20"/>
          <w:szCs w:val="20"/>
          <w:lang w:val="nb-NO"/>
        </w:rPr>
        <w:t>Område: Skat</w:t>
      </w:r>
      <w:r>
        <w:rPr>
          <w:rFonts w:ascii="Arial" w:eastAsia="Calibri" w:hAnsi="Arial" w:cs="Arial"/>
          <w:iCs/>
          <w:sz w:val="20"/>
          <w:szCs w:val="20"/>
          <w:lang w:val="nb-NO"/>
        </w:rPr>
        <w:t>t</w:t>
      </w:r>
      <w:r w:rsidRPr="00C26602">
        <w:rPr>
          <w:rFonts w:ascii="Arial" w:eastAsia="Calibri" w:hAnsi="Arial" w:cs="Arial"/>
          <w:iCs/>
          <w:sz w:val="20"/>
          <w:szCs w:val="20"/>
          <w:lang w:val="nb-NO"/>
        </w:rPr>
        <w:t xml:space="preserve"> och finans/ Utbildning</w:t>
      </w:r>
    </w:p>
    <w:p w:rsidR="00B87EE4" w:rsidRDefault="00B87EE4" w:rsidP="00992D91">
      <w:pPr>
        <w:keepNext/>
        <w:outlineLvl w:val="1"/>
        <w:rPr>
          <w:rFonts w:ascii="Tahoma" w:hAnsi="Tahoma" w:cs="Tahoma"/>
          <w:b/>
          <w:bCs/>
          <w:iCs/>
          <w:sz w:val="20"/>
          <w:szCs w:val="20"/>
          <w:highlight w:val="yellow"/>
          <w:lang w:val="nb-NO" w:eastAsia="fi-FI"/>
        </w:rPr>
      </w:pPr>
    </w:p>
    <w:p w:rsidR="00B87EE4" w:rsidRPr="00673035" w:rsidRDefault="00B87EE4" w:rsidP="00673035">
      <w:pPr>
        <w:keepNext/>
        <w:jc w:val="both"/>
        <w:outlineLvl w:val="1"/>
        <w:rPr>
          <w:rFonts w:ascii="Tahoma" w:hAnsi="Tahoma" w:cs="Tahoma"/>
          <w:b/>
          <w:bCs/>
          <w:iCs/>
          <w:sz w:val="20"/>
          <w:szCs w:val="20"/>
          <w:lang w:val="nb-NO" w:eastAsia="fi-FI"/>
        </w:rPr>
      </w:pPr>
      <w:bookmarkStart w:id="53" w:name="_Toc321999847"/>
      <w:r w:rsidRPr="00673035">
        <w:rPr>
          <w:rFonts w:ascii="Tahoma" w:hAnsi="Tahoma" w:cs="Tahoma"/>
          <w:b/>
          <w:bCs/>
          <w:iCs/>
          <w:sz w:val="20"/>
          <w:szCs w:val="20"/>
          <w:lang w:val="nb-NO" w:eastAsia="fi-FI"/>
        </w:rPr>
        <w:t>Olika rätt till studiestöd efter arbete i annat nordiskt land.</w:t>
      </w:r>
      <w:bookmarkEnd w:id="53"/>
    </w:p>
    <w:p w:rsidR="00B87EE4" w:rsidRPr="00673035" w:rsidRDefault="00B87EE4" w:rsidP="00673035">
      <w:pPr>
        <w:jc w:val="both"/>
        <w:rPr>
          <w:rFonts w:ascii="Arial" w:eastAsia="Calibri" w:hAnsi="Arial" w:cs="Arial"/>
          <w:i/>
          <w:iCs/>
          <w:sz w:val="20"/>
          <w:szCs w:val="20"/>
          <w:lang w:val="nb-NO"/>
        </w:rPr>
      </w:pPr>
      <w:r w:rsidRPr="00673035">
        <w:rPr>
          <w:rFonts w:ascii="Arial" w:eastAsia="Calibri" w:hAnsi="Arial" w:cs="Arial"/>
          <w:i/>
          <w:iCs/>
          <w:sz w:val="20"/>
          <w:szCs w:val="20"/>
          <w:lang w:val="nb-NO"/>
        </w:rPr>
        <w:t>Flera nordiska medborgare har jobbat i ett annat land i en period och önskar att börja studera i utlandet. Några av dessa faller mellan nationella regelverk avseende sitt studiestöd.</w:t>
      </w:r>
    </w:p>
    <w:p w:rsidR="00B87EE4" w:rsidRPr="00673035" w:rsidRDefault="00B87EE4" w:rsidP="00673035">
      <w:pPr>
        <w:keepNext/>
        <w:jc w:val="both"/>
        <w:outlineLvl w:val="1"/>
        <w:rPr>
          <w:rFonts w:ascii="Tahoma" w:hAnsi="Tahoma" w:cs="Tahoma"/>
          <w:bCs/>
          <w:iCs/>
          <w:sz w:val="20"/>
          <w:szCs w:val="20"/>
          <w:lang w:val="nb-NO" w:eastAsia="fi-FI"/>
        </w:rPr>
      </w:pPr>
      <w:r>
        <w:rPr>
          <w:rFonts w:ascii="Tahoma" w:hAnsi="Tahoma" w:cs="Tahoma"/>
          <w:bCs/>
          <w:iCs/>
          <w:sz w:val="20"/>
          <w:szCs w:val="20"/>
          <w:lang w:val="nb-NO" w:eastAsia="fi-FI"/>
        </w:rPr>
        <w:br/>
      </w:r>
      <w:bookmarkStart w:id="54" w:name="_Toc321999848"/>
      <w:r w:rsidRPr="00673035">
        <w:rPr>
          <w:rFonts w:ascii="Tahoma" w:hAnsi="Tahoma" w:cs="Tahoma"/>
          <w:bCs/>
          <w:iCs/>
          <w:sz w:val="20"/>
          <w:szCs w:val="20"/>
          <w:lang w:val="nb-NO" w:eastAsia="fi-FI"/>
        </w:rPr>
        <w:t>Område: Utbildning</w:t>
      </w:r>
      <w:bookmarkEnd w:id="54"/>
    </w:p>
    <w:p w:rsidR="00B87EE4" w:rsidRPr="00C26602" w:rsidRDefault="00B87EE4" w:rsidP="00992D91">
      <w:pPr>
        <w:rPr>
          <w:rFonts w:ascii="Arial" w:eastAsia="Calibri" w:hAnsi="Arial" w:cs="Arial"/>
          <w:i/>
          <w:iCs/>
          <w:sz w:val="20"/>
          <w:szCs w:val="20"/>
          <w:lang w:val="nb-NO" w:eastAsia="fi-FI"/>
        </w:rPr>
      </w:pPr>
    </w:p>
    <w:p w:rsidR="00B87EE4" w:rsidRPr="00C26602" w:rsidRDefault="00B87EE4" w:rsidP="00992D91">
      <w:pPr>
        <w:keepNext/>
        <w:outlineLvl w:val="1"/>
        <w:rPr>
          <w:rFonts w:ascii="Tahoma" w:hAnsi="Tahoma" w:cs="Tahoma"/>
          <w:b/>
          <w:bCs/>
          <w:iCs/>
          <w:sz w:val="20"/>
          <w:szCs w:val="20"/>
          <w:lang w:eastAsia="fi-FI"/>
        </w:rPr>
      </w:pPr>
      <w:bookmarkStart w:id="55" w:name="_Toc321999849"/>
      <w:r w:rsidRPr="00C26602">
        <w:rPr>
          <w:rFonts w:ascii="Tahoma" w:hAnsi="Tahoma" w:cs="Tahoma"/>
          <w:b/>
          <w:bCs/>
          <w:iCs/>
          <w:sz w:val="20"/>
          <w:szCs w:val="20"/>
          <w:lang w:eastAsia="fi-FI"/>
        </w:rPr>
        <w:t>Begränsat nordiskt samarbete vid implementering av EU-direktiv för att undvika gränshinder</w:t>
      </w:r>
      <w:bookmarkEnd w:id="55"/>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För närvarande sker inte något allmänt nordiskt samarbete när EU-direktiv skall implementeras i nationell rätt på områden som ligger utanför det tra</w:t>
      </w:r>
      <w:r w:rsidRPr="00C26602">
        <w:rPr>
          <w:rFonts w:ascii="Arial" w:eastAsia="Calibri" w:hAnsi="Arial" w:cs="Arial"/>
          <w:i/>
          <w:iCs/>
          <w:sz w:val="20"/>
          <w:szCs w:val="20"/>
        </w:rPr>
        <w:t>d</w:t>
      </w:r>
      <w:r w:rsidRPr="00C26602">
        <w:rPr>
          <w:rFonts w:ascii="Arial" w:eastAsia="Calibri" w:hAnsi="Arial" w:cs="Arial"/>
          <w:i/>
          <w:iCs/>
          <w:sz w:val="20"/>
          <w:szCs w:val="20"/>
        </w:rPr>
        <w:t>itionella justitiesamarbetet kring civil´- och straffrätt. På så sätt kan skilln</w:t>
      </w:r>
      <w:r w:rsidRPr="00C26602">
        <w:rPr>
          <w:rFonts w:ascii="Arial" w:eastAsia="Calibri" w:hAnsi="Arial" w:cs="Arial"/>
          <w:i/>
          <w:iCs/>
          <w:sz w:val="20"/>
          <w:szCs w:val="20"/>
        </w:rPr>
        <w:t>a</w:t>
      </w:r>
      <w:r w:rsidRPr="00C26602">
        <w:rPr>
          <w:rFonts w:ascii="Arial" w:eastAsia="Calibri" w:hAnsi="Arial" w:cs="Arial"/>
          <w:i/>
          <w:iCs/>
          <w:sz w:val="20"/>
          <w:szCs w:val="20"/>
        </w:rPr>
        <w:t xml:space="preserve">der i implementering av EU-direktiv leda till nya gränshinder i fråga om skatter, socialförsäkringar, utbildning och näringslivsreglering. </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Lagsamarbete</w:t>
      </w:r>
    </w:p>
    <w:p w:rsidR="00B87EE4" w:rsidRPr="00C26602" w:rsidRDefault="00B87EE4" w:rsidP="00992D91">
      <w:pPr>
        <w:rPr>
          <w:rFonts w:ascii="Arial" w:eastAsia="Calibri" w:hAnsi="Arial" w:cs="Arial"/>
          <w:iCs/>
          <w:sz w:val="20"/>
          <w:szCs w:val="20"/>
        </w:rPr>
      </w:pPr>
    </w:p>
    <w:p w:rsidR="00B87EE4" w:rsidRPr="00C26602" w:rsidRDefault="00B87EE4" w:rsidP="00992D91">
      <w:pPr>
        <w:keepNext/>
        <w:outlineLvl w:val="1"/>
        <w:rPr>
          <w:rFonts w:ascii="Tahoma" w:hAnsi="Tahoma" w:cs="Tahoma"/>
          <w:b/>
          <w:bCs/>
          <w:iCs/>
          <w:sz w:val="20"/>
          <w:szCs w:val="20"/>
          <w:lang w:eastAsia="fi-FI"/>
        </w:rPr>
      </w:pPr>
      <w:bookmarkStart w:id="56" w:name="_Toc321999850"/>
      <w:r w:rsidRPr="00C26602">
        <w:rPr>
          <w:rFonts w:ascii="Tahoma" w:hAnsi="Tahoma" w:cs="Tahoma"/>
          <w:b/>
          <w:bCs/>
          <w:iCs/>
          <w:sz w:val="20"/>
          <w:szCs w:val="20"/>
          <w:lang w:eastAsia="fi-FI"/>
        </w:rPr>
        <w:lastRenderedPageBreak/>
        <w:t>Begränsat nordiskt preventivt lagstiftningssamarbete för att un</w:t>
      </w:r>
      <w:r w:rsidRPr="00C26602">
        <w:rPr>
          <w:rFonts w:ascii="Tahoma" w:hAnsi="Tahoma" w:cs="Tahoma"/>
          <w:b/>
          <w:bCs/>
          <w:iCs/>
          <w:sz w:val="20"/>
          <w:szCs w:val="20"/>
          <w:lang w:eastAsia="fi-FI"/>
        </w:rPr>
        <w:t>d</w:t>
      </w:r>
      <w:r w:rsidRPr="00C26602">
        <w:rPr>
          <w:rFonts w:ascii="Tahoma" w:hAnsi="Tahoma" w:cs="Tahoma"/>
          <w:b/>
          <w:bCs/>
          <w:iCs/>
          <w:sz w:val="20"/>
          <w:szCs w:val="20"/>
          <w:lang w:eastAsia="fi-FI"/>
        </w:rPr>
        <w:t>vika gränshinder</w:t>
      </w:r>
      <w:bookmarkEnd w:id="56"/>
      <w:r w:rsidRPr="00C26602">
        <w:rPr>
          <w:rFonts w:ascii="Tahoma" w:hAnsi="Tahoma" w:cs="Tahoma"/>
          <w:b/>
          <w:bCs/>
          <w:iCs/>
          <w:sz w:val="20"/>
          <w:szCs w:val="20"/>
          <w:lang w:eastAsia="fi-FI"/>
        </w:rPr>
        <w:t xml:space="preserve"> </w:t>
      </w:r>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Det preventiva arbetet för att förhindra att ny lagstiftning medför gränshi</w:t>
      </w:r>
      <w:r w:rsidRPr="00C26602">
        <w:rPr>
          <w:rFonts w:ascii="Arial" w:eastAsia="Calibri" w:hAnsi="Arial" w:cs="Arial"/>
          <w:i/>
          <w:iCs/>
          <w:sz w:val="20"/>
          <w:szCs w:val="20"/>
        </w:rPr>
        <w:t>n</w:t>
      </w:r>
      <w:r w:rsidRPr="00C26602">
        <w:rPr>
          <w:rFonts w:ascii="Arial" w:eastAsia="Calibri" w:hAnsi="Arial" w:cs="Arial"/>
          <w:i/>
          <w:iCs/>
          <w:sz w:val="20"/>
          <w:szCs w:val="20"/>
        </w:rPr>
        <w:t>der är för närvarande mycket begränsat (jfr angående ny lagstiftning till följd av EU direktiv)</w:t>
      </w:r>
    </w:p>
    <w:p w:rsidR="00B87EE4" w:rsidRPr="00C26602" w:rsidRDefault="00B87EE4" w:rsidP="00992D91">
      <w:pPr>
        <w:rPr>
          <w:rFonts w:ascii="Arial" w:eastAsia="Calibri" w:hAnsi="Arial" w:cs="Arial"/>
          <w:i/>
          <w:iCs/>
          <w:sz w:val="20"/>
          <w:szCs w:val="20"/>
        </w:rPr>
      </w:pPr>
    </w:p>
    <w:p w:rsidR="00B87EE4" w:rsidRPr="00C26602" w:rsidRDefault="00B87EE4" w:rsidP="00992D91">
      <w:pPr>
        <w:rPr>
          <w:rFonts w:ascii="Arial" w:eastAsia="Calibri" w:hAnsi="Arial" w:cs="Arial"/>
          <w:iCs/>
          <w:sz w:val="20"/>
          <w:szCs w:val="20"/>
          <w:lang w:val="da-DK"/>
        </w:rPr>
      </w:pPr>
      <w:r w:rsidRPr="00C26602">
        <w:rPr>
          <w:rFonts w:ascii="Arial" w:eastAsia="Calibri" w:hAnsi="Arial" w:cs="Arial"/>
          <w:iCs/>
          <w:sz w:val="20"/>
          <w:szCs w:val="20"/>
          <w:lang w:val="da-DK"/>
        </w:rPr>
        <w:t xml:space="preserve">Område: Lagsamarbete </w:t>
      </w:r>
    </w:p>
    <w:p w:rsidR="00B87EE4" w:rsidRPr="00CD6091" w:rsidRDefault="00B87EE4" w:rsidP="00303B2F">
      <w:pPr>
        <w:keepNext/>
        <w:jc w:val="both"/>
        <w:outlineLvl w:val="1"/>
        <w:rPr>
          <w:rFonts w:ascii="Tahoma" w:hAnsi="Tahoma" w:cs="Tahoma"/>
          <w:b/>
          <w:bCs/>
          <w:iCs/>
          <w:sz w:val="20"/>
          <w:szCs w:val="20"/>
          <w:lang w:val="da-DK" w:eastAsia="fi-FI"/>
        </w:rPr>
      </w:pPr>
      <w:r>
        <w:rPr>
          <w:rFonts w:ascii="Tahoma" w:eastAsia="Calibri" w:hAnsi="Tahoma" w:cs="Tahoma"/>
          <w:b/>
          <w:iCs/>
          <w:sz w:val="20"/>
          <w:szCs w:val="20"/>
          <w:lang w:val="da-DK"/>
        </w:rPr>
        <w:br/>
      </w:r>
      <w:bookmarkStart w:id="57" w:name="_Toc321999851"/>
      <w:r w:rsidRPr="00024DF7">
        <w:rPr>
          <w:rFonts w:ascii="Tahoma" w:eastAsia="Calibri" w:hAnsi="Tahoma" w:cs="Tahoma"/>
          <w:b/>
          <w:iCs/>
          <w:sz w:val="20"/>
          <w:szCs w:val="20"/>
          <w:lang w:val="da-DK"/>
        </w:rPr>
        <w:t>Godkännande av färöiska körkort</w:t>
      </w:r>
      <w:bookmarkEnd w:id="57"/>
      <w:r w:rsidRPr="00CD6091">
        <w:rPr>
          <w:rFonts w:ascii="Tahoma" w:hAnsi="Tahoma" w:cs="Tahoma"/>
          <w:b/>
          <w:bCs/>
          <w:iCs/>
          <w:sz w:val="20"/>
          <w:szCs w:val="20"/>
          <w:lang w:val="da-DK" w:eastAsia="fi-FI"/>
        </w:rPr>
        <w:t xml:space="preserve"> </w:t>
      </w:r>
    </w:p>
    <w:p w:rsidR="00B87EE4" w:rsidRPr="00CD6091" w:rsidRDefault="00B87EE4" w:rsidP="00303B2F">
      <w:pPr>
        <w:jc w:val="both"/>
        <w:rPr>
          <w:rFonts w:ascii="Arial" w:eastAsia="Calibri" w:hAnsi="Arial" w:cs="Arial"/>
          <w:i/>
          <w:iCs/>
          <w:sz w:val="20"/>
          <w:szCs w:val="20"/>
          <w:lang w:val="da-DK"/>
        </w:rPr>
      </w:pPr>
      <w:r>
        <w:rPr>
          <w:rFonts w:ascii="Arial" w:eastAsia="Calibri" w:hAnsi="Arial" w:cs="Arial"/>
          <w:i/>
          <w:iCs/>
          <w:sz w:val="20"/>
          <w:szCs w:val="20"/>
          <w:lang w:val="da-DK"/>
        </w:rPr>
        <w:t>Färöiska körkort godkänns i Danmark och Norge men inte i resten av Norden.</w:t>
      </w:r>
      <w:r w:rsidRPr="00CD6091">
        <w:rPr>
          <w:rFonts w:ascii="Arial" w:eastAsia="Calibri" w:hAnsi="Arial" w:cs="Arial"/>
          <w:i/>
          <w:iCs/>
          <w:sz w:val="20"/>
          <w:szCs w:val="20"/>
          <w:lang w:val="da-DK"/>
        </w:rPr>
        <w:t xml:space="preserve"> </w:t>
      </w:r>
    </w:p>
    <w:p w:rsidR="00B87EE4" w:rsidRPr="00CD6091" w:rsidRDefault="00B87EE4" w:rsidP="00303B2F">
      <w:pPr>
        <w:jc w:val="both"/>
        <w:rPr>
          <w:rFonts w:ascii="Arial" w:eastAsia="Calibri" w:hAnsi="Arial" w:cs="Arial"/>
          <w:i/>
          <w:iCs/>
          <w:sz w:val="20"/>
          <w:szCs w:val="20"/>
          <w:lang w:val="da-DK"/>
        </w:rPr>
      </w:pPr>
    </w:p>
    <w:p w:rsidR="00B87EE4" w:rsidRPr="00CD6091" w:rsidRDefault="00B87EE4" w:rsidP="00303B2F">
      <w:pPr>
        <w:jc w:val="both"/>
        <w:rPr>
          <w:rFonts w:ascii="Arial" w:eastAsia="Calibri" w:hAnsi="Arial" w:cs="Arial"/>
          <w:iCs/>
          <w:sz w:val="20"/>
          <w:szCs w:val="20"/>
        </w:rPr>
      </w:pPr>
      <w:r w:rsidRPr="00CD6091">
        <w:rPr>
          <w:rFonts w:ascii="Arial" w:eastAsia="Calibri" w:hAnsi="Arial" w:cs="Arial"/>
          <w:iCs/>
          <w:sz w:val="20"/>
          <w:szCs w:val="20"/>
        </w:rPr>
        <w:t xml:space="preserve">Område: Lagsamarbete/ Medborgare och konsument. </w:t>
      </w:r>
    </w:p>
    <w:p w:rsidR="00B87EE4" w:rsidRPr="00C26602" w:rsidRDefault="00B87EE4" w:rsidP="00992D91">
      <w:pPr>
        <w:rPr>
          <w:rFonts w:ascii="Arial" w:eastAsia="Calibri" w:hAnsi="Arial" w:cs="Arial"/>
          <w:i/>
          <w:iCs/>
          <w:sz w:val="20"/>
          <w:szCs w:val="20"/>
        </w:rPr>
      </w:pPr>
    </w:p>
    <w:p w:rsidR="00B87EE4" w:rsidRPr="00C26602" w:rsidRDefault="00B87EE4" w:rsidP="00992D91">
      <w:pPr>
        <w:keepNext/>
        <w:outlineLvl w:val="1"/>
        <w:rPr>
          <w:rFonts w:ascii="Tahoma" w:hAnsi="Tahoma" w:cs="Tahoma"/>
          <w:b/>
          <w:bCs/>
          <w:iCs/>
          <w:sz w:val="20"/>
          <w:szCs w:val="20"/>
          <w:lang w:eastAsia="fi-FI"/>
        </w:rPr>
      </w:pPr>
      <w:bookmarkStart w:id="58" w:name="_Toc316902170"/>
      <w:bookmarkStart w:id="59" w:name="_Toc309233904"/>
      <w:bookmarkStart w:id="60" w:name="_Toc304549838"/>
      <w:bookmarkStart w:id="61" w:name="_Toc321999852"/>
      <w:r w:rsidRPr="00C26602">
        <w:rPr>
          <w:rFonts w:ascii="Tahoma" w:hAnsi="Tahoma" w:cs="Tahoma"/>
          <w:b/>
          <w:bCs/>
          <w:iCs/>
          <w:sz w:val="20"/>
          <w:szCs w:val="20"/>
          <w:lang w:eastAsia="fi-FI"/>
        </w:rPr>
        <w:t>Finska fyramånadersregeln</w:t>
      </w:r>
      <w:bookmarkEnd w:id="58"/>
      <w:bookmarkEnd w:id="59"/>
      <w:bookmarkEnd w:id="60"/>
      <w:bookmarkEnd w:id="61"/>
    </w:p>
    <w:p w:rsidR="00B87EE4" w:rsidRPr="00C26602" w:rsidRDefault="00B87EE4" w:rsidP="00992D91">
      <w:pPr>
        <w:rPr>
          <w:rFonts w:ascii="Arial" w:eastAsia="Calibri" w:hAnsi="Arial" w:cs="Arial"/>
          <w:i/>
          <w:iCs/>
          <w:sz w:val="20"/>
          <w:szCs w:val="20"/>
        </w:rPr>
      </w:pPr>
      <w:r w:rsidRPr="00C26602">
        <w:rPr>
          <w:rFonts w:ascii="Arial" w:eastAsia="Calibri" w:hAnsi="Arial" w:cs="Arial"/>
          <w:i/>
          <w:iCs/>
          <w:sz w:val="20"/>
          <w:szCs w:val="20"/>
        </w:rPr>
        <w:t>Finland införde inför utvidgningen av EU 2004 regler för bosättningsbas</w:t>
      </w:r>
      <w:r w:rsidRPr="00C26602">
        <w:rPr>
          <w:rFonts w:ascii="Arial" w:eastAsia="Calibri" w:hAnsi="Arial" w:cs="Arial"/>
          <w:i/>
          <w:iCs/>
          <w:sz w:val="20"/>
          <w:szCs w:val="20"/>
        </w:rPr>
        <w:t>e</w:t>
      </w:r>
      <w:r w:rsidRPr="00C26602">
        <w:rPr>
          <w:rFonts w:ascii="Arial" w:eastAsia="Calibri" w:hAnsi="Arial" w:cs="Arial"/>
          <w:i/>
          <w:iCs/>
          <w:sz w:val="20"/>
          <w:szCs w:val="20"/>
        </w:rPr>
        <w:t>rade förmåner som innebär att personer som inte är bosatta i Finland och vars arbetsförhållande inte är minst fyra månader långt, inte är försäkrade för vissa socialförsäkringsförmåner som de annars hade varit försäkrade genom sin bosättning Finland. Detta drabbar i hög grad nordiska säsong</w:t>
      </w:r>
      <w:r w:rsidRPr="00C26602">
        <w:rPr>
          <w:rFonts w:ascii="Arial" w:eastAsia="Calibri" w:hAnsi="Arial" w:cs="Arial"/>
          <w:i/>
          <w:iCs/>
          <w:sz w:val="20"/>
          <w:szCs w:val="20"/>
        </w:rPr>
        <w:t>s</w:t>
      </w:r>
      <w:r w:rsidRPr="00C26602">
        <w:rPr>
          <w:rFonts w:ascii="Arial" w:eastAsia="Calibri" w:hAnsi="Arial" w:cs="Arial"/>
          <w:i/>
          <w:iCs/>
          <w:sz w:val="20"/>
          <w:szCs w:val="20"/>
        </w:rPr>
        <w:t>arbetare inom turistnäringen i norra Finland</w:t>
      </w:r>
    </w:p>
    <w:p w:rsidR="00B87EE4" w:rsidRPr="00C26602" w:rsidRDefault="00B87EE4" w:rsidP="00992D91">
      <w:pPr>
        <w:rPr>
          <w:rFonts w:ascii="Arial" w:eastAsia="Calibri" w:hAnsi="Arial" w:cs="Arial"/>
          <w:i/>
          <w:iCs/>
          <w:sz w:val="20"/>
          <w:szCs w:val="20"/>
        </w:rPr>
      </w:pPr>
    </w:p>
    <w:p w:rsidR="00B87EE4" w:rsidRPr="00992D91" w:rsidRDefault="00B87EE4" w:rsidP="00992D91">
      <w:pPr>
        <w:rPr>
          <w:rFonts w:ascii="Arial" w:eastAsia="Calibri" w:hAnsi="Arial" w:cs="Arial"/>
          <w:iCs/>
          <w:sz w:val="20"/>
          <w:szCs w:val="20"/>
          <w:lang w:val="da-DK"/>
        </w:rPr>
      </w:pPr>
      <w:r>
        <w:rPr>
          <w:rFonts w:ascii="Arial" w:eastAsia="Calibri" w:hAnsi="Arial" w:cs="Arial"/>
          <w:iCs/>
          <w:sz w:val="20"/>
          <w:szCs w:val="20"/>
          <w:lang w:val="da-DK"/>
        </w:rPr>
        <w:t>Område: Social</w:t>
      </w:r>
      <w:r w:rsidRPr="00C26602">
        <w:rPr>
          <w:rFonts w:ascii="Arial" w:eastAsia="Calibri" w:hAnsi="Arial" w:cs="Arial"/>
          <w:iCs/>
          <w:sz w:val="20"/>
          <w:szCs w:val="20"/>
          <w:lang w:val="da-DK"/>
        </w:rPr>
        <w:t xml:space="preserve">försäkring </w:t>
      </w:r>
    </w:p>
    <w:p w:rsidR="00B87EE4" w:rsidRPr="00992D91" w:rsidRDefault="00B87EE4" w:rsidP="00992D91">
      <w:pPr>
        <w:rPr>
          <w:rFonts w:ascii="Arial" w:eastAsia="Calibri" w:hAnsi="Arial" w:cs="Arial"/>
          <w:iCs/>
          <w:sz w:val="20"/>
          <w:szCs w:val="20"/>
          <w:lang w:val="da-DK"/>
        </w:rPr>
      </w:pPr>
    </w:p>
    <w:p w:rsidR="00B87EE4" w:rsidRPr="00992D91" w:rsidRDefault="00B87EE4" w:rsidP="00992D91">
      <w:pPr>
        <w:rPr>
          <w:rFonts w:ascii="Arial" w:hAnsi="Arial" w:cs="Arial"/>
          <w:i/>
          <w:sz w:val="20"/>
          <w:szCs w:val="20"/>
        </w:rPr>
      </w:pPr>
      <w:r w:rsidRPr="00992D91">
        <w:rPr>
          <w:rFonts w:ascii="Tahoma" w:eastAsia="Calibri" w:hAnsi="Tahoma" w:cs="Tahoma"/>
          <w:b/>
          <w:iCs/>
          <w:sz w:val="20"/>
          <w:szCs w:val="20"/>
          <w:lang w:val="sv-FI"/>
        </w:rPr>
        <w:t>Möjlighet till rehabilitering i bosättningslandet</w:t>
      </w:r>
      <w:r w:rsidRPr="00992D91">
        <w:rPr>
          <w:rFonts w:ascii="Arial" w:eastAsia="Calibri" w:hAnsi="Arial" w:cs="Arial"/>
          <w:b/>
          <w:iCs/>
          <w:sz w:val="20"/>
          <w:szCs w:val="20"/>
          <w:lang w:val="sv-FI"/>
        </w:rPr>
        <w:br/>
      </w:r>
      <w:r w:rsidRPr="00992D91">
        <w:rPr>
          <w:rFonts w:ascii="Arial" w:hAnsi="Arial" w:cs="Arial"/>
          <w:i/>
          <w:sz w:val="20"/>
          <w:szCs w:val="20"/>
        </w:rPr>
        <w:t>En person som bor i ett land och arbetar i ett annat land, och blir skadad e</w:t>
      </w:r>
      <w:r w:rsidRPr="00992D91">
        <w:rPr>
          <w:rFonts w:ascii="Arial" w:hAnsi="Arial" w:cs="Arial"/>
          <w:i/>
          <w:sz w:val="20"/>
          <w:szCs w:val="20"/>
        </w:rPr>
        <w:t>l</w:t>
      </w:r>
      <w:r w:rsidRPr="00992D91">
        <w:rPr>
          <w:rFonts w:ascii="Arial" w:hAnsi="Arial" w:cs="Arial"/>
          <w:i/>
          <w:sz w:val="20"/>
          <w:szCs w:val="20"/>
        </w:rPr>
        <w:t>ler på annat sätt oförmögen att arbeta under längre tid, kan, efter den m</w:t>
      </w:r>
      <w:r w:rsidRPr="00992D91">
        <w:rPr>
          <w:rFonts w:ascii="Arial" w:hAnsi="Arial" w:cs="Arial"/>
          <w:i/>
          <w:sz w:val="20"/>
          <w:szCs w:val="20"/>
        </w:rPr>
        <w:t>e</w:t>
      </w:r>
      <w:r w:rsidRPr="00992D91">
        <w:rPr>
          <w:rFonts w:ascii="Arial" w:hAnsi="Arial" w:cs="Arial"/>
          <w:i/>
          <w:sz w:val="20"/>
          <w:szCs w:val="20"/>
        </w:rPr>
        <w:t>dicinska behandlingen, ha svårt att få arbetsrelaterad rehabilitering i b</w:t>
      </w:r>
      <w:r w:rsidRPr="00992D91">
        <w:rPr>
          <w:rFonts w:ascii="Arial" w:hAnsi="Arial" w:cs="Arial"/>
          <w:i/>
          <w:sz w:val="20"/>
          <w:szCs w:val="20"/>
        </w:rPr>
        <w:t>o</w:t>
      </w:r>
      <w:r w:rsidRPr="00992D91">
        <w:rPr>
          <w:rFonts w:ascii="Arial" w:hAnsi="Arial" w:cs="Arial"/>
          <w:i/>
          <w:sz w:val="20"/>
          <w:szCs w:val="20"/>
        </w:rPr>
        <w:t>sättningslandet och kan behöva dagligen resa till arbetslandet för att g</w:t>
      </w:r>
      <w:r w:rsidRPr="00992D91">
        <w:rPr>
          <w:rFonts w:ascii="Arial" w:hAnsi="Arial" w:cs="Arial"/>
          <w:i/>
          <w:sz w:val="20"/>
          <w:szCs w:val="20"/>
        </w:rPr>
        <w:t>e</w:t>
      </w:r>
      <w:r w:rsidRPr="00992D91">
        <w:rPr>
          <w:rFonts w:ascii="Arial" w:hAnsi="Arial" w:cs="Arial"/>
          <w:i/>
          <w:sz w:val="20"/>
          <w:szCs w:val="20"/>
        </w:rPr>
        <w:t>nomgå rehabilitering. Detta kan vara mycket belastande för en sjuk person. Det har även uppstått fall där sjömän som bor i Finland men arbetar på svenskflaggade fartyg har blivit utan sjukpenning. Detta har lett till svåri</w:t>
      </w:r>
      <w:r w:rsidRPr="00992D91">
        <w:rPr>
          <w:rFonts w:ascii="Arial" w:hAnsi="Arial" w:cs="Arial"/>
          <w:i/>
          <w:sz w:val="20"/>
          <w:szCs w:val="20"/>
        </w:rPr>
        <w:t>g</w:t>
      </w:r>
      <w:r w:rsidRPr="00992D91">
        <w:rPr>
          <w:rFonts w:ascii="Arial" w:hAnsi="Arial" w:cs="Arial"/>
          <w:i/>
          <w:sz w:val="20"/>
          <w:szCs w:val="20"/>
        </w:rPr>
        <w:t>heter med att till vilkets lands lagstiftning skall de tillhöra. Dessa personer faller då tillbaka under finsk lagstiftning fast de har sin anställning kvar i Sverige.</w:t>
      </w:r>
    </w:p>
    <w:p w:rsidR="00B87EE4" w:rsidRPr="00992D91" w:rsidRDefault="00B87EE4" w:rsidP="00992D91">
      <w:pPr>
        <w:rPr>
          <w:rFonts w:ascii="Arial" w:hAnsi="Arial" w:cs="Arial"/>
          <w:i/>
          <w:sz w:val="20"/>
          <w:szCs w:val="20"/>
        </w:rPr>
      </w:pPr>
    </w:p>
    <w:p w:rsidR="00B87EE4" w:rsidRDefault="00B87EE4" w:rsidP="00992D91">
      <w:pPr>
        <w:rPr>
          <w:rFonts w:ascii="Arial" w:eastAsia="Calibri" w:hAnsi="Arial" w:cs="Arial"/>
          <w:iCs/>
          <w:sz w:val="20"/>
          <w:szCs w:val="20"/>
          <w:lang w:val="da-DK"/>
        </w:rPr>
      </w:pPr>
      <w:r>
        <w:rPr>
          <w:rFonts w:ascii="Arial" w:eastAsia="Calibri" w:hAnsi="Arial" w:cs="Arial"/>
          <w:iCs/>
          <w:sz w:val="20"/>
          <w:szCs w:val="20"/>
          <w:lang w:val="da-DK"/>
        </w:rPr>
        <w:t>Område: Social</w:t>
      </w:r>
      <w:r w:rsidRPr="00C26602">
        <w:rPr>
          <w:rFonts w:ascii="Arial" w:eastAsia="Calibri" w:hAnsi="Arial" w:cs="Arial"/>
          <w:iCs/>
          <w:sz w:val="20"/>
          <w:szCs w:val="20"/>
          <w:lang w:val="da-DK"/>
        </w:rPr>
        <w:t xml:space="preserve">försäkring </w:t>
      </w:r>
    </w:p>
    <w:p w:rsidR="00B87EE4" w:rsidRDefault="00B87EE4" w:rsidP="00CD6091">
      <w:pPr>
        <w:keepNext/>
        <w:jc w:val="both"/>
        <w:outlineLvl w:val="1"/>
        <w:rPr>
          <w:rFonts w:ascii="Arial" w:eastAsia="Calibri" w:hAnsi="Arial" w:cs="Arial"/>
          <w:iCs/>
          <w:sz w:val="20"/>
          <w:szCs w:val="20"/>
          <w:lang w:val="da-DK"/>
        </w:rPr>
      </w:pPr>
    </w:p>
    <w:p w:rsidR="00B87EE4" w:rsidRPr="00992D91" w:rsidRDefault="00B87EE4" w:rsidP="00992D91">
      <w:pPr>
        <w:rPr>
          <w:rFonts w:ascii="Arial" w:eastAsia="Calibri" w:hAnsi="Arial" w:cs="Arial"/>
          <w:iCs/>
          <w:sz w:val="20"/>
          <w:szCs w:val="20"/>
          <w:lang w:val="da-DK"/>
        </w:rPr>
      </w:pPr>
    </w:p>
    <w:p w:rsidR="00B87EE4" w:rsidRDefault="00B87EE4" w:rsidP="00992D91">
      <w:pPr>
        <w:rPr>
          <w:rFonts w:ascii="Tahoma" w:eastAsia="Calibri" w:hAnsi="Tahoma" w:cs="Tahoma"/>
          <w:b/>
          <w:iCs/>
          <w:lang w:val="da-DK"/>
        </w:rPr>
      </w:pPr>
    </w:p>
    <w:p w:rsidR="00B87EE4" w:rsidRDefault="00B87EE4" w:rsidP="00992D91">
      <w:pPr>
        <w:rPr>
          <w:rFonts w:ascii="Tahoma" w:eastAsia="Calibri" w:hAnsi="Tahoma" w:cs="Tahoma"/>
          <w:b/>
          <w:iCs/>
          <w:lang w:val="da-DK"/>
        </w:rPr>
      </w:pPr>
    </w:p>
    <w:p w:rsidR="00B87EE4" w:rsidRPr="00992D91" w:rsidRDefault="00B87EE4" w:rsidP="00992D91">
      <w:pPr>
        <w:rPr>
          <w:rFonts w:ascii="Tahoma" w:eastAsia="Calibri" w:hAnsi="Tahoma" w:cs="Tahoma"/>
          <w:b/>
          <w:iCs/>
          <w:lang w:val="da-DK"/>
        </w:rPr>
      </w:pPr>
      <w:r w:rsidRPr="00992D91">
        <w:rPr>
          <w:rFonts w:ascii="Tahoma" w:eastAsia="Calibri" w:hAnsi="Tahoma" w:cs="Tahoma"/>
          <w:b/>
          <w:iCs/>
          <w:lang w:val="da-DK"/>
        </w:rPr>
        <w:t>Hinder med särskilt intresse för Åland:</w:t>
      </w:r>
    </w:p>
    <w:p w:rsidR="00B87EE4" w:rsidRPr="00C26602" w:rsidRDefault="00B87EE4" w:rsidP="00992D91">
      <w:pPr>
        <w:keepNext/>
        <w:outlineLvl w:val="1"/>
        <w:rPr>
          <w:rFonts w:ascii="Arial" w:hAnsi="Arial" w:cs="Arial"/>
          <w:i/>
          <w:sz w:val="20"/>
          <w:szCs w:val="20"/>
          <w:lang w:val="sv-FI"/>
        </w:rPr>
      </w:pPr>
      <w:bookmarkStart w:id="62" w:name="_Toc321999853"/>
      <w:r w:rsidRPr="00C26602">
        <w:rPr>
          <w:rFonts w:ascii="Arial" w:hAnsi="Arial" w:cs="Arial"/>
          <w:b/>
          <w:sz w:val="20"/>
          <w:szCs w:val="20"/>
          <w:lang w:val="sv-FI"/>
        </w:rPr>
        <w:t xml:space="preserve">Skattegränsen </w:t>
      </w:r>
      <w:r w:rsidRPr="00C26602">
        <w:rPr>
          <w:rFonts w:ascii="Arial" w:hAnsi="Arial" w:cs="Arial"/>
          <w:b/>
          <w:i/>
          <w:sz w:val="20"/>
          <w:szCs w:val="20"/>
          <w:lang w:val="sv-FI"/>
        </w:rPr>
        <w:br/>
      </w:r>
      <w:r w:rsidRPr="00C26602">
        <w:rPr>
          <w:rFonts w:ascii="Arial" w:hAnsi="Arial" w:cs="Arial"/>
          <w:i/>
          <w:sz w:val="20"/>
          <w:szCs w:val="20"/>
          <w:lang w:val="sv-FI"/>
        </w:rPr>
        <w:t>I samband med att Åland gick med i EU så förhandlades det s.k. Åland</w:t>
      </w:r>
      <w:r w:rsidRPr="00C26602">
        <w:rPr>
          <w:rFonts w:ascii="Arial" w:hAnsi="Arial" w:cs="Arial"/>
          <w:i/>
          <w:sz w:val="20"/>
          <w:szCs w:val="20"/>
          <w:lang w:val="sv-FI"/>
        </w:rPr>
        <w:t>s</w:t>
      </w:r>
      <w:r w:rsidRPr="00C26602">
        <w:rPr>
          <w:rFonts w:ascii="Arial" w:hAnsi="Arial" w:cs="Arial"/>
          <w:i/>
          <w:sz w:val="20"/>
          <w:szCs w:val="20"/>
          <w:lang w:val="sv-FI"/>
        </w:rPr>
        <w:t>protokollet fram. I artikel 2 regleras att Åland ur skattehänseende skall b</w:t>
      </w:r>
      <w:r w:rsidRPr="00C26602">
        <w:rPr>
          <w:rFonts w:ascii="Arial" w:hAnsi="Arial" w:cs="Arial"/>
          <w:i/>
          <w:sz w:val="20"/>
          <w:szCs w:val="20"/>
          <w:lang w:val="sv-FI"/>
        </w:rPr>
        <w:t>e</w:t>
      </w:r>
      <w:r w:rsidRPr="00C26602">
        <w:rPr>
          <w:rFonts w:ascii="Arial" w:hAnsi="Arial" w:cs="Arial"/>
          <w:i/>
          <w:sz w:val="20"/>
          <w:szCs w:val="20"/>
          <w:lang w:val="sv-FI"/>
        </w:rPr>
        <w:t>traktas som tredje land. Detta har medfört att företagen på Åland fortf</w:t>
      </w:r>
      <w:r w:rsidRPr="00C26602">
        <w:rPr>
          <w:rFonts w:ascii="Arial" w:hAnsi="Arial" w:cs="Arial"/>
          <w:i/>
          <w:sz w:val="20"/>
          <w:szCs w:val="20"/>
          <w:lang w:val="sv-FI"/>
        </w:rPr>
        <w:t>a</w:t>
      </w:r>
      <w:r w:rsidRPr="00C26602">
        <w:rPr>
          <w:rFonts w:ascii="Arial" w:hAnsi="Arial" w:cs="Arial"/>
          <w:i/>
          <w:sz w:val="20"/>
          <w:szCs w:val="20"/>
          <w:lang w:val="sv-FI"/>
        </w:rPr>
        <w:t>rande måste utföra en skattedeklaration vid import och export. Från föret</w:t>
      </w:r>
      <w:r w:rsidRPr="00C26602">
        <w:rPr>
          <w:rFonts w:ascii="Arial" w:hAnsi="Arial" w:cs="Arial"/>
          <w:i/>
          <w:sz w:val="20"/>
          <w:szCs w:val="20"/>
          <w:lang w:val="sv-FI"/>
        </w:rPr>
        <w:t>a</w:t>
      </w:r>
      <w:r w:rsidRPr="00C26602">
        <w:rPr>
          <w:rFonts w:ascii="Arial" w:hAnsi="Arial" w:cs="Arial"/>
          <w:i/>
          <w:sz w:val="20"/>
          <w:szCs w:val="20"/>
          <w:lang w:val="sv-FI"/>
        </w:rPr>
        <w:t>gen har det efterlysts förenklingar för att minska administrationskostnade</w:t>
      </w:r>
      <w:r w:rsidRPr="00C26602">
        <w:rPr>
          <w:rFonts w:ascii="Arial" w:hAnsi="Arial" w:cs="Arial"/>
          <w:i/>
          <w:sz w:val="20"/>
          <w:szCs w:val="20"/>
          <w:lang w:val="sv-FI"/>
        </w:rPr>
        <w:t>r</w:t>
      </w:r>
      <w:r w:rsidRPr="00C26602">
        <w:rPr>
          <w:rFonts w:ascii="Arial" w:hAnsi="Arial" w:cs="Arial"/>
          <w:i/>
          <w:sz w:val="20"/>
          <w:szCs w:val="20"/>
          <w:lang w:val="sv-FI"/>
        </w:rPr>
        <w:t>na.</w:t>
      </w:r>
      <w:bookmarkEnd w:id="62"/>
    </w:p>
    <w:p w:rsidR="00B87EE4" w:rsidRPr="00C26602" w:rsidRDefault="00B87EE4" w:rsidP="00992D91">
      <w:pPr>
        <w:rPr>
          <w:b/>
          <w:lang w:val="sv-FI"/>
        </w:rPr>
      </w:pPr>
      <w:r>
        <w:rPr>
          <w:b/>
          <w:lang w:val="sv-FI"/>
        </w:rPr>
        <w:br/>
      </w:r>
      <w:r>
        <w:rPr>
          <w:rFonts w:ascii="Arial" w:hAnsi="Arial" w:cs="Arial"/>
          <w:sz w:val="20"/>
          <w:szCs w:val="20"/>
          <w:lang w:val="sv-FI"/>
        </w:rPr>
        <w:t>Område: Skatter och finans</w:t>
      </w:r>
      <w:r>
        <w:rPr>
          <w:b/>
          <w:lang w:val="sv-FI"/>
        </w:rPr>
        <w:br/>
      </w:r>
      <w:r w:rsidRPr="00992D91">
        <w:rPr>
          <w:b/>
          <w:lang w:val="sv-FI"/>
        </w:rPr>
        <w:br/>
      </w:r>
      <w:r w:rsidRPr="00C26602">
        <w:rPr>
          <w:rFonts w:ascii="Arial" w:hAnsi="Arial" w:cs="Arial"/>
          <w:b/>
          <w:sz w:val="20"/>
          <w:szCs w:val="20"/>
          <w:lang w:val="sv-FI"/>
        </w:rPr>
        <w:t xml:space="preserve">Personnummer </w:t>
      </w:r>
      <w:r w:rsidRPr="00C26602">
        <w:rPr>
          <w:rFonts w:ascii="Arial" w:hAnsi="Arial" w:cs="Arial"/>
          <w:b/>
          <w:i/>
          <w:sz w:val="20"/>
          <w:szCs w:val="20"/>
          <w:lang w:val="sv-FI"/>
        </w:rPr>
        <w:br/>
      </w:r>
      <w:r w:rsidRPr="00C26602">
        <w:rPr>
          <w:rFonts w:ascii="Arial" w:hAnsi="Arial" w:cs="Arial"/>
          <w:i/>
          <w:sz w:val="20"/>
          <w:szCs w:val="20"/>
          <w:lang w:val="sv-FI"/>
        </w:rPr>
        <w:t>Ca 80 % av Ålands högskolestuderanden bedriver sina studier i Sverige. För att kunna verka i det svenska samhället är det nödvändigt med ett svenskt personnummer. Exempel på ärenden som är svåra att utföra är: bankärenden, ställa sig i bostadskö, skaffa telefonabonnemang eller en vardaglig sak som att hyra en DVD-film.</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Område: Medborgare och konsument</w:t>
      </w:r>
      <w:r w:rsidRPr="00C26602">
        <w:rPr>
          <w:rFonts w:ascii="Arial" w:hAnsi="Arial" w:cs="Arial"/>
          <w:i/>
          <w:sz w:val="20"/>
          <w:szCs w:val="20"/>
          <w:lang w:val="sv-FI"/>
        </w:rPr>
        <w:br/>
      </w:r>
      <w:r w:rsidRPr="00C26602">
        <w:rPr>
          <w:rFonts w:ascii="Calibri" w:eastAsia="Calibri" w:hAnsi="Calibri"/>
          <w:lang w:val="sv-FI"/>
        </w:rPr>
        <w:br/>
      </w:r>
      <w:r>
        <w:rPr>
          <w:rFonts w:ascii="Arial" w:hAnsi="Arial" w:cs="Arial"/>
          <w:b/>
          <w:sz w:val="20"/>
          <w:szCs w:val="20"/>
          <w:lang w:val="sv-FI"/>
        </w:rPr>
        <w:lastRenderedPageBreak/>
        <w:t xml:space="preserve">ID-kort </w:t>
      </w:r>
      <w:r w:rsidRPr="00C26602">
        <w:rPr>
          <w:rFonts w:ascii="Arial" w:hAnsi="Arial" w:cs="Arial"/>
          <w:b/>
          <w:i/>
          <w:sz w:val="20"/>
          <w:szCs w:val="20"/>
          <w:lang w:val="sv-FI"/>
        </w:rPr>
        <w:br/>
      </w:r>
      <w:r w:rsidRPr="00C26602">
        <w:rPr>
          <w:rFonts w:ascii="Arial" w:hAnsi="Arial" w:cs="Arial"/>
          <w:i/>
          <w:sz w:val="20"/>
          <w:szCs w:val="20"/>
          <w:lang w:val="sv-FI"/>
        </w:rPr>
        <w:t>Se också frågan om personnummer.</w:t>
      </w:r>
      <w:r w:rsidRPr="00C26602">
        <w:rPr>
          <w:rFonts w:ascii="Arial" w:hAnsi="Arial" w:cs="Arial"/>
          <w:i/>
          <w:sz w:val="20"/>
          <w:szCs w:val="20"/>
          <w:lang w:val="sv-FI"/>
        </w:rPr>
        <w:br/>
        <w:t>Banker och butiker i de olika länderna godkänner bara ID-kort utfärdade av särskilda instanser, i Sverige till exempel bankerna och Finland till exempel polisen. Detta gör att en ålänning med ett ID-kort utfärdat av till exempel åländsk polis inte kan utföra bankärenden i Sverige eftersom man inte go</w:t>
      </w:r>
      <w:r w:rsidRPr="00C26602">
        <w:rPr>
          <w:rFonts w:ascii="Arial" w:hAnsi="Arial" w:cs="Arial"/>
          <w:i/>
          <w:sz w:val="20"/>
          <w:szCs w:val="20"/>
          <w:lang w:val="sv-FI"/>
        </w:rPr>
        <w:t>d</w:t>
      </w:r>
      <w:r w:rsidRPr="00C26602">
        <w:rPr>
          <w:rFonts w:ascii="Arial" w:hAnsi="Arial" w:cs="Arial"/>
          <w:i/>
          <w:sz w:val="20"/>
          <w:szCs w:val="20"/>
          <w:lang w:val="sv-FI"/>
        </w:rPr>
        <w:t>känner ID-kortet som bevis.</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Orsak: Medborgare och konsument</w:t>
      </w:r>
    </w:p>
    <w:p w:rsidR="00B87EE4" w:rsidRPr="00C26602" w:rsidRDefault="00B87EE4" w:rsidP="00992D91">
      <w:pPr>
        <w:rPr>
          <w:rFonts w:ascii="Arial" w:hAnsi="Arial" w:cs="Arial"/>
          <w:sz w:val="20"/>
          <w:szCs w:val="20"/>
          <w:lang w:val="sv-FI"/>
        </w:rPr>
      </w:pPr>
      <w:r w:rsidRPr="00C26602">
        <w:rPr>
          <w:rFonts w:ascii="Arial" w:hAnsi="Arial" w:cs="Arial"/>
          <w:b/>
          <w:sz w:val="20"/>
          <w:szCs w:val="20"/>
          <w:lang w:val="sv-FI"/>
        </w:rPr>
        <w:t xml:space="preserve">TV-kort </w:t>
      </w:r>
      <w:r w:rsidRPr="00C26602">
        <w:rPr>
          <w:rFonts w:ascii="Arial" w:hAnsi="Arial" w:cs="Arial"/>
          <w:b/>
          <w:sz w:val="20"/>
          <w:szCs w:val="20"/>
          <w:lang w:val="sv-FI"/>
        </w:rPr>
        <w:br/>
      </w:r>
      <w:r w:rsidRPr="00C26602">
        <w:rPr>
          <w:rFonts w:ascii="Arial" w:hAnsi="Arial" w:cs="Arial"/>
          <w:i/>
          <w:sz w:val="20"/>
          <w:szCs w:val="20"/>
          <w:lang w:val="sv-FI"/>
        </w:rPr>
        <w:t>Av upphovsrättsliga skäl har de nationella programbolagen olika kodningar på sina programkort så att man endast får in program avsedda för sitt eget land.</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Område: Kultur och media</w:t>
      </w:r>
    </w:p>
    <w:p w:rsidR="00B87EE4" w:rsidRPr="00C26602" w:rsidRDefault="00B87EE4" w:rsidP="00992D91">
      <w:pPr>
        <w:rPr>
          <w:rFonts w:ascii="Arial" w:hAnsi="Arial" w:cs="Arial"/>
          <w:i/>
          <w:sz w:val="20"/>
          <w:szCs w:val="20"/>
          <w:lang w:val="sv-FI"/>
        </w:rPr>
      </w:pPr>
    </w:p>
    <w:p w:rsidR="00B87EE4" w:rsidRDefault="00B87EE4" w:rsidP="00992D91">
      <w:pPr>
        <w:rPr>
          <w:rFonts w:ascii="Arial" w:eastAsia="Calibri" w:hAnsi="Arial" w:cs="Arial"/>
          <w:i/>
          <w:iCs/>
          <w:sz w:val="20"/>
          <w:szCs w:val="20"/>
        </w:rPr>
      </w:pPr>
      <w:r w:rsidRPr="00C26602">
        <w:rPr>
          <w:rFonts w:ascii="Arial" w:eastAsia="Calibri" w:hAnsi="Arial" w:cs="Arial"/>
          <w:b/>
          <w:iCs/>
          <w:sz w:val="20"/>
          <w:szCs w:val="20"/>
        </w:rPr>
        <w:t>SVT-play</w:t>
      </w:r>
      <w:r w:rsidRPr="00C26602">
        <w:rPr>
          <w:rFonts w:ascii="Arial" w:eastAsia="Calibri" w:hAnsi="Arial" w:cs="Arial"/>
          <w:b/>
          <w:iCs/>
          <w:sz w:val="20"/>
          <w:szCs w:val="20"/>
        </w:rPr>
        <w:br/>
      </w:r>
      <w:r w:rsidRPr="00C26602">
        <w:rPr>
          <w:rFonts w:ascii="Arial" w:eastAsia="Calibri" w:hAnsi="Arial" w:cs="Arial"/>
          <w:i/>
          <w:iCs/>
          <w:sz w:val="20"/>
          <w:szCs w:val="20"/>
        </w:rPr>
        <w:t xml:space="preserve">Trots att Ålands radio- och TV har upphovsrätts och sändningsavtal med SVT och att etersändning till fullo sänds till åländska hushåll så kan man på en dator med åländskt IP-nummer inte se hela utbudet på SVT-play. </w:t>
      </w:r>
    </w:p>
    <w:p w:rsidR="00B87EE4" w:rsidRPr="00C26602" w:rsidRDefault="00B87EE4" w:rsidP="00992D91">
      <w:pPr>
        <w:rPr>
          <w:rFonts w:ascii="Arial" w:eastAsia="Calibri" w:hAnsi="Arial" w:cs="Arial"/>
          <w:iCs/>
          <w:sz w:val="20"/>
          <w:szCs w:val="20"/>
        </w:rPr>
      </w:pPr>
      <w:r>
        <w:rPr>
          <w:rFonts w:ascii="Arial" w:eastAsia="Calibri" w:hAnsi="Arial" w:cs="Arial"/>
          <w:iCs/>
          <w:sz w:val="20"/>
          <w:szCs w:val="20"/>
        </w:rPr>
        <w:t>Område: Kultur och media</w:t>
      </w:r>
      <w:r>
        <w:rPr>
          <w:rFonts w:ascii="Arial" w:eastAsia="Calibri" w:hAnsi="Arial" w:cs="Arial"/>
          <w:iCs/>
          <w:sz w:val="20"/>
          <w:szCs w:val="20"/>
        </w:rPr>
        <w:br/>
      </w:r>
      <w:r>
        <w:rPr>
          <w:rFonts w:ascii="Arial" w:eastAsia="Calibri" w:hAnsi="Arial" w:cs="Arial"/>
          <w:iCs/>
          <w:sz w:val="20"/>
          <w:szCs w:val="20"/>
        </w:rPr>
        <w:br/>
      </w:r>
      <w:r w:rsidRPr="00C26602">
        <w:rPr>
          <w:rFonts w:ascii="Arial" w:hAnsi="Arial" w:cs="Arial"/>
          <w:b/>
          <w:sz w:val="20"/>
          <w:szCs w:val="20"/>
          <w:lang w:val="sv-FI"/>
        </w:rPr>
        <w:t xml:space="preserve">Momsåterbäring vid kontantköp i Sverige </w:t>
      </w:r>
      <w:r w:rsidRPr="00C26602">
        <w:rPr>
          <w:rFonts w:ascii="Arial" w:hAnsi="Arial" w:cs="Arial"/>
          <w:b/>
          <w:i/>
          <w:sz w:val="20"/>
          <w:szCs w:val="20"/>
          <w:lang w:val="sv-FI"/>
        </w:rPr>
        <w:br/>
      </w:r>
      <w:r w:rsidRPr="00C26602">
        <w:rPr>
          <w:rFonts w:ascii="Arial" w:hAnsi="Arial" w:cs="Arial"/>
          <w:i/>
          <w:sz w:val="20"/>
          <w:szCs w:val="20"/>
          <w:lang w:val="sv-FI"/>
        </w:rPr>
        <w:t>Åländska företag som har handlat kontant direkt från en detaljist i Sverige har fram t.o.m. 2008 kunnat skicka sina kassakvitton och kvittot på den finska momsen till Riksskatteverket i Sverige och via dom fått tillbaka den svenska momsen. Sedan 2008 tillämpar Riksskatteverket striktare regler och anser att momsen skall återbetalas av säljaren. Detta stöter på många svårigheter varför Åland har drivit frågan via Gränshinderforum mot Rik</w:t>
      </w:r>
      <w:r w:rsidRPr="00C26602">
        <w:rPr>
          <w:rFonts w:ascii="Arial" w:hAnsi="Arial" w:cs="Arial"/>
          <w:i/>
          <w:sz w:val="20"/>
          <w:szCs w:val="20"/>
          <w:lang w:val="sv-FI"/>
        </w:rPr>
        <w:t>s</w:t>
      </w:r>
      <w:r w:rsidRPr="00C26602">
        <w:rPr>
          <w:rFonts w:ascii="Arial" w:hAnsi="Arial" w:cs="Arial"/>
          <w:i/>
          <w:sz w:val="20"/>
          <w:szCs w:val="20"/>
          <w:lang w:val="sv-FI"/>
        </w:rPr>
        <w:t>skatteverket.</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Område: Skatter och finans</w:t>
      </w:r>
    </w:p>
    <w:p w:rsidR="00B87EE4" w:rsidRPr="00C26602" w:rsidRDefault="00B87EE4" w:rsidP="00992D91">
      <w:pPr>
        <w:rPr>
          <w:rFonts w:cstheme="minorHAnsi"/>
          <w:lang w:val="sv-FI"/>
        </w:rPr>
      </w:pPr>
      <w:r w:rsidRPr="00C26602">
        <w:rPr>
          <w:rFonts w:ascii="Arial" w:hAnsi="Arial" w:cs="Arial"/>
          <w:b/>
          <w:sz w:val="20"/>
          <w:szCs w:val="20"/>
          <w:lang w:val="sv-FI"/>
        </w:rPr>
        <w:t>Dubbelbeskattning av pensioner</w:t>
      </w:r>
      <w:r w:rsidRPr="00C26602">
        <w:rPr>
          <w:rFonts w:ascii="Arial" w:hAnsi="Arial" w:cs="Arial"/>
          <w:b/>
          <w:i/>
          <w:sz w:val="20"/>
          <w:szCs w:val="20"/>
          <w:lang w:val="sv-FI"/>
        </w:rPr>
        <w:br/>
      </w:r>
      <w:r w:rsidRPr="00C26602">
        <w:rPr>
          <w:rFonts w:ascii="Arial" w:hAnsi="Arial" w:cs="Arial"/>
          <w:i/>
          <w:sz w:val="20"/>
          <w:szCs w:val="20"/>
          <w:lang w:val="sv-FI"/>
        </w:rPr>
        <w:t>Detta är ett ickeproblem som har sin upprinnelse inför finska riksdagsvalet 2007 då en kandidat drev frågan hos Sverige-finländare med rösträtt i Fi</w:t>
      </w:r>
      <w:r w:rsidRPr="00C26602">
        <w:rPr>
          <w:rFonts w:ascii="Arial" w:hAnsi="Arial" w:cs="Arial"/>
          <w:i/>
          <w:sz w:val="20"/>
          <w:szCs w:val="20"/>
          <w:lang w:val="sv-FI"/>
        </w:rPr>
        <w:t>n</w:t>
      </w:r>
      <w:r w:rsidRPr="00C26602">
        <w:rPr>
          <w:rFonts w:ascii="Arial" w:hAnsi="Arial" w:cs="Arial"/>
          <w:i/>
          <w:sz w:val="20"/>
          <w:szCs w:val="20"/>
          <w:lang w:val="sv-FI"/>
        </w:rPr>
        <w:t xml:space="preserve">land. </w:t>
      </w:r>
      <w:r w:rsidRPr="00C26602">
        <w:rPr>
          <w:rFonts w:ascii="Arial" w:hAnsi="Arial" w:cs="Arial"/>
          <w:i/>
          <w:sz w:val="20"/>
          <w:szCs w:val="20"/>
          <w:lang w:val="sv-FI"/>
        </w:rPr>
        <w:br/>
        <w:t>Då en Sverige-finsk pensionär återflyttar till Finland och uppbär svensk pension så beskattas först den svenska pensionen i Sverige. Det som har väckt ”vrede” är att finska skattemyndigheter därefter tar den svenska bru</w:t>
      </w:r>
      <w:r w:rsidRPr="00C26602">
        <w:rPr>
          <w:rFonts w:ascii="Arial" w:hAnsi="Arial" w:cs="Arial"/>
          <w:i/>
          <w:sz w:val="20"/>
          <w:szCs w:val="20"/>
          <w:lang w:val="sv-FI"/>
        </w:rPr>
        <w:t>t</w:t>
      </w:r>
      <w:r w:rsidRPr="00C26602">
        <w:rPr>
          <w:rFonts w:ascii="Arial" w:hAnsi="Arial" w:cs="Arial"/>
          <w:i/>
          <w:sz w:val="20"/>
          <w:szCs w:val="20"/>
          <w:lang w:val="sv-FI"/>
        </w:rPr>
        <w:t>topensionen och adderar den finska delen av pensionen för att därefter dra skatt på hela beloppet. Därefter har den skatt som redan är betald i Sverige avdragits från det totala skattebeloppet. Uträkningsmodellen tillämpas för att få progressivitet i den finska delen av pensionsskatten. Summan blir att den återflyttade pensionären betalar precis den skatt som dom skulle gjort om dom enbart haft en finsk pension.</w:t>
      </w:r>
      <w:r w:rsidRPr="00C26602">
        <w:rPr>
          <w:rFonts w:ascii="Arial" w:hAnsi="Arial" w:cs="Arial"/>
          <w:b/>
          <w:sz w:val="20"/>
          <w:szCs w:val="20"/>
          <w:lang w:val="sv-FI"/>
        </w:rPr>
        <w:t xml:space="preserve"> </w:t>
      </w:r>
      <w:r w:rsidRPr="00C26602">
        <w:rPr>
          <w:rFonts w:ascii="Arial" w:hAnsi="Arial" w:cs="Arial"/>
          <w:i/>
          <w:sz w:val="20"/>
          <w:szCs w:val="20"/>
          <w:lang w:val="sv-FI"/>
        </w:rPr>
        <w:t>Argumentet för motståndarna till denna modell har varit att en pensionär som flyttar åt andra hållet från Fi</w:t>
      </w:r>
      <w:r w:rsidRPr="00C26602">
        <w:rPr>
          <w:rFonts w:ascii="Arial" w:hAnsi="Arial" w:cs="Arial"/>
          <w:i/>
          <w:sz w:val="20"/>
          <w:szCs w:val="20"/>
          <w:lang w:val="sv-FI"/>
        </w:rPr>
        <w:t>n</w:t>
      </w:r>
      <w:r w:rsidRPr="00C26602">
        <w:rPr>
          <w:rFonts w:ascii="Arial" w:hAnsi="Arial" w:cs="Arial"/>
          <w:i/>
          <w:sz w:val="20"/>
          <w:szCs w:val="20"/>
          <w:lang w:val="sv-FI"/>
        </w:rPr>
        <w:t>land till Sverige har en positivare uträkningsmodell och beskattning vilket i praktiken utgör en positiv diskriminering av de som har pension från både Finland och Sverige.</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Område: Skatter och finans</w:t>
      </w:r>
    </w:p>
    <w:p w:rsidR="00B87EE4" w:rsidRDefault="00B87EE4" w:rsidP="00992D91">
      <w:pPr>
        <w:rPr>
          <w:rFonts w:ascii="Arial" w:hAnsi="Arial" w:cs="Arial"/>
          <w:i/>
          <w:sz w:val="20"/>
          <w:szCs w:val="20"/>
          <w:lang w:val="sv-FI"/>
        </w:rPr>
      </w:pPr>
      <w:r w:rsidRPr="00992D91">
        <w:rPr>
          <w:rFonts w:ascii="Arial" w:hAnsi="Arial" w:cs="Arial"/>
          <w:b/>
          <w:sz w:val="20"/>
          <w:szCs w:val="20"/>
          <w:lang w:val="sv-FI"/>
        </w:rPr>
        <w:t>Skattebortfall för kommunerna</w:t>
      </w:r>
      <w:r w:rsidRPr="00992D91">
        <w:rPr>
          <w:rFonts w:ascii="Arial" w:hAnsi="Arial" w:cs="Arial"/>
          <w:b/>
          <w:sz w:val="20"/>
          <w:szCs w:val="20"/>
          <w:lang w:val="sv-FI"/>
        </w:rPr>
        <w:br/>
      </w:r>
      <w:r w:rsidRPr="00992D91">
        <w:rPr>
          <w:rFonts w:ascii="Arial" w:hAnsi="Arial" w:cs="Arial"/>
          <w:i/>
          <w:sz w:val="20"/>
          <w:szCs w:val="20"/>
          <w:lang w:val="sv-FI"/>
        </w:rPr>
        <w:t>De åländska kommunerna förlorar skatteintäkter då pensionärer t.ex. från Sverige återflyttar eller att man har invånare som arbetar ombord på ett svenskflaggat fartyg och som därmed betalar sin skatt till arbetslandet. Dessa invånare har rätt att tillgodogöra sig socialskydd från Åland/Finland vilket belastar kommunerna i for</w:t>
      </w:r>
      <w:r>
        <w:rPr>
          <w:rFonts w:ascii="Arial" w:hAnsi="Arial" w:cs="Arial"/>
          <w:i/>
          <w:sz w:val="20"/>
          <w:szCs w:val="20"/>
          <w:lang w:val="sv-FI"/>
        </w:rPr>
        <w:t>m av till exempel åldringsvård.</w:t>
      </w:r>
      <w:r>
        <w:rPr>
          <w:rFonts w:ascii="Arial" w:hAnsi="Arial" w:cs="Arial"/>
          <w:i/>
          <w:sz w:val="20"/>
          <w:szCs w:val="20"/>
          <w:lang w:val="sv-FI"/>
        </w:rPr>
        <w:br/>
      </w:r>
      <w:r>
        <w:rPr>
          <w:rFonts w:ascii="Arial" w:hAnsi="Arial" w:cs="Arial"/>
          <w:i/>
          <w:sz w:val="20"/>
          <w:szCs w:val="20"/>
          <w:lang w:val="sv-FI"/>
        </w:rPr>
        <w:br/>
      </w:r>
      <w:r>
        <w:rPr>
          <w:rFonts w:ascii="Arial" w:hAnsi="Arial" w:cs="Arial"/>
          <w:sz w:val="20"/>
          <w:szCs w:val="20"/>
          <w:lang w:val="sv-FI"/>
        </w:rPr>
        <w:t>Område: Skatter och finans</w:t>
      </w:r>
      <w:r>
        <w:rPr>
          <w:rFonts w:ascii="Arial" w:hAnsi="Arial" w:cs="Arial"/>
          <w:sz w:val="20"/>
          <w:szCs w:val="20"/>
          <w:lang w:val="sv-FI"/>
        </w:rPr>
        <w:br/>
      </w:r>
      <w:r>
        <w:rPr>
          <w:rFonts w:ascii="Arial" w:hAnsi="Arial" w:cs="Arial"/>
          <w:b/>
          <w:sz w:val="20"/>
          <w:szCs w:val="20"/>
          <w:lang w:val="sv-FI"/>
        </w:rPr>
        <w:br/>
      </w:r>
      <w:r w:rsidRPr="00C26602">
        <w:rPr>
          <w:rFonts w:ascii="Arial" w:hAnsi="Arial" w:cs="Arial"/>
          <w:b/>
          <w:sz w:val="20"/>
          <w:szCs w:val="20"/>
          <w:lang w:val="sv-FI"/>
        </w:rPr>
        <w:t>Källskatt vid sommarjobb</w:t>
      </w:r>
      <w:r w:rsidRPr="00C26602">
        <w:rPr>
          <w:rFonts w:ascii="Arial" w:hAnsi="Arial" w:cs="Arial"/>
          <w:b/>
          <w:sz w:val="20"/>
          <w:szCs w:val="20"/>
          <w:lang w:val="sv-FI"/>
        </w:rPr>
        <w:br/>
      </w:r>
      <w:r w:rsidRPr="00C26602">
        <w:rPr>
          <w:rFonts w:ascii="Arial" w:hAnsi="Arial" w:cs="Arial"/>
          <w:i/>
          <w:sz w:val="20"/>
          <w:szCs w:val="20"/>
          <w:lang w:val="sv-FI"/>
        </w:rPr>
        <w:t xml:space="preserve">Källskatten innebär en skattesats på 35 % för inkomsttagare från utlandet </w:t>
      </w:r>
      <w:r w:rsidRPr="00C26602">
        <w:rPr>
          <w:rFonts w:ascii="Arial" w:hAnsi="Arial" w:cs="Arial"/>
          <w:i/>
          <w:sz w:val="20"/>
          <w:szCs w:val="20"/>
          <w:lang w:val="sv-FI"/>
        </w:rPr>
        <w:lastRenderedPageBreak/>
        <w:t>som tillfälligt arbetar på Åland, under högst sex månader.</w:t>
      </w:r>
      <w:r>
        <w:rPr>
          <w:i/>
          <w:lang w:val="sv-FI"/>
        </w:rPr>
        <w:br/>
      </w:r>
      <w:r>
        <w:rPr>
          <w:i/>
          <w:lang w:val="sv-FI"/>
        </w:rPr>
        <w:br/>
      </w:r>
      <w:r>
        <w:rPr>
          <w:rFonts w:ascii="Arial" w:hAnsi="Arial" w:cs="Arial"/>
          <w:sz w:val="20"/>
          <w:szCs w:val="20"/>
          <w:lang w:val="sv-FI"/>
        </w:rPr>
        <w:t>Område: Skatter och finans</w:t>
      </w:r>
      <w:r>
        <w:rPr>
          <w:rFonts w:ascii="Arial" w:hAnsi="Arial" w:cs="Arial"/>
          <w:sz w:val="20"/>
          <w:szCs w:val="20"/>
          <w:lang w:val="sv-FI"/>
        </w:rPr>
        <w:br/>
      </w:r>
      <w:r>
        <w:rPr>
          <w:rFonts w:ascii="Arial" w:hAnsi="Arial" w:cs="Arial"/>
          <w:b/>
          <w:sz w:val="20"/>
          <w:szCs w:val="20"/>
          <w:lang w:val="sv-FI"/>
        </w:rPr>
        <w:br/>
      </w:r>
      <w:r w:rsidRPr="00C26602">
        <w:rPr>
          <w:rFonts w:ascii="Arial" w:hAnsi="Arial" w:cs="Arial"/>
          <w:b/>
          <w:sz w:val="20"/>
          <w:szCs w:val="20"/>
          <w:lang w:val="sv-FI"/>
        </w:rPr>
        <w:t>Konsumentspråk på varor</w:t>
      </w:r>
      <w:r w:rsidRPr="00C26602">
        <w:rPr>
          <w:rFonts w:ascii="Arial" w:hAnsi="Arial" w:cs="Arial"/>
          <w:b/>
          <w:i/>
          <w:sz w:val="20"/>
          <w:szCs w:val="20"/>
          <w:lang w:val="sv-FI"/>
        </w:rPr>
        <w:br/>
      </w:r>
      <w:r w:rsidRPr="00C26602">
        <w:rPr>
          <w:rFonts w:ascii="Arial" w:hAnsi="Arial" w:cs="Arial"/>
          <w:i/>
          <w:sz w:val="20"/>
          <w:szCs w:val="20"/>
          <w:lang w:val="sv-FI"/>
        </w:rPr>
        <w:t>Eftersom de flesta företag på Åland har sin handel med Finland och finska återförsäljare så har produkter en finskspråkig profil på sina förpackningar och bruksanvisningar, åländska butiker har oftast sin tillhörighet till en finsk kedja, till exempel Kesko med samma konsekvens. Problemet blir som störst då instruktionsböcker och medföljande handlingar är på finska.</w:t>
      </w:r>
      <w:bookmarkStart w:id="63" w:name="_Toc316902168"/>
    </w:p>
    <w:p w:rsidR="00B87EE4" w:rsidRPr="005B427D" w:rsidRDefault="00B87EE4" w:rsidP="00992D91">
      <w:pPr>
        <w:rPr>
          <w:rFonts w:ascii="Tahoma" w:hAnsi="Tahoma" w:cs="Tahoma"/>
          <w:b/>
          <w:bCs/>
          <w:iCs/>
          <w:sz w:val="20"/>
          <w:szCs w:val="20"/>
          <w:lang w:eastAsia="fi-FI"/>
        </w:rPr>
      </w:pPr>
      <w:r>
        <w:rPr>
          <w:rFonts w:ascii="Arial" w:hAnsi="Arial" w:cs="Arial"/>
          <w:sz w:val="20"/>
          <w:szCs w:val="20"/>
          <w:lang w:val="sv-FI"/>
        </w:rPr>
        <w:t>Område: Medborgare och konsument</w:t>
      </w:r>
    </w:p>
    <w:p w:rsidR="00B87EE4" w:rsidRPr="00C26602" w:rsidRDefault="00B87EE4" w:rsidP="00992D91">
      <w:pPr>
        <w:rPr>
          <w:b/>
        </w:rPr>
      </w:pPr>
      <w:r w:rsidRPr="00C26602">
        <w:rPr>
          <w:rFonts w:ascii="Arial" w:hAnsi="Arial" w:cs="Arial"/>
          <w:b/>
          <w:bCs/>
          <w:iCs/>
          <w:sz w:val="20"/>
          <w:szCs w:val="20"/>
          <w:lang w:eastAsia="fi-FI"/>
        </w:rPr>
        <w:t>Nordiska studerandes socialförsäkring i Sverige</w:t>
      </w:r>
      <w:bookmarkEnd w:id="63"/>
      <w:r w:rsidRPr="00992D91">
        <w:rPr>
          <w:b/>
          <w:lang w:val="sv-FI"/>
        </w:rPr>
        <w:br/>
      </w:r>
      <w:r w:rsidRPr="00C26602">
        <w:rPr>
          <w:rFonts w:ascii="Arial" w:eastAsia="Calibri" w:hAnsi="Arial" w:cs="Arial"/>
          <w:i/>
          <w:iCs/>
          <w:sz w:val="20"/>
          <w:szCs w:val="20"/>
        </w:rPr>
        <w:t>När det gäller rätten för studerande från andre nordiska land</w:t>
      </w:r>
      <w:r>
        <w:rPr>
          <w:rFonts w:ascii="Arial" w:eastAsia="Calibri" w:hAnsi="Arial" w:cs="Arial"/>
          <w:i/>
          <w:iCs/>
          <w:sz w:val="20"/>
          <w:szCs w:val="20"/>
        </w:rPr>
        <w:t>er</w:t>
      </w:r>
      <w:r w:rsidRPr="00C26602">
        <w:rPr>
          <w:rFonts w:ascii="Arial" w:eastAsia="Calibri" w:hAnsi="Arial" w:cs="Arial"/>
          <w:i/>
          <w:iCs/>
          <w:sz w:val="20"/>
          <w:szCs w:val="20"/>
        </w:rPr>
        <w:t xml:space="preserve"> att bli socia</w:t>
      </w:r>
      <w:r w:rsidRPr="00C26602">
        <w:rPr>
          <w:rFonts w:ascii="Arial" w:eastAsia="Calibri" w:hAnsi="Arial" w:cs="Arial"/>
          <w:i/>
          <w:iCs/>
          <w:sz w:val="20"/>
          <w:szCs w:val="20"/>
        </w:rPr>
        <w:t>l</w:t>
      </w:r>
      <w:r w:rsidRPr="00C26602">
        <w:rPr>
          <w:rFonts w:ascii="Arial" w:eastAsia="Calibri" w:hAnsi="Arial" w:cs="Arial"/>
          <w:i/>
          <w:iCs/>
          <w:sz w:val="20"/>
          <w:szCs w:val="20"/>
        </w:rPr>
        <w:t xml:space="preserve">försäkrad i Sverige så anser Försäkringskassan att vilket lands lagstiftning som är tillämplig är beroende av vad studenten gjorde i sitt hemland innan han flyttade till Sverige och om </w:t>
      </w:r>
      <w:r>
        <w:rPr>
          <w:rFonts w:ascii="Arial" w:eastAsia="Calibri" w:hAnsi="Arial" w:cs="Arial"/>
          <w:i/>
          <w:iCs/>
          <w:sz w:val="20"/>
          <w:szCs w:val="20"/>
        </w:rPr>
        <w:t>EU-</w:t>
      </w:r>
      <w:r w:rsidRPr="00C26602">
        <w:rPr>
          <w:rFonts w:ascii="Arial" w:eastAsia="Calibri" w:hAnsi="Arial" w:cs="Arial"/>
          <w:i/>
          <w:iCs/>
          <w:sz w:val="20"/>
          <w:szCs w:val="20"/>
        </w:rPr>
        <w:t>förordning 1408/71 eller förordning 883/2004 är tillämplig.</w:t>
      </w:r>
      <w:r w:rsidRPr="00C26602">
        <w:rPr>
          <w:rFonts w:ascii="Tahoma" w:hAnsi="Tahoma" w:cs="Tahoma"/>
          <w:szCs w:val="20"/>
        </w:rPr>
        <w:t xml:space="preserve"> </w:t>
      </w:r>
      <w:r w:rsidRPr="00C26602">
        <w:rPr>
          <w:rFonts w:ascii="Arial" w:hAnsi="Arial" w:cs="Arial"/>
          <w:i/>
          <w:sz w:val="20"/>
          <w:szCs w:val="20"/>
        </w:rPr>
        <w:t>För studerandes del anges att "deras inkomstkälla" kan vara en viktig faktor. Om den studerande får studiemedel från hemla</w:t>
      </w:r>
      <w:r w:rsidRPr="00C26602">
        <w:rPr>
          <w:rFonts w:ascii="Arial" w:hAnsi="Arial" w:cs="Arial"/>
          <w:i/>
          <w:sz w:val="20"/>
          <w:szCs w:val="20"/>
        </w:rPr>
        <w:t>n</w:t>
      </w:r>
      <w:r w:rsidRPr="00C26602">
        <w:rPr>
          <w:rFonts w:ascii="Arial" w:hAnsi="Arial" w:cs="Arial"/>
          <w:i/>
          <w:sz w:val="20"/>
          <w:szCs w:val="20"/>
        </w:rPr>
        <w:t>det anser Försäkringskassan att detta är en indikation på att han eller hon har störst anknytning dit.</w:t>
      </w:r>
    </w:p>
    <w:p w:rsidR="00B87EE4" w:rsidRPr="00C26602" w:rsidRDefault="00B87EE4" w:rsidP="00992D91">
      <w:pPr>
        <w:rPr>
          <w:rFonts w:ascii="Arial" w:eastAsia="Calibri" w:hAnsi="Arial" w:cs="Arial"/>
          <w:iCs/>
          <w:sz w:val="20"/>
          <w:szCs w:val="20"/>
        </w:rPr>
      </w:pPr>
      <w:r w:rsidRPr="00C26602">
        <w:rPr>
          <w:rFonts w:ascii="Arial" w:eastAsia="Calibri" w:hAnsi="Arial" w:cs="Arial"/>
          <w:iCs/>
          <w:sz w:val="20"/>
          <w:szCs w:val="20"/>
        </w:rPr>
        <w:t>Område: Utbildning/ Social försäkring</w:t>
      </w:r>
      <w:r w:rsidRPr="00C26602">
        <w:rPr>
          <w:rFonts w:ascii="Arial" w:eastAsia="Calibri" w:hAnsi="Arial" w:cs="Arial"/>
          <w:iCs/>
          <w:sz w:val="20"/>
          <w:szCs w:val="20"/>
        </w:rPr>
        <w:br/>
      </w:r>
    </w:p>
    <w:p w:rsidR="00B87EE4" w:rsidRPr="005B427D" w:rsidRDefault="00B87EE4" w:rsidP="00992D91">
      <w:pPr>
        <w:rPr>
          <w:rFonts w:ascii="Arial" w:hAnsi="Arial" w:cs="Arial"/>
          <w:sz w:val="20"/>
          <w:szCs w:val="20"/>
          <w:lang w:val="sv-FI"/>
        </w:rPr>
      </w:pPr>
      <w:r w:rsidRPr="00C26602">
        <w:rPr>
          <w:lang w:val="sv-FI"/>
        </w:rPr>
        <w:br/>
      </w:r>
      <w:r w:rsidRPr="00992D91">
        <w:rPr>
          <w:lang w:val="sv-FI"/>
        </w:rPr>
        <w:br/>
      </w:r>
    </w:p>
    <w:p w:rsidR="00BC5974" w:rsidRDefault="00BC5974" w:rsidP="00BC5974">
      <w:pPr>
        <w:pStyle w:val="ANormal"/>
      </w:pPr>
    </w:p>
    <w:sectPr w:rsidR="00BC5974">
      <w:headerReference w:type="even" r:id="rId20"/>
      <w:headerReference w:type="default" r:id="rId21"/>
      <w:footerReference w:type="default" r:id="rId2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94" w:rsidRDefault="002F1A94">
      <w:r>
        <w:separator/>
      </w:r>
    </w:p>
  </w:endnote>
  <w:endnote w:type="continuationSeparator" w:id="0">
    <w:p w:rsidR="002F1A94" w:rsidRDefault="002F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Default="00EF5D7C">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Default="00EF5D7C">
    <w:pPr>
      <w:pStyle w:val="Sidfot"/>
      <w:rPr>
        <w:lang w:val="fi-FI"/>
      </w:rPr>
    </w:pPr>
    <w:r>
      <w:fldChar w:fldCharType="begin"/>
    </w:r>
    <w:r>
      <w:rPr>
        <w:lang w:val="fi-FI"/>
      </w:rPr>
      <w:instrText xml:space="preserve"> FILENAME  \* MERGEFORMAT </w:instrText>
    </w:r>
    <w:r>
      <w:fldChar w:fldCharType="separate"/>
    </w:r>
    <w:r w:rsidR="00B05B5E">
      <w:rPr>
        <w:noProof/>
        <w:lang w:val="fi-FI"/>
      </w:rPr>
      <w:t>M0220112012.docx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Default="00EF5D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94" w:rsidRDefault="002F1A94">
      <w:r>
        <w:separator/>
      </w:r>
    </w:p>
  </w:footnote>
  <w:footnote w:type="continuationSeparator" w:id="0">
    <w:p w:rsidR="002F1A94" w:rsidRDefault="002F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Default="00EF5D7C">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E6A3E">
      <w:rPr>
        <w:rStyle w:val="Sidnummer"/>
        <w:noProof/>
      </w:rPr>
      <w:t>16</w:t>
    </w:r>
    <w:r>
      <w:rPr>
        <w:rStyle w:val="Sidnummer"/>
      </w:rPr>
      <w:fldChar w:fldCharType="end"/>
    </w:r>
  </w:p>
  <w:p w:rsidR="00EF5D7C" w:rsidRDefault="00EF5D7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Default="00EF5D7C">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E6A3E">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5F95702"/>
    <w:multiLevelType w:val="hybridMultilevel"/>
    <w:tmpl w:val="93720018"/>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D496DFB"/>
    <w:multiLevelType w:val="multilevel"/>
    <w:tmpl w:val="5DAA9F5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A22D7B"/>
    <w:multiLevelType w:val="hybridMultilevel"/>
    <w:tmpl w:val="17C08B4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nsid w:val="2B7A2BBA"/>
    <w:multiLevelType w:val="multilevel"/>
    <w:tmpl w:val="6818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C3313"/>
    <w:multiLevelType w:val="hybridMultilevel"/>
    <w:tmpl w:val="254650F6"/>
    <w:lvl w:ilvl="0" w:tplc="76A2A486">
      <w:start w:val="1"/>
      <w:numFmt w:val="decimal"/>
      <w:lvlText w:val="%1."/>
      <w:lvlJc w:val="left"/>
      <w:pPr>
        <w:ind w:left="720" w:hanging="360"/>
      </w:pPr>
      <w:rPr>
        <w:rFonts w:hint="default"/>
        <w:sz w:val="3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nsid w:val="36B85D6E"/>
    <w:multiLevelType w:val="multilevel"/>
    <w:tmpl w:val="7674BC3A"/>
    <w:lvl w:ilvl="0">
      <w:start w:val="1"/>
      <w:numFmt w:val="decimal"/>
      <w:lvlText w:val="%1."/>
      <w:lvlJc w:val="left"/>
      <w:pPr>
        <w:ind w:left="720" w:hanging="360"/>
      </w:pPr>
      <w:rPr>
        <w:rFonts w:hint="default"/>
        <w:sz w:val="3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9336C26"/>
    <w:multiLevelType w:val="hybridMultilevel"/>
    <w:tmpl w:val="938E1D06"/>
    <w:lvl w:ilvl="0" w:tplc="041D0001">
      <w:start w:val="1"/>
      <w:numFmt w:val="bullet"/>
      <w:lvlText w:val=""/>
      <w:lvlJc w:val="left"/>
      <w:pPr>
        <w:tabs>
          <w:tab w:val="num" w:pos="2847"/>
        </w:tabs>
        <w:ind w:left="2847" w:hanging="360"/>
      </w:pPr>
      <w:rPr>
        <w:rFonts w:ascii="Symbol" w:hAnsi="Symbol" w:hint="default"/>
      </w:rPr>
    </w:lvl>
    <w:lvl w:ilvl="1" w:tplc="041D0003" w:tentative="1">
      <w:start w:val="1"/>
      <w:numFmt w:val="bullet"/>
      <w:lvlText w:val="o"/>
      <w:lvlJc w:val="left"/>
      <w:pPr>
        <w:tabs>
          <w:tab w:val="num" w:pos="3567"/>
        </w:tabs>
        <w:ind w:left="3567" w:hanging="360"/>
      </w:pPr>
      <w:rPr>
        <w:rFonts w:ascii="Courier New" w:hAnsi="Courier New" w:cs="Courier New" w:hint="default"/>
      </w:rPr>
    </w:lvl>
    <w:lvl w:ilvl="2" w:tplc="041D0005" w:tentative="1">
      <w:start w:val="1"/>
      <w:numFmt w:val="bullet"/>
      <w:lvlText w:val=""/>
      <w:lvlJc w:val="left"/>
      <w:pPr>
        <w:tabs>
          <w:tab w:val="num" w:pos="4287"/>
        </w:tabs>
        <w:ind w:left="4287" w:hanging="360"/>
      </w:pPr>
      <w:rPr>
        <w:rFonts w:ascii="Wingdings" w:hAnsi="Wingdings" w:hint="default"/>
      </w:rPr>
    </w:lvl>
    <w:lvl w:ilvl="3" w:tplc="041D0001" w:tentative="1">
      <w:start w:val="1"/>
      <w:numFmt w:val="bullet"/>
      <w:lvlText w:val=""/>
      <w:lvlJc w:val="left"/>
      <w:pPr>
        <w:tabs>
          <w:tab w:val="num" w:pos="5007"/>
        </w:tabs>
        <w:ind w:left="5007" w:hanging="360"/>
      </w:pPr>
      <w:rPr>
        <w:rFonts w:ascii="Symbol" w:hAnsi="Symbol" w:hint="default"/>
      </w:rPr>
    </w:lvl>
    <w:lvl w:ilvl="4" w:tplc="041D0003" w:tentative="1">
      <w:start w:val="1"/>
      <w:numFmt w:val="bullet"/>
      <w:lvlText w:val="o"/>
      <w:lvlJc w:val="left"/>
      <w:pPr>
        <w:tabs>
          <w:tab w:val="num" w:pos="5727"/>
        </w:tabs>
        <w:ind w:left="5727" w:hanging="360"/>
      </w:pPr>
      <w:rPr>
        <w:rFonts w:ascii="Courier New" w:hAnsi="Courier New" w:cs="Courier New" w:hint="default"/>
      </w:rPr>
    </w:lvl>
    <w:lvl w:ilvl="5" w:tplc="041D0005" w:tentative="1">
      <w:start w:val="1"/>
      <w:numFmt w:val="bullet"/>
      <w:lvlText w:val=""/>
      <w:lvlJc w:val="left"/>
      <w:pPr>
        <w:tabs>
          <w:tab w:val="num" w:pos="6447"/>
        </w:tabs>
        <w:ind w:left="6447" w:hanging="360"/>
      </w:pPr>
      <w:rPr>
        <w:rFonts w:ascii="Wingdings" w:hAnsi="Wingdings" w:hint="default"/>
      </w:rPr>
    </w:lvl>
    <w:lvl w:ilvl="6" w:tplc="041D0001" w:tentative="1">
      <w:start w:val="1"/>
      <w:numFmt w:val="bullet"/>
      <w:lvlText w:val=""/>
      <w:lvlJc w:val="left"/>
      <w:pPr>
        <w:tabs>
          <w:tab w:val="num" w:pos="7167"/>
        </w:tabs>
        <w:ind w:left="7167" w:hanging="360"/>
      </w:pPr>
      <w:rPr>
        <w:rFonts w:ascii="Symbol" w:hAnsi="Symbol" w:hint="default"/>
      </w:rPr>
    </w:lvl>
    <w:lvl w:ilvl="7" w:tplc="041D0003" w:tentative="1">
      <w:start w:val="1"/>
      <w:numFmt w:val="bullet"/>
      <w:lvlText w:val="o"/>
      <w:lvlJc w:val="left"/>
      <w:pPr>
        <w:tabs>
          <w:tab w:val="num" w:pos="7887"/>
        </w:tabs>
        <w:ind w:left="7887" w:hanging="360"/>
      </w:pPr>
      <w:rPr>
        <w:rFonts w:ascii="Courier New" w:hAnsi="Courier New" w:cs="Courier New" w:hint="default"/>
      </w:rPr>
    </w:lvl>
    <w:lvl w:ilvl="8" w:tplc="041D0005" w:tentative="1">
      <w:start w:val="1"/>
      <w:numFmt w:val="bullet"/>
      <w:lvlText w:val=""/>
      <w:lvlJc w:val="left"/>
      <w:pPr>
        <w:tabs>
          <w:tab w:val="num" w:pos="8607"/>
        </w:tabs>
        <w:ind w:left="8607" w:hanging="360"/>
      </w:pPr>
      <w:rPr>
        <w:rFonts w:ascii="Wingdings" w:hAnsi="Wingdings" w:hint="default"/>
      </w:rPr>
    </w:lvl>
  </w:abstractNum>
  <w:abstractNum w:abstractNumId="8">
    <w:nsid w:val="4DAD22B0"/>
    <w:multiLevelType w:val="multilevel"/>
    <w:tmpl w:val="14E4D890"/>
    <w:lvl w:ilvl="0">
      <w:start w:val="1"/>
      <w:numFmt w:val="decimal"/>
      <w:pStyle w:val="Rubrik1"/>
      <w:suff w:val="space"/>
      <w:lvlText w:val="%1."/>
      <w:lvlJc w:val="left"/>
      <w:pPr>
        <w:ind w:left="0" w:firstLine="0"/>
      </w:pPr>
      <w:rPr>
        <w:rFonts w:ascii="Times New Roman" w:eastAsia="Times New Roman" w:hAnsi="Times New Roman" w:cs="Times New Roman"/>
      </w:r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9">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5D124BB6"/>
    <w:multiLevelType w:val="hybridMultilevel"/>
    <w:tmpl w:val="A7284458"/>
    <w:lvl w:ilvl="0" w:tplc="2EE0AB3C">
      <w:start w:val="1"/>
      <w:numFmt w:val="decimal"/>
      <w:lvlText w:val="%1."/>
      <w:lvlJc w:val="left"/>
      <w:pPr>
        <w:tabs>
          <w:tab w:val="num" w:pos="2487"/>
        </w:tabs>
        <w:ind w:left="2487" w:hanging="360"/>
      </w:pPr>
      <w:rPr>
        <w:rFonts w:hint="default"/>
      </w:rPr>
    </w:lvl>
    <w:lvl w:ilvl="1" w:tplc="041D0019">
      <w:start w:val="1"/>
      <w:numFmt w:val="lowerLetter"/>
      <w:lvlText w:val="%2."/>
      <w:lvlJc w:val="left"/>
      <w:pPr>
        <w:tabs>
          <w:tab w:val="num" w:pos="3207"/>
        </w:tabs>
        <w:ind w:left="3207" w:hanging="360"/>
      </w:pPr>
    </w:lvl>
    <w:lvl w:ilvl="2" w:tplc="041D001B" w:tentative="1">
      <w:start w:val="1"/>
      <w:numFmt w:val="lowerRoman"/>
      <w:lvlText w:val="%3."/>
      <w:lvlJc w:val="right"/>
      <w:pPr>
        <w:tabs>
          <w:tab w:val="num" w:pos="3927"/>
        </w:tabs>
        <w:ind w:left="3927" w:hanging="180"/>
      </w:pPr>
    </w:lvl>
    <w:lvl w:ilvl="3" w:tplc="041D000F" w:tentative="1">
      <w:start w:val="1"/>
      <w:numFmt w:val="decimal"/>
      <w:lvlText w:val="%4."/>
      <w:lvlJc w:val="left"/>
      <w:pPr>
        <w:tabs>
          <w:tab w:val="num" w:pos="4647"/>
        </w:tabs>
        <w:ind w:left="4647" w:hanging="360"/>
      </w:pPr>
    </w:lvl>
    <w:lvl w:ilvl="4" w:tplc="041D0019" w:tentative="1">
      <w:start w:val="1"/>
      <w:numFmt w:val="lowerLetter"/>
      <w:lvlText w:val="%5."/>
      <w:lvlJc w:val="left"/>
      <w:pPr>
        <w:tabs>
          <w:tab w:val="num" w:pos="5367"/>
        </w:tabs>
        <w:ind w:left="5367" w:hanging="360"/>
      </w:pPr>
    </w:lvl>
    <w:lvl w:ilvl="5" w:tplc="041D001B" w:tentative="1">
      <w:start w:val="1"/>
      <w:numFmt w:val="lowerRoman"/>
      <w:lvlText w:val="%6."/>
      <w:lvlJc w:val="right"/>
      <w:pPr>
        <w:tabs>
          <w:tab w:val="num" w:pos="6087"/>
        </w:tabs>
        <w:ind w:left="6087" w:hanging="180"/>
      </w:pPr>
    </w:lvl>
    <w:lvl w:ilvl="6" w:tplc="041D000F" w:tentative="1">
      <w:start w:val="1"/>
      <w:numFmt w:val="decimal"/>
      <w:lvlText w:val="%7."/>
      <w:lvlJc w:val="left"/>
      <w:pPr>
        <w:tabs>
          <w:tab w:val="num" w:pos="6807"/>
        </w:tabs>
        <w:ind w:left="6807" w:hanging="360"/>
      </w:pPr>
    </w:lvl>
    <w:lvl w:ilvl="7" w:tplc="041D0019" w:tentative="1">
      <w:start w:val="1"/>
      <w:numFmt w:val="lowerLetter"/>
      <w:lvlText w:val="%8."/>
      <w:lvlJc w:val="left"/>
      <w:pPr>
        <w:tabs>
          <w:tab w:val="num" w:pos="7527"/>
        </w:tabs>
        <w:ind w:left="7527" w:hanging="360"/>
      </w:pPr>
    </w:lvl>
    <w:lvl w:ilvl="8" w:tplc="041D001B" w:tentative="1">
      <w:start w:val="1"/>
      <w:numFmt w:val="lowerRoman"/>
      <w:lvlText w:val="%9."/>
      <w:lvlJc w:val="right"/>
      <w:pPr>
        <w:tabs>
          <w:tab w:val="num" w:pos="8247"/>
        </w:tabs>
        <w:ind w:left="8247" w:hanging="180"/>
      </w:pPr>
    </w:lvl>
  </w:abstractNum>
  <w:abstractNum w:abstractNumId="12">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DA052EC"/>
    <w:multiLevelType w:val="hybridMultilevel"/>
    <w:tmpl w:val="E37EF32E"/>
    <w:lvl w:ilvl="0" w:tplc="081D0001">
      <w:start w:val="1"/>
      <w:numFmt w:val="bullet"/>
      <w:lvlText w:val=""/>
      <w:lvlJc w:val="left"/>
      <w:pPr>
        <w:ind w:left="720" w:hanging="360"/>
      </w:pPr>
      <w:rPr>
        <w:rFonts w:ascii="Symbol" w:hAnsi="Symbol"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nsid w:val="7C8C4D85"/>
    <w:multiLevelType w:val="multilevel"/>
    <w:tmpl w:val="522CB3A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0"/>
  </w:num>
  <w:num w:numId="3">
    <w:abstractNumId w:val="12"/>
  </w:num>
  <w:num w:numId="4">
    <w:abstractNumId w:val="0"/>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7"/>
  </w:num>
  <w:num w:numId="15">
    <w:abstractNumId w:val="5"/>
  </w:num>
  <w:num w:numId="16">
    <w:abstractNumId w:val="6"/>
  </w:num>
  <w:num w:numId="17">
    <w:abstractNumId w:val="11"/>
  </w:num>
  <w:num w:numId="18">
    <w:abstractNumId w:val="14"/>
  </w:num>
  <w:num w:numId="19">
    <w:abstractNumId w:val="2"/>
  </w:num>
  <w:num w:numId="20">
    <w:abstractNumId w:val="4"/>
  </w:num>
  <w:num w:numId="21">
    <w:abstractNumId w:val="1"/>
  </w:num>
  <w:num w:numId="22">
    <w:abstractNumId w:val="3"/>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ocumentProtection w:edit="readOnly" w:formatting="1" w:enforcement="1" w:cryptProviderType="rsaFull" w:cryptAlgorithmClass="hash" w:cryptAlgorithmType="typeAny" w:cryptAlgorithmSid="4" w:cryptSpinCount="100000" w:hash="4LafRfIx+PtNzzzMBHBXnliTpLY=" w:salt="z0ldOBz9jw0trE49SrlLUA=="/>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97"/>
    <w:rsid w:val="00000C39"/>
    <w:rsid w:val="000158B7"/>
    <w:rsid w:val="00015C3D"/>
    <w:rsid w:val="00016197"/>
    <w:rsid w:val="00020AC9"/>
    <w:rsid w:val="000217D6"/>
    <w:rsid w:val="00032E37"/>
    <w:rsid w:val="00035EB0"/>
    <w:rsid w:val="000443AB"/>
    <w:rsid w:val="000663F3"/>
    <w:rsid w:val="000D6211"/>
    <w:rsid w:val="000E14E2"/>
    <w:rsid w:val="000E17A5"/>
    <w:rsid w:val="000E467E"/>
    <w:rsid w:val="000E62B4"/>
    <w:rsid w:val="000F711A"/>
    <w:rsid w:val="001002C1"/>
    <w:rsid w:val="00106F79"/>
    <w:rsid w:val="00116450"/>
    <w:rsid w:val="00120AE4"/>
    <w:rsid w:val="00127A07"/>
    <w:rsid w:val="0013317C"/>
    <w:rsid w:val="0014197E"/>
    <w:rsid w:val="00146D37"/>
    <w:rsid w:val="00163B04"/>
    <w:rsid w:val="00165D0F"/>
    <w:rsid w:val="00173F86"/>
    <w:rsid w:val="0017439C"/>
    <w:rsid w:val="00190621"/>
    <w:rsid w:val="001A5774"/>
    <w:rsid w:val="001C0717"/>
    <w:rsid w:val="001E3FEA"/>
    <w:rsid w:val="001E43B7"/>
    <w:rsid w:val="00202A14"/>
    <w:rsid w:val="00206EDE"/>
    <w:rsid w:val="00223E49"/>
    <w:rsid w:val="00244268"/>
    <w:rsid w:val="00245146"/>
    <w:rsid w:val="00263B49"/>
    <w:rsid w:val="00277153"/>
    <w:rsid w:val="00281B45"/>
    <w:rsid w:val="00286318"/>
    <w:rsid w:val="00294FDF"/>
    <w:rsid w:val="002A4882"/>
    <w:rsid w:val="002A7B17"/>
    <w:rsid w:val="002B7104"/>
    <w:rsid w:val="002B7A2C"/>
    <w:rsid w:val="002C27D5"/>
    <w:rsid w:val="002F1A94"/>
    <w:rsid w:val="003004DE"/>
    <w:rsid w:val="00304390"/>
    <w:rsid w:val="003147C9"/>
    <w:rsid w:val="003342ED"/>
    <w:rsid w:val="00336021"/>
    <w:rsid w:val="00336183"/>
    <w:rsid w:val="003365AB"/>
    <w:rsid w:val="00337E46"/>
    <w:rsid w:val="003543FB"/>
    <w:rsid w:val="00356273"/>
    <w:rsid w:val="00393578"/>
    <w:rsid w:val="00396D7C"/>
    <w:rsid w:val="003D485B"/>
    <w:rsid w:val="003E7DEB"/>
    <w:rsid w:val="00402F69"/>
    <w:rsid w:val="00420862"/>
    <w:rsid w:val="00465621"/>
    <w:rsid w:val="00481A4F"/>
    <w:rsid w:val="004925F4"/>
    <w:rsid w:val="004A37A0"/>
    <w:rsid w:val="004C119D"/>
    <w:rsid w:val="004C7033"/>
    <w:rsid w:val="004E10FD"/>
    <w:rsid w:val="004E26E4"/>
    <w:rsid w:val="004E543E"/>
    <w:rsid w:val="004E61FC"/>
    <w:rsid w:val="004E7090"/>
    <w:rsid w:val="004F04CB"/>
    <w:rsid w:val="004F7BEC"/>
    <w:rsid w:val="005219EC"/>
    <w:rsid w:val="005415A9"/>
    <w:rsid w:val="00541A42"/>
    <w:rsid w:val="0054599E"/>
    <w:rsid w:val="005A757E"/>
    <w:rsid w:val="005B012B"/>
    <w:rsid w:val="005B04C0"/>
    <w:rsid w:val="005B1EE9"/>
    <w:rsid w:val="005B49F2"/>
    <w:rsid w:val="005C66FA"/>
    <w:rsid w:val="005D3364"/>
    <w:rsid w:val="005E23CA"/>
    <w:rsid w:val="005E4FA2"/>
    <w:rsid w:val="005E4FB5"/>
    <w:rsid w:val="005E6140"/>
    <w:rsid w:val="005E6A3E"/>
    <w:rsid w:val="005F6BA0"/>
    <w:rsid w:val="0061496B"/>
    <w:rsid w:val="00623C75"/>
    <w:rsid w:val="00625E0D"/>
    <w:rsid w:val="006376C7"/>
    <w:rsid w:val="00640B56"/>
    <w:rsid w:val="00643C8C"/>
    <w:rsid w:val="00645409"/>
    <w:rsid w:val="0065551A"/>
    <w:rsid w:val="00666BD3"/>
    <w:rsid w:val="00670E5E"/>
    <w:rsid w:val="006A2932"/>
    <w:rsid w:val="006A6704"/>
    <w:rsid w:val="006C6FB6"/>
    <w:rsid w:val="006D5853"/>
    <w:rsid w:val="006D5A2B"/>
    <w:rsid w:val="006E3B55"/>
    <w:rsid w:val="006F4626"/>
    <w:rsid w:val="006F6267"/>
    <w:rsid w:val="00724AB9"/>
    <w:rsid w:val="00745FEB"/>
    <w:rsid w:val="00754DA1"/>
    <w:rsid w:val="00757095"/>
    <w:rsid w:val="00763C55"/>
    <w:rsid w:val="00774795"/>
    <w:rsid w:val="007754DE"/>
    <w:rsid w:val="00777A28"/>
    <w:rsid w:val="007943AF"/>
    <w:rsid w:val="007B6535"/>
    <w:rsid w:val="007C5878"/>
    <w:rsid w:val="007C5C0A"/>
    <w:rsid w:val="007E7D7C"/>
    <w:rsid w:val="007F6D93"/>
    <w:rsid w:val="007F7011"/>
    <w:rsid w:val="007F7488"/>
    <w:rsid w:val="008033FD"/>
    <w:rsid w:val="00815D92"/>
    <w:rsid w:val="00830807"/>
    <w:rsid w:val="008377D9"/>
    <w:rsid w:val="00837832"/>
    <w:rsid w:val="00846F12"/>
    <w:rsid w:val="00850D2A"/>
    <w:rsid w:val="008630B1"/>
    <w:rsid w:val="008674F3"/>
    <w:rsid w:val="008A0D04"/>
    <w:rsid w:val="008A2901"/>
    <w:rsid w:val="008A2E93"/>
    <w:rsid w:val="008B4AEA"/>
    <w:rsid w:val="008D28C8"/>
    <w:rsid w:val="008D6394"/>
    <w:rsid w:val="008F6895"/>
    <w:rsid w:val="009069E2"/>
    <w:rsid w:val="00910A71"/>
    <w:rsid w:val="0091588E"/>
    <w:rsid w:val="009216E8"/>
    <w:rsid w:val="00923FB7"/>
    <w:rsid w:val="009840B1"/>
    <w:rsid w:val="00995C3C"/>
    <w:rsid w:val="0099749C"/>
    <w:rsid w:val="009A2AD4"/>
    <w:rsid w:val="009D53BB"/>
    <w:rsid w:val="009F5628"/>
    <w:rsid w:val="00A13A18"/>
    <w:rsid w:val="00A15359"/>
    <w:rsid w:val="00A23192"/>
    <w:rsid w:val="00A44601"/>
    <w:rsid w:val="00A5507F"/>
    <w:rsid w:val="00A6124A"/>
    <w:rsid w:val="00A622BC"/>
    <w:rsid w:val="00A77B6A"/>
    <w:rsid w:val="00A85F59"/>
    <w:rsid w:val="00AA046F"/>
    <w:rsid w:val="00AB40C1"/>
    <w:rsid w:val="00AC0EF7"/>
    <w:rsid w:val="00AC246C"/>
    <w:rsid w:val="00AD7AF4"/>
    <w:rsid w:val="00AE47E5"/>
    <w:rsid w:val="00B02C40"/>
    <w:rsid w:val="00B057ED"/>
    <w:rsid w:val="00B05B5E"/>
    <w:rsid w:val="00B10F36"/>
    <w:rsid w:val="00B11447"/>
    <w:rsid w:val="00B2416E"/>
    <w:rsid w:val="00B301BD"/>
    <w:rsid w:val="00B31D9F"/>
    <w:rsid w:val="00B335EE"/>
    <w:rsid w:val="00B71213"/>
    <w:rsid w:val="00B8041C"/>
    <w:rsid w:val="00B87EE4"/>
    <w:rsid w:val="00B917AD"/>
    <w:rsid w:val="00BC5974"/>
    <w:rsid w:val="00BC7168"/>
    <w:rsid w:val="00BD4244"/>
    <w:rsid w:val="00BD476F"/>
    <w:rsid w:val="00BE49B8"/>
    <w:rsid w:val="00BF4322"/>
    <w:rsid w:val="00C010F4"/>
    <w:rsid w:val="00C42E05"/>
    <w:rsid w:val="00C466A2"/>
    <w:rsid w:val="00C64037"/>
    <w:rsid w:val="00C92971"/>
    <w:rsid w:val="00CB13FD"/>
    <w:rsid w:val="00CB2C97"/>
    <w:rsid w:val="00CB6862"/>
    <w:rsid w:val="00CB6FBA"/>
    <w:rsid w:val="00CC6213"/>
    <w:rsid w:val="00CD14F2"/>
    <w:rsid w:val="00CF3EE1"/>
    <w:rsid w:val="00D2507B"/>
    <w:rsid w:val="00D41E04"/>
    <w:rsid w:val="00D42F7B"/>
    <w:rsid w:val="00D4419B"/>
    <w:rsid w:val="00D45CBC"/>
    <w:rsid w:val="00D461CF"/>
    <w:rsid w:val="00D72F62"/>
    <w:rsid w:val="00D87868"/>
    <w:rsid w:val="00DC597E"/>
    <w:rsid w:val="00DC5B8E"/>
    <w:rsid w:val="00DC7BDB"/>
    <w:rsid w:val="00DF0570"/>
    <w:rsid w:val="00DF0CFA"/>
    <w:rsid w:val="00DF1C45"/>
    <w:rsid w:val="00E160FB"/>
    <w:rsid w:val="00E164A8"/>
    <w:rsid w:val="00E200DF"/>
    <w:rsid w:val="00E229F1"/>
    <w:rsid w:val="00E27DF8"/>
    <w:rsid w:val="00E352DE"/>
    <w:rsid w:val="00E45429"/>
    <w:rsid w:val="00E7657B"/>
    <w:rsid w:val="00E76864"/>
    <w:rsid w:val="00EA0D14"/>
    <w:rsid w:val="00EC11F3"/>
    <w:rsid w:val="00EC2E76"/>
    <w:rsid w:val="00EC64DE"/>
    <w:rsid w:val="00EE2E7E"/>
    <w:rsid w:val="00EF0F91"/>
    <w:rsid w:val="00EF3BA6"/>
    <w:rsid w:val="00EF5D7C"/>
    <w:rsid w:val="00F00374"/>
    <w:rsid w:val="00F01377"/>
    <w:rsid w:val="00F03275"/>
    <w:rsid w:val="00F12E19"/>
    <w:rsid w:val="00F206E3"/>
    <w:rsid w:val="00F24E81"/>
    <w:rsid w:val="00F27FFD"/>
    <w:rsid w:val="00F305D6"/>
    <w:rsid w:val="00F33620"/>
    <w:rsid w:val="00F33C74"/>
    <w:rsid w:val="00F54D4A"/>
    <w:rsid w:val="00F75DF6"/>
    <w:rsid w:val="00FA3DD4"/>
    <w:rsid w:val="00FA574B"/>
    <w:rsid w:val="00FA6401"/>
    <w:rsid w:val="00FB5381"/>
    <w:rsid w:val="00FD0E1A"/>
    <w:rsid w:val="00FD244F"/>
    <w:rsid w:val="00FE34D3"/>
    <w:rsid w:val="00FE5FDD"/>
    <w:rsid w:val="00FF71A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EC64DE"/>
    <w:rPr>
      <w:rFonts w:ascii="Tahoma" w:hAnsi="Tahoma" w:cs="Tahoma"/>
      <w:sz w:val="16"/>
      <w:szCs w:val="16"/>
    </w:rPr>
  </w:style>
  <w:style w:type="character" w:customStyle="1" w:styleId="BallongtextChar">
    <w:name w:val="Ballongtext Char"/>
    <w:basedOn w:val="Standardstycketeckensnitt"/>
    <w:link w:val="Ballongtext"/>
    <w:uiPriority w:val="99"/>
    <w:semiHidden/>
    <w:rsid w:val="00EC64DE"/>
    <w:rPr>
      <w:rFonts w:ascii="Tahoma" w:hAnsi="Tahoma" w:cs="Tahoma"/>
      <w:sz w:val="16"/>
      <w:szCs w:val="16"/>
      <w:lang w:val="sv-SE" w:eastAsia="sv-SE"/>
    </w:rPr>
  </w:style>
  <w:style w:type="paragraph" w:styleId="Liststycke">
    <w:name w:val="List Paragraph"/>
    <w:basedOn w:val="Normal"/>
    <w:uiPriority w:val="34"/>
    <w:unhideWhenUsed/>
    <w:qFormat/>
    <w:rsid w:val="00294FDF"/>
    <w:pPr>
      <w:ind w:left="720"/>
      <w:contextualSpacing/>
    </w:pPr>
  </w:style>
  <w:style w:type="paragraph" w:styleId="Innehllsfrteckningsrubrik">
    <w:name w:val="TOC Heading"/>
    <w:basedOn w:val="Rubrik1"/>
    <w:next w:val="Normal"/>
    <w:uiPriority w:val="39"/>
    <w:semiHidden/>
    <w:unhideWhenUsed/>
    <w:qFormat/>
    <w:rsid w:val="005E614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Normalwebb">
    <w:name w:val="Normal (Web)"/>
    <w:basedOn w:val="Normal"/>
    <w:uiPriority w:val="99"/>
    <w:unhideWhenUsed/>
    <w:rsid w:val="00846F12"/>
    <w:pPr>
      <w:spacing w:before="100" w:beforeAutospacing="1" w:after="100" w:afterAutospacing="1"/>
    </w:pPr>
    <w:rPr>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EC64DE"/>
    <w:rPr>
      <w:rFonts w:ascii="Tahoma" w:hAnsi="Tahoma" w:cs="Tahoma"/>
      <w:sz w:val="16"/>
      <w:szCs w:val="16"/>
    </w:rPr>
  </w:style>
  <w:style w:type="character" w:customStyle="1" w:styleId="BallongtextChar">
    <w:name w:val="Ballongtext Char"/>
    <w:basedOn w:val="Standardstycketeckensnitt"/>
    <w:link w:val="Ballongtext"/>
    <w:uiPriority w:val="99"/>
    <w:semiHidden/>
    <w:rsid w:val="00EC64DE"/>
    <w:rPr>
      <w:rFonts w:ascii="Tahoma" w:hAnsi="Tahoma" w:cs="Tahoma"/>
      <w:sz w:val="16"/>
      <w:szCs w:val="16"/>
      <w:lang w:val="sv-SE" w:eastAsia="sv-SE"/>
    </w:rPr>
  </w:style>
  <w:style w:type="paragraph" w:styleId="Liststycke">
    <w:name w:val="List Paragraph"/>
    <w:basedOn w:val="Normal"/>
    <w:uiPriority w:val="34"/>
    <w:unhideWhenUsed/>
    <w:qFormat/>
    <w:rsid w:val="00294FDF"/>
    <w:pPr>
      <w:ind w:left="720"/>
      <w:contextualSpacing/>
    </w:pPr>
  </w:style>
  <w:style w:type="paragraph" w:styleId="Innehllsfrteckningsrubrik">
    <w:name w:val="TOC Heading"/>
    <w:basedOn w:val="Rubrik1"/>
    <w:next w:val="Normal"/>
    <w:uiPriority w:val="39"/>
    <w:semiHidden/>
    <w:unhideWhenUsed/>
    <w:qFormat/>
    <w:rsid w:val="005E614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sv-FI" w:eastAsia="sv-FI"/>
    </w:rPr>
  </w:style>
  <w:style w:type="paragraph" w:styleId="Normalwebb">
    <w:name w:val="Normal (Web)"/>
    <w:basedOn w:val="Normal"/>
    <w:uiPriority w:val="99"/>
    <w:unhideWhenUsed/>
    <w:rsid w:val="00846F12"/>
    <w:pPr>
      <w:spacing w:before="100" w:beforeAutospacing="1" w:after="100" w:afterAutospacing="1"/>
    </w:pPr>
    <w:rPr>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3835">
      <w:bodyDiv w:val="1"/>
      <w:marLeft w:val="0"/>
      <w:marRight w:val="0"/>
      <w:marTop w:val="0"/>
      <w:marBottom w:val="0"/>
      <w:divBdr>
        <w:top w:val="none" w:sz="0" w:space="0" w:color="auto"/>
        <w:left w:val="none" w:sz="0" w:space="0" w:color="auto"/>
        <w:bottom w:val="none" w:sz="0" w:space="0" w:color="auto"/>
        <w:right w:val="none" w:sz="0" w:space="0" w:color="auto"/>
      </w:divBdr>
      <w:divsChild>
        <w:div w:id="1943607968">
          <w:marLeft w:val="0"/>
          <w:marRight w:val="0"/>
          <w:marTop w:val="0"/>
          <w:marBottom w:val="150"/>
          <w:divBdr>
            <w:top w:val="none" w:sz="0" w:space="0" w:color="auto"/>
            <w:left w:val="none" w:sz="0" w:space="0" w:color="auto"/>
            <w:bottom w:val="none" w:sz="0" w:space="0" w:color="auto"/>
            <w:right w:val="none" w:sz="0" w:space="0" w:color="auto"/>
          </w:divBdr>
          <w:divsChild>
            <w:div w:id="417673806">
              <w:marLeft w:val="0"/>
              <w:marRight w:val="0"/>
              <w:marTop w:val="0"/>
              <w:marBottom w:val="0"/>
              <w:divBdr>
                <w:top w:val="none" w:sz="0" w:space="0" w:color="auto"/>
                <w:left w:val="none" w:sz="0" w:space="0" w:color="auto"/>
                <w:bottom w:val="none" w:sz="0" w:space="0" w:color="auto"/>
                <w:right w:val="none" w:sz="0" w:space="0" w:color="auto"/>
              </w:divBdr>
              <w:divsChild>
                <w:div w:id="1294599085">
                  <w:marLeft w:val="150"/>
                  <w:marRight w:val="0"/>
                  <w:marTop w:val="0"/>
                  <w:marBottom w:val="0"/>
                  <w:divBdr>
                    <w:top w:val="none" w:sz="0" w:space="0" w:color="auto"/>
                    <w:left w:val="none" w:sz="0" w:space="0" w:color="auto"/>
                    <w:bottom w:val="none" w:sz="0" w:space="0" w:color="auto"/>
                    <w:right w:val="single" w:sz="6" w:space="20" w:color="ECECEC"/>
                  </w:divBdr>
                  <w:divsChild>
                    <w:div w:id="1462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6771">
      <w:bodyDiv w:val="1"/>
      <w:marLeft w:val="60"/>
      <w:marRight w:val="60"/>
      <w:marTop w:val="60"/>
      <w:marBottom w:val="15"/>
      <w:divBdr>
        <w:top w:val="none" w:sz="0" w:space="0" w:color="auto"/>
        <w:left w:val="none" w:sz="0" w:space="0" w:color="auto"/>
        <w:bottom w:val="none" w:sz="0" w:space="0" w:color="auto"/>
        <w:right w:val="none" w:sz="0" w:space="0" w:color="auto"/>
      </w:divBdr>
      <w:divsChild>
        <w:div w:id="1073821441">
          <w:marLeft w:val="0"/>
          <w:marRight w:val="0"/>
          <w:marTop w:val="0"/>
          <w:marBottom w:val="0"/>
          <w:divBdr>
            <w:top w:val="none" w:sz="0" w:space="0" w:color="auto"/>
            <w:left w:val="none" w:sz="0" w:space="0" w:color="auto"/>
            <w:bottom w:val="none" w:sz="0" w:space="0" w:color="auto"/>
            <w:right w:val="none" w:sz="0" w:space="0" w:color="auto"/>
          </w:divBdr>
          <w:divsChild>
            <w:div w:id="970135436">
              <w:marLeft w:val="0"/>
              <w:marRight w:val="48"/>
              <w:marTop w:val="48"/>
              <w:marBottom w:val="12"/>
              <w:divBdr>
                <w:top w:val="none" w:sz="0" w:space="0" w:color="auto"/>
                <w:left w:val="none" w:sz="0" w:space="0" w:color="auto"/>
                <w:bottom w:val="none" w:sz="0" w:space="0" w:color="auto"/>
                <w:right w:val="none" w:sz="0" w:space="0" w:color="auto"/>
              </w:divBdr>
            </w:div>
            <w:div w:id="1929924324">
              <w:marLeft w:val="0"/>
              <w:marRight w:val="48"/>
              <w:marTop w:val="48"/>
              <w:marBottom w:val="12"/>
              <w:divBdr>
                <w:top w:val="none" w:sz="0" w:space="0" w:color="auto"/>
                <w:left w:val="none" w:sz="0" w:space="0" w:color="auto"/>
                <w:bottom w:val="none" w:sz="0" w:space="0" w:color="auto"/>
                <w:right w:val="none" w:sz="0" w:space="0" w:color="auto"/>
              </w:divBdr>
            </w:div>
            <w:div w:id="735393053">
              <w:marLeft w:val="0"/>
              <w:marRight w:val="48"/>
              <w:marTop w:val="48"/>
              <w:marBottom w:val="12"/>
              <w:divBdr>
                <w:top w:val="none" w:sz="0" w:space="0" w:color="auto"/>
                <w:left w:val="none" w:sz="0" w:space="0" w:color="auto"/>
                <w:bottom w:val="none" w:sz="0" w:space="0" w:color="auto"/>
                <w:right w:val="none" w:sz="0" w:space="0" w:color="auto"/>
              </w:divBdr>
            </w:div>
            <w:div w:id="1005983924">
              <w:marLeft w:val="0"/>
              <w:marRight w:val="48"/>
              <w:marTop w:val="48"/>
              <w:marBottom w:val="12"/>
              <w:divBdr>
                <w:top w:val="none" w:sz="0" w:space="0" w:color="auto"/>
                <w:left w:val="none" w:sz="0" w:space="0" w:color="auto"/>
                <w:bottom w:val="none" w:sz="0" w:space="0" w:color="auto"/>
                <w:right w:val="none" w:sz="0" w:space="0" w:color="auto"/>
              </w:divBdr>
            </w:div>
            <w:div w:id="1099908709">
              <w:marLeft w:val="0"/>
              <w:marRight w:val="48"/>
              <w:marTop w:val="48"/>
              <w:marBottom w:val="12"/>
              <w:divBdr>
                <w:top w:val="none" w:sz="0" w:space="0" w:color="auto"/>
                <w:left w:val="none" w:sz="0" w:space="0" w:color="auto"/>
                <w:bottom w:val="none" w:sz="0" w:space="0" w:color="auto"/>
                <w:right w:val="none" w:sz="0" w:space="0" w:color="auto"/>
              </w:divBdr>
            </w:div>
          </w:divsChild>
        </w:div>
      </w:divsChild>
    </w:div>
    <w:div w:id="1943410929">
      <w:bodyDiv w:val="1"/>
      <w:marLeft w:val="0"/>
      <w:marRight w:val="0"/>
      <w:marTop w:val="0"/>
      <w:marBottom w:val="0"/>
      <w:divBdr>
        <w:top w:val="none" w:sz="0" w:space="0" w:color="auto"/>
        <w:left w:val="none" w:sz="0" w:space="0" w:color="auto"/>
        <w:bottom w:val="none" w:sz="0" w:space="0" w:color="auto"/>
        <w:right w:val="none" w:sz="0" w:space="0" w:color="auto"/>
      </w:divBdr>
      <w:divsChild>
        <w:div w:id="215628440">
          <w:marLeft w:val="0"/>
          <w:marRight w:val="0"/>
          <w:marTop w:val="0"/>
          <w:marBottom w:val="0"/>
          <w:divBdr>
            <w:top w:val="none" w:sz="0" w:space="0" w:color="auto"/>
            <w:left w:val="none" w:sz="0" w:space="0" w:color="auto"/>
            <w:bottom w:val="none" w:sz="0" w:space="0" w:color="auto"/>
            <w:right w:val="none" w:sz="0" w:space="0" w:color="auto"/>
          </w:divBdr>
          <w:divsChild>
            <w:div w:id="113377894">
              <w:marLeft w:val="0"/>
              <w:marRight w:val="0"/>
              <w:marTop w:val="0"/>
              <w:marBottom w:val="0"/>
              <w:divBdr>
                <w:top w:val="none" w:sz="0" w:space="0" w:color="auto"/>
                <w:left w:val="none" w:sz="0" w:space="0" w:color="auto"/>
                <w:bottom w:val="none" w:sz="0" w:space="0" w:color="auto"/>
                <w:right w:val="none" w:sz="0" w:space="0" w:color="auto"/>
              </w:divBdr>
              <w:divsChild>
                <w:div w:id="1945111159">
                  <w:marLeft w:val="0"/>
                  <w:marRight w:val="0"/>
                  <w:marTop w:val="0"/>
                  <w:marBottom w:val="0"/>
                  <w:divBdr>
                    <w:top w:val="none" w:sz="0" w:space="0" w:color="auto"/>
                    <w:left w:val="none" w:sz="0" w:space="0" w:color="auto"/>
                    <w:bottom w:val="none" w:sz="0" w:space="0" w:color="auto"/>
                    <w:right w:val="none" w:sz="0" w:space="0" w:color="auto"/>
                  </w:divBdr>
                  <w:divsChild>
                    <w:div w:id="960644551">
                      <w:marLeft w:val="0"/>
                      <w:marRight w:val="0"/>
                      <w:marTop w:val="0"/>
                      <w:marBottom w:val="0"/>
                      <w:divBdr>
                        <w:top w:val="none" w:sz="0" w:space="0" w:color="auto"/>
                        <w:left w:val="none" w:sz="0" w:space="0" w:color="auto"/>
                        <w:bottom w:val="none" w:sz="0" w:space="0" w:color="auto"/>
                        <w:right w:val="none" w:sz="0" w:space="0" w:color="auto"/>
                      </w:divBdr>
                      <w:divsChild>
                        <w:div w:id="1902205900">
                          <w:marLeft w:val="0"/>
                          <w:marRight w:val="0"/>
                          <w:marTop w:val="0"/>
                          <w:marBottom w:val="0"/>
                          <w:divBdr>
                            <w:top w:val="none" w:sz="0" w:space="0" w:color="auto"/>
                            <w:left w:val="none" w:sz="0" w:space="0" w:color="auto"/>
                            <w:bottom w:val="none" w:sz="0" w:space="0" w:color="auto"/>
                            <w:right w:val="none" w:sz="0" w:space="0" w:color="auto"/>
                          </w:divBdr>
                          <w:divsChild>
                            <w:div w:id="536046746">
                              <w:marLeft w:val="0"/>
                              <w:marRight w:val="0"/>
                              <w:marTop w:val="0"/>
                              <w:marBottom w:val="0"/>
                              <w:divBdr>
                                <w:top w:val="none" w:sz="0" w:space="0" w:color="auto"/>
                                <w:left w:val="none" w:sz="0" w:space="0" w:color="auto"/>
                                <w:bottom w:val="none" w:sz="0" w:space="0" w:color="auto"/>
                                <w:right w:val="none" w:sz="0" w:space="0" w:color="auto"/>
                              </w:divBdr>
                              <w:divsChild>
                                <w:div w:id="307443753">
                                  <w:marLeft w:val="0"/>
                                  <w:marRight w:val="0"/>
                                  <w:marTop w:val="0"/>
                                  <w:marBottom w:val="0"/>
                                  <w:divBdr>
                                    <w:top w:val="none" w:sz="0" w:space="0" w:color="auto"/>
                                    <w:left w:val="none" w:sz="0" w:space="0" w:color="auto"/>
                                    <w:bottom w:val="none" w:sz="0" w:space="0" w:color="auto"/>
                                    <w:right w:val="none" w:sz="0" w:space="0" w:color="auto"/>
                                  </w:divBdr>
                                  <w:divsChild>
                                    <w:div w:id="2140099520">
                                      <w:marLeft w:val="0"/>
                                      <w:marRight w:val="0"/>
                                      <w:marTop w:val="0"/>
                                      <w:marBottom w:val="0"/>
                                      <w:divBdr>
                                        <w:top w:val="none" w:sz="0" w:space="0" w:color="auto"/>
                                        <w:left w:val="none" w:sz="0" w:space="0" w:color="auto"/>
                                        <w:bottom w:val="none" w:sz="0" w:space="0" w:color="auto"/>
                                        <w:right w:val="none" w:sz="0" w:space="0" w:color="auto"/>
                                      </w:divBdr>
                                      <w:divsChild>
                                        <w:div w:id="1652516821">
                                          <w:marLeft w:val="0"/>
                                          <w:marRight w:val="0"/>
                                          <w:marTop w:val="0"/>
                                          <w:marBottom w:val="0"/>
                                          <w:divBdr>
                                            <w:top w:val="none" w:sz="0" w:space="0" w:color="auto"/>
                                            <w:left w:val="none" w:sz="0" w:space="0" w:color="auto"/>
                                            <w:bottom w:val="none" w:sz="0" w:space="0" w:color="auto"/>
                                            <w:right w:val="none" w:sz="0" w:space="0" w:color="auto"/>
                                          </w:divBdr>
                                          <w:divsChild>
                                            <w:div w:id="593785373">
                                              <w:marLeft w:val="0"/>
                                              <w:marRight w:val="0"/>
                                              <w:marTop w:val="0"/>
                                              <w:marBottom w:val="0"/>
                                              <w:divBdr>
                                                <w:top w:val="none" w:sz="0" w:space="0" w:color="auto"/>
                                                <w:left w:val="none" w:sz="0" w:space="0" w:color="auto"/>
                                                <w:bottom w:val="none" w:sz="0" w:space="0" w:color="auto"/>
                                                <w:right w:val="none" w:sz="0" w:space="0" w:color="auto"/>
                                              </w:divBdr>
                                              <w:divsChild>
                                                <w:div w:id="945498943">
                                                  <w:marLeft w:val="0"/>
                                                  <w:marRight w:val="0"/>
                                                  <w:marTop w:val="0"/>
                                                  <w:marBottom w:val="0"/>
                                                  <w:divBdr>
                                                    <w:top w:val="none" w:sz="0" w:space="0" w:color="auto"/>
                                                    <w:left w:val="none" w:sz="0" w:space="0" w:color="auto"/>
                                                    <w:bottom w:val="none" w:sz="0" w:space="0" w:color="auto"/>
                                                    <w:right w:val="none" w:sz="0" w:space="0" w:color="auto"/>
                                                  </w:divBdr>
                                                  <w:divsChild>
                                                    <w:div w:id="934674977">
                                                      <w:marLeft w:val="0"/>
                                                      <w:marRight w:val="0"/>
                                                      <w:marTop w:val="0"/>
                                                      <w:marBottom w:val="0"/>
                                                      <w:divBdr>
                                                        <w:top w:val="none" w:sz="0" w:space="0" w:color="auto"/>
                                                        <w:left w:val="none" w:sz="0" w:space="0" w:color="auto"/>
                                                        <w:bottom w:val="none" w:sz="0" w:space="0" w:color="auto"/>
                                                        <w:right w:val="none" w:sz="0" w:space="0" w:color="auto"/>
                                                      </w:divBdr>
                                                      <w:divsChild>
                                                        <w:div w:id="455833456">
                                                          <w:marLeft w:val="0"/>
                                                          <w:marRight w:val="0"/>
                                                          <w:marTop w:val="0"/>
                                                          <w:marBottom w:val="0"/>
                                                          <w:divBdr>
                                                            <w:top w:val="none" w:sz="0" w:space="0" w:color="auto"/>
                                                            <w:left w:val="none" w:sz="0" w:space="0" w:color="auto"/>
                                                            <w:bottom w:val="none" w:sz="0" w:space="0" w:color="auto"/>
                                                            <w:right w:val="none" w:sz="0" w:space="0" w:color="auto"/>
                                                          </w:divBdr>
                                                          <w:divsChild>
                                                            <w:div w:id="11650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lonorden.org" TargetMode="External"/><Relationship Id="rId18" Type="http://schemas.openxmlformats.org/officeDocument/2006/relationships/hyperlink" Target="http://www.ams.a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allonorden.org" TargetMode="External"/><Relationship Id="rId2" Type="http://schemas.openxmlformats.org/officeDocument/2006/relationships/numbering" Target="numbering.xml"/><Relationship Id="rId16" Type="http://schemas.openxmlformats.org/officeDocument/2006/relationships/hyperlink" Target="http://www.komhem.n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dsoc.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komhem.n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rdisketax.ne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B5A6D-F3AD-4BA2-A277-B159E738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LR-Meddelande(v1b).dot</Template>
  <TotalTime>0</TotalTime>
  <Pages>16</Pages>
  <Words>5535</Words>
  <Characters>35095</Characters>
  <Application>Microsoft Office Word</Application>
  <DocSecurity>8</DocSecurity>
  <Lines>292</Lines>
  <Paragraphs>81</Paragraphs>
  <ScaleCrop>false</ScaleCrop>
  <HeadingPairs>
    <vt:vector size="2" baseType="variant">
      <vt:variant>
        <vt:lpstr>Rubrik</vt:lpstr>
      </vt:variant>
      <vt:variant>
        <vt:i4>1</vt:i4>
      </vt:variant>
    </vt:vector>
  </HeadingPairs>
  <TitlesOfParts>
    <vt:vector size="1" baseType="lpstr">
      <vt:lpstr>Landskapsregeringens meddelande nr 2/2011-2012</vt:lpstr>
    </vt:vector>
  </TitlesOfParts>
  <Company>LR</Company>
  <LinksUpToDate>false</LinksUpToDate>
  <CharactersWithSpaces>40549</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2/2011-2012</dc:title>
  <dc:creator>LR</dc:creator>
  <cp:lastModifiedBy>Annette Gammals</cp:lastModifiedBy>
  <cp:revision>2</cp:revision>
  <cp:lastPrinted>2012-04-12T10:17:00Z</cp:lastPrinted>
  <dcterms:created xsi:type="dcterms:W3CDTF">2012-04-12T10:30:00Z</dcterms:created>
  <dcterms:modified xsi:type="dcterms:W3CDTF">2012-04-12T10:30:00Z</dcterms:modified>
</cp:coreProperties>
</file>