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48" w:rsidRDefault="00B21748" w:rsidP="00B21748">
      <w:pPr>
        <w:ind w:left="2949" w:firstLine="1304"/>
        <w:rPr>
          <w:lang w:val="de-DE"/>
        </w:rPr>
      </w:pPr>
      <w:r>
        <w:rPr>
          <w:lang w:val="de-DE"/>
        </w:rPr>
        <w:t xml:space="preserve">2018-2019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5</w:t>
      </w:r>
    </w:p>
    <w:p w:rsidR="003177BA" w:rsidRPr="004B63C1" w:rsidRDefault="003177BA" w:rsidP="002B16C4">
      <w:pPr>
        <w:spacing w:line="360" w:lineRule="auto"/>
        <w:ind w:left="2949" w:firstLine="1304"/>
        <w:jc w:val="both"/>
        <w:outlineLvl w:val="0"/>
        <w:rPr>
          <w:rStyle w:val="Betoning"/>
        </w:rPr>
      </w:pPr>
    </w:p>
    <w:p w:rsidR="003177BA" w:rsidRDefault="003177BA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</w:p>
    <w:p w:rsidR="003177BA" w:rsidRDefault="003177BA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C64ADF" w:rsidRDefault="00A11EF2" w:rsidP="00F024EB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4B5AC1">
        <w:rPr>
          <w:lang w:val="sv-SE"/>
        </w:rPr>
        <w:t xml:space="preserve">framställning till Ålands lagting om </w:t>
      </w:r>
      <w:r w:rsidR="00DE1A68" w:rsidRPr="004B5AC1">
        <w:rPr>
          <w:lang w:val="sv-SE"/>
        </w:rPr>
        <w:t>r</w:t>
      </w:r>
      <w:r w:rsidR="00DE1A68" w:rsidRPr="004B5AC1">
        <w:rPr>
          <w:rStyle w:val="llnormaalikirjasin--char1"/>
          <w:sz w:val="24"/>
          <w:lang w:val="sv-SE"/>
        </w:rPr>
        <w:t>egeringens prop</w:t>
      </w:r>
      <w:r w:rsidR="00DE1A68" w:rsidRPr="004B5AC1">
        <w:rPr>
          <w:rStyle w:val="llnormaalikirjasin--char1"/>
          <w:sz w:val="24"/>
          <w:lang w:val="sv-SE"/>
        </w:rPr>
        <w:t>o</w:t>
      </w:r>
      <w:r w:rsidR="00DE1A68" w:rsidRPr="004B5AC1">
        <w:rPr>
          <w:rStyle w:val="llnormaalikirjasin--char1"/>
          <w:sz w:val="24"/>
          <w:lang w:val="sv-SE"/>
        </w:rPr>
        <w:t xml:space="preserve">sition </w:t>
      </w:r>
      <w:r w:rsidR="006416A0" w:rsidRPr="004B5AC1">
        <w:rPr>
          <w:rStyle w:val="llnormaalikirjasin--char1"/>
          <w:sz w:val="24"/>
          <w:lang w:val="sv-SE"/>
        </w:rPr>
        <w:t xml:space="preserve">till riksdagen om godkännande och </w:t>
      </w:r>
      <w:r w:rsidR="00E01B88" w:rsidRPr="004B5AC1">
        <w:rPr>
          <w:rStyle w:val="llnormaalikirjasin--char1"/>
          <w:sz w:val="24"/>
          <w:lang w:val="sv-SE"/>
        </w:rPr>
        <w:t>sättande i kraft</w:t>
      </w:r>
      <w:r w:rsidR="004B5AC1">
        <w:rPr>
          <w:rStyle w:val="llnormaalikirjasin--char1"/>
          <w:sz w:val="24"/>
          <w:lang w:val="sv-SE"/>
        </w:rPr>
        <w:t xml:space="preserve"> av det omfattande och fördjupade partnerskapsa</w:t>
      </w:r>
      <w:r w:rsidR="004B5AC1">
        <w:rPr>
          <w:rStyle w:val="llnormaalikirjasin--char1"/>
          <w:sz w:val="24"/>
          <w:lang w:val="sv-SE"/>
        </w:rPr>
        <w:t>v</w:t>
      </w:r>
      <w:r w:rsidR="004B5AC1">
        <w:rPr>
          <w:rStyle w:val="llnormaalikirjasin--char1"/>
          <w:sz w:val="24"/>
          <w:lang w:val="sv-SE"/>
        </w:rPr>
        <w:t>talet mellan Europeiska unionen, Europeiska atomene</w:t>
      </w:r>
      <w:r w:rsidR="004B5AC1">
        <w:rPr>
          <w:rStyle w:val="llnormaalikirjasin--char1"/>
          <w:sz w:val="24"/>
          <w:lang w:val="sv-SE"/>
        </w:rPr>
        <w:t>r</w:t>
      </w:r>
      <w:r w:rsidR="004B5AC1">
        <w:rPr>
          <w:rStyle w:val="llnormaalikirjasin--char1"/>
          <w:sz w:val="24"/>
          <w:lang w:val="sv-SE"/>
        </w:rPr>
        <w:t xml:space="preserve">gigemenskapen och deras medlemsstater, å ena sidan, och Republiken Armenien, å andra sidan </w:t>
      </w:r>
    </w:p>
    <w:p w:rsidR="00332FCB" w:rsidRPr="000F423F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61EF3" w:rsidRDefault="00473482" w:rsidP="00B61EF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:rsidR="004B5AC1" w:rsidRDefault="00B61EF3" w:rsidP="00413FD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6614FD">
        <w:rPr>
          <w:spacing w:val="-3"/>
          <w:lang w:val="sv-SE"/>
        </w:rPr>
        <w:t>D</w:t>
      </w:r>
      <w:r w:rsidR="004B5AC1" w:rsidRPr="004B5AC1">
        <w:rPr>
          <w:spacing w:val="-3"/>
          <w:lang w:val="sv-SE"/>
        </w:rPr>
        <w:t>et i november 2017 undertecknade omfattande</w:t>
      </w:r>
      <w:r w:rsidR="006614FD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och fördjupade partnerskapsavtalet me</w:t>
      </w:r>
      <w:r w:rsidR="004B5AC1" w:rsidRPr="004B5AC1">
        <w:rPr>
          <w:spacing w:val="-3"/>
          <w:lang w:val="sv-SE"/>
        </w:rPr>
        <w:t>l</w:t>
      </w:r>
      <w:r w:rsidR="004B5AC1" w:rsidRPr="004B5AC1">
        <w:rPr>
          <w:spacing w:val="-3"/>
          <w:lang w:val="sv-SE"/>
        </w:rPr>
        <w:t>lan Europeiska unionen, Europeiska atomenergigemenskapen</w:t>
      </w:r>
      <w:r w:rsidR="006614FD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och deras medlemsstater, å ena s</w:t>
      </w:r>
      <w:r w:rsidR="004B5AC1" w:rsidRPr="004B5AC1">
        <w:rPr>
          <w:spacing w:val="-3"/>
          <w:lang w:val="sv-SE"/>
        </w:rPr>
        <w:t>i</w:t>
      </w:r>
      <w:r w:rsidR="004B5AC1" w:rsidRPr="004B5AC1">
        <w:rPr>
          <w:spacing w:val="-3"/>
          <w:lang w:val="sv-SE"/>
        </w:rPr>
        <w:t>dan, och Republiken Armenien, å andra</w:t>
      </w:r>
      <w:r w:rsidR="006614FD">
        <w:rPr>
          <w:spacing w:val="-3"/>
          <w:lang w:val="sv-SE"/>
        </w:rPr>
        <w:t xml:space="preserve"> sidan, </w:t>
      </w:r>
      <w:r w:rsidR="004B5AC1" w:rsidRPr="004B5AC1">
        <w:rPr>
          <w:spacing w:val="-3"/>
          <w:lang w:val="sv-SE"/>
        </w:rPr>
        <w:t>är till sin karaktär ett blandat</w:t>
      </w:r>
      <w:r w:rsidR="006614FD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avtal som både inn</w:t>
      </w:r>
      <w:r w:rsidR="004B5AC1" w:rsidRPr="004B5AC1">
        <w:rPr>
          <w:spacing w:val="-3"/>
          <w:lang w:val="sv-SE"/>
        </w:rPr>
        <w:t>e</w:t>
      </w:r>
      <w:r w:rsidR="004B5AC1" w:rsidRPr="004B5AC1">
        <w:rPr>
          <w:spacing w:val="-3"/>
          <w:lang w:val="sv-SE"/>
        </w:rPr>
        <w:t>håller bestämmelser som hör till medlemsstaternas behörighet och bestämmelser</w:t>
      </w:r>
      <w:r w:rsidR="006614FD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som hör till Europeiska unionens behörighet. Det nya avtalet ersätter parternas</w:t>
      </w:r>
      <w:r w:rsidR="006614FD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partnerskaps- och samarbet</w:t>
      </w:r>
      <w:r w:rsidR="004B5AC1" w:rsidRPr="004B5AC1">
        <w:rPr>
          <w:spacing w:val="-3"/>
          <w:lang w:val="sv-SE"/>
        </w:rPr>
        <w:t>s</w:t>
      </w:r>
      <w:r w:rsidR="004B5AC1" w:rsidRPr="004B5AC1">
        <w:rPr>
          <w:spacing w:val="-3"/>
          <w:lang w:val="sv-SE"/>
        </w:rPr>
        <w:t>avtal som trädde i kraft 1999 och breddar avtalsbasen mellan parterna.</w:t>
      </w:r>
    </w:p>
    <w:p w:rsidR="004B5AC1" w:rsidRPr="004B5AC1" w:rsidRDefault="006239E2" w:rsidP="004B63C1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4B5AC1" w:rsidRPr="004B5AC1">
        <w:rPr>
          <w:spacing w:val="-3"/>
          <w:lang w:val="sv-SE"/>
        </w:rPr>
        <w:t>I avtalet ingår det bestämmelser som har beröringspunkter med protokoll 2 om Åland i bilagan</w:t>
      </w:r>
      <w:r w:rsidR="004B5AC1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till fördraget om Finlands anslutning till Europeiska unionen (</w:t>
      </w:r>
      <w:proofErr w:type="spellStart"/>
      <w:r w:rsidR="004B5AC1" w:rsidRPr="004B5AC1">
        <w:rPr>
          <w:spacing w:val="-3"/>
          <w:lang w:val="sv-SE"/>
        </w:rPr>
        <w:t>FördrS</w:t>
      </w:r>
      <w:proofErr w:type="spellEnd"/>
      <w:r w:rsidR="004B5AC1" w:rsidRPr="004B5AC1">
        <w:rPr>
          <w:spacing w:val="-3"/>
          <w:lang w:val="sv-SE"/>
        </w:rPr>
        <w:t xml:space="preserve"> 103/1994). En del av bestämmelserna</w:t>
      </w:r>
      <w:r w:rsidR="004B5AC1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i fråga hör till EU:s exklusiva behörighet, vilket innebär att den åländska sä</w:t>
      </w:r>
      <w:r w:rsidR="004B5AC1" w:rsidRPr="004B5AC1">
        <w:rPr>
          <w:spacing w:val="-3"/>
          <w:lang w:val="sv-SE"/>
        </w:rPr>
        <w:t>r</w:t>
      </w:r>
      <w:r w:rsidR="004B5AC1" w:rsidRPr="004B5AC1">
        <w:rPr>
          <w:spacing w:val="-3"/>
          <w:lang w:val="sv-SE"/>
        </w:rPr>
        <w:t>ställningen</w:t>
      </w:r>
      <w:r w:rsidR="004B5AC1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har beaktats redan i förhandlingarna om avtalsbestämmelserna i fråga. I avtalets</w:t>
      </w:r>
      <w:r w:rsidR="004B63C1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b</w:t>
      </w:r>
      <w:r w:rsidR="004B5AC1" w:rsidRPr="004B5AC1">
        <w:rPr>
          <w:spacing w:val="-3"/>
          <w:lang w:val="sv-SE"/>
        </w:rPr>
        <w:t>e</w:t>
      </w:r>
      <w:r w:rsidR="004B5AC1" w:rsidRPr="004B5AC1">
        <w:rPr>
          <w:spacing w:val="-3"/>
          <w:lang w:val="sv-SE"/>
        </w:rPr>
        <w:t>stämmelser om offentlig upphandling konstateras att parternas rättigheter och skyldigheter</w:t>
      </w:r>
      <w:r w:rsidR="004B63C1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som följer av WTO-avtalet om offentlig upphandling, däribland åtaganden, ingår som en del</w:t>
      </w:r>
      <w:r w:rsidR="004B63C1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av avt</w:t>
      </w:r>
      <w:r w:rsidR="004B5AC1" w:rsidRPr="004B5AC1">
        <w:rPr>
          <w:spacing w:val="-3"/>
          <w:lang w:val="sv-SE"/>
        </w:rPr>
        <w:t>a</w:t>
      </w:r>
      <w:r w:rsidR="004B5AC1" w:rsidRPr="004B5AC1">
        <w:rPr>
          <w:spacing w:val="-3"/>
          <w:lang w:val="sv-SE"/>
        </w:rPr>
        <w:t>let. EU:s åtaganden inbegriper ett Ålandsförbehåll.</w:t>
      </w:r>
    </w:p>
    <w:p w:rsidR="004B5AC1" w:rsidRDefault="006614FD" w:rsidP="004B63C1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4B5AC1" w:rsidRPr="004B5AC1">
        <w:rPr>
          <w:spacing w:val="-3"/>
          <w:lang w:val="sv-SE"/>
        </w:rPr>
        <w:t xml:space="preserve">I bilaga VIII-A om etablering ingår för Finlands del ett förbehåll, enligt vilket </w:t>
      </w:r>
      <w:r w:rsidR="004B63C1">
        <w:rPr>
          <w:spacing w:val="-3"/>
          <w:lang w:val="sv-SE"/>
        </w:rPr>
        <w:t xml:space="preserve">landskapet </w:t>
      </w:r>
      <w:r w:rsidR="004B5AC1" w:rsidRPr="004B5AC1">
        <w:rPr>
          <w:spacing w:val="-3"/>
          <w:lang w:val="sv-SE"/>
        </w:rPr>
        <w:t>Åland utifrån</w:t>
      </w:r>
      <w:r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hembygdsrätten kan begränsa rätten att tillhandahålla tjänster och etableringsrätten på sitt territorium.</w:t>
      </w:r>
      <w:r w:rsidR="004B5AC1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 xml:space="preserve">Dessutom förbehålls </w:t>
      </w:r>
      <w:r w:rsidR="004B63C1">
        <w:rPr>
          <w:spacing w:val="-3"/>
          <w:lang w:val="sv-SE"/>
        </w:rPr>
        <w:t xml:space="preserve">landskapet </w:t>
      </w:r>
      <w:r w:rsidR="004B5AC1" w:rsidRPr="004B5AC1">
        <w:rPr>
          <w:spacing w:val="-3"/>
          <w:lang w:val="sv-SE"/>
        </w:rPr>
        <w:t>rätten att förutsätta förhandstillstånd med a</w:t>
      </w:r>
      <w:r w:rsidR="004B5AC1" w:rsidRPr="004B5AC1">
        <w:rPr>
          <w:spacing w:val="-3"/>
          <w:lang w:val="sv-SE"/>
        </w:rPr>
        <w:t>v</w:t>
      </w:r>
      <w:r w:rsidR="004B5AC1" w:rsidRPr="004B5AC1">
        <w:rPr>
          <w:spacing w:val="-3"/>
          <w:lang w:val="sv-SE"/>
        </w:rPr>
        <w:t>seende på</w:t>
      </w:r>
      <w:r w:rsidR="004B63C1"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>fast egendom.</w:t>
      </w:r>
    </w:p>
    <w:p w:rsidR="00143AA4" w:rsidRPr="00D3594D" w:rsidRDefault="006614FD" w:rsidP="004B63C1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lastRenderedPageBreak/>
        <w:tab/>
      </w:r>
      <w:r w:rsidR="004B5AC1" w:rsidRPr="004B5AC1">
        <w:rPr>
          <w:spacing w:val="-3"/>
          <w:lang w:val="sv-SE"/>
        </w:rPr>
        <w:t>Åtminstone i de artiklar som gäller samarbete på områdena folkhälsa, utbildning, kultur och</w:t>
      </w:r>
      <w:r>
        <w:rPr>
          <w:spacing w:val="-3"/>
          <w:lang w:val="sv-SE"/>
        </w:rPr>
        <w:t xml:space="preserve"> </w:t>
      </w:r>
      <w:r w:rsidR="004B5AC1" w:rsidRPr="004B5AC1">
        <w:rPr>
          <w:spacing w:val="-3"/>
          <w:lang w:val="sv-SE"/>
        </w:rPr>
        <w:t xml:space="preserve">civilskydd ingår bestämmelser som omfattas av den nationella behörigheten och som enligt </w:t>
      </w:r>
      <w:r w:rsidR="004B5AC1" w:rsidRPr="004B63C1">
        <w:rPr>
          <w:color w:val="000000" w:themeColor="text1"/>
          <w:spacing w:val="-3"/>
          <w:lang w:val="sv-SE"/>
        </w:rPr>
        <w:t>18</w:t>
      </w:r>
      <w:r w:rsidRPr="004B63C1">
        <w:rPr>
          <w:color w:val="000000" w:themeColor="text1"/>
          <w:spacing w:val="-3"/>
          <w:lang w:val="sv-SE"/>
        </w:rPr>
        <w:t xml:space="preserve"> </w:t>
      </w:r>
      <w:r w:rsidR="004B5AC1" w:rsidRPr="004B63C1">
        <w:rPr>
          <w:color w:val="000000" w:themeColor="text1"/>
          <w:spacing w:val="-3"/>
          <w:lang w:val="sv-SE"/>
        </w:rPr>
        <w:t xml:space="preserve">§ </w:t>
      </w:r>
      <w:r w:rsidR="00ED4F3A" w:rsidRPr="004B63C1">
        <w:rPr>
          <w:color w:val="000000" w:themeColor="text1"/>
          <w:spacing w:val="-3"/>
          <w:lang w:val="sv-SE"/>
        </w:rPr>
        <w:t xml:space="preserve">6, 12 och 14 punkten </w:t>
      </w:r>
      <w:r w:rsidR="00413FD6" w:rsidRPr="004B63C1">
        <w:rPr>
          <w:color w:val="000000" w:themeColor="text1"/>
          <w:spacing w:val="-3"/>
          <w:lang w:val="sv-SE"/>
        </w:rPr>
        <w:t>i sj</w:t>
      </w:r>
      <w:r w:rsidR="00413FD6">
        <w:rPr>
          <w:spacing w:val="-3"/>
          <w:lang w:val="sv-SE"/>
        </w:rPr>
        <w:t>älvstyrelselagen</w:t>
      </w:r>
      <w:r w:rsidR="004B5AC1" w:rsidRPr="004B5AC1">
        <w:rPr>
          <w:spacing w:val="-3"/>
          <w:lang w:val="sv-SE"/>
        </w:rPr>
        <w:t xml:space="preserve"> också omfattas av </w:t>
      </w:r>
      <w:r w:rsidR="004B63C1">
        <w:rPr>
          <w:spacing w:val="-3"/>
          <w:lang w:val="sv-SE"/>
        </w:rPr>
        <w:t xml:space="preserve">landskapet </w:t>
      </w:r>
      <w:r w:rsidR="004B5AC1" w:rsidRPr="004B5AC1">
        <w:rPr>
          <w:spacing w:val="-3"/>
          <w:lang w:val="sv-SE"/>
        </w:rPr>
        <w:t>Ålands lagst</w:t>
      </w:r>
      <w:r w:rsidR="004B5AC1">
        <w:rPr>
          <w:spacing w:val="-3"/>
          <w:lang w:val="sv-SE"/>
        </w:rPr>
        <w:t>if</w:t>
      </w:r>
      <w:r w:rsidR="004B5AC1">
        <w:rPr>
          <w:spacing w:val="-3"/>
          <w:lang w:val="sv-SE"/>
        </w:rPr>
        <w:t>t</w:t>
      </w:r>
      <w:r w:rsidR="004B5AC1">
        <w:rPr>
          <w:spacing w:val="-3"/>
          <w:lang w:val="sv-SE"/>
        </w:rPr>
        <w:t>ningsbehörighet.</w:t>
      </w:r>
    </w:p>
    <w:p w:rsidR="00332FCB" w:rsidRPr="00D3594D" w:rsidRDefault="007D4E7D" w:rsidP="004B63C1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D3594D">
        <w:rPr>
          <w:spacing w:val="-3"/>
          <w:lang w:val="sv-SE"/>
        </w:rPr>
        <w:tab/>
        <w:t xml:space="preserve">Således </w:t>
      </w:r>
      <w:r w:rsidR="006416A0" w:rsidRPr="00D3594D">
        <w:rPr>
          <w:spacing w:val="-3"/>
          <w:lang w:val="sv-SE"/>
        </w:rPr>
        <w:t>måste Ålands lagtings godkännande i enlighet med 59 § 1 mom. i självstyrels</w:t>
      </w:r>
      <w:r w:rsidR="006416A0" w:rsidRPr="00D3594D">
        <w:rPr>
          <w:spacing w:val="-3"/>
          <w:lang w:val="sv-SE"/>
        </w:rPr>
        <w:t>e</w:t>
      </w:r>
      <w:r w:rsidR="006416A0" w:rsidRPr="00D3594D">
        <w:rPr>
          <w:spacing w:val="-3"/>
          <w:lang w:val="sv-SE"/>
        </w:rPr>
        <w:t xml:space="preserve">lagen inhämtas för att den ikraftträdandelag som ingår i propositionen ska träda i kraft </w:t>
      </w:r>
      <w:r w:rsidR="00841846" w:rsidRPr="00D3594D">
        <w:rPr>
          <w:spacing w:val="-3"/>
          <w:lang w:val="sv-SE"/>
        </w:rPr>
        <w:t xml:space="preserve">på </w:t>
      </w:r>
      <w:r w:rsidR="00D3594D">
        <w:rPr>
          <w:spacing w:val="-3"/>
          <w:lang w:val="sv-SE"/>
        </w:rPr>
        <w:t xml:space="preserve">Åland. </w:t>
      </w:r>
    </w:p>
    <w:p w:rsidR="00C64ADF" w:rsidRPr="00E01B88" w:rsidRDefault="00C64ADF" w:rsidP="004B63C1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:rsidR="00A11EF2" w:rsidRPr="00A17B6E" w:rsidRDefault="000F423F" w:rsidP="004B63C1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6614FD">
        <w:rPr>
          <w:bCs/>
          <w:color w:val="000000"/>
          <w:lang w:val="sv-SE"/>
        </w:rPr>
        <w:t>270</w:t>
      </w:r>
      <w:r w:rsidR="00AD43BB" w:rsidRPr="00A17B6E">
        <w:rPr>
          <w:bCs/>
          <w:color w:val="000000"/>
          <w:lang w:val="sv-SE"/>
        </w:rPr>
        <w:t>/20</w:t>
      </w:r>
      <w:r w:rsidR="006416A0">
        <w:rPr>
          <w:bCs/>
          <w:color w:val="000000"/>
          <w:lang w:val="sv-SE"/>
        </w:rPr>
        <w:t>18</w:t>
      </w:r>
      <w:r w:rsidR="00155582">
        <w:rPr>
          <w:bCs/>
          <w:color w:val="000000"/>
          <w:lang w:val="sv-SE"/>
        </w:rPr>
        <w:t xml:space="preserve"> </w:t>
      </w:r>
      <w:proofErr w:type="spellStart"/>
      <w:r w:rsidR="00155582">
        <w:rPr>
          <w:bCs/>
          <w:color w:val="000000"/>
          <w:lang w:val="sv-SE"/>
        </w:rPr>
        <w:t>rd</w:t>
      </w:r>
      <w:proofErr w:type="spellEnd"/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föreslås</w:t>
      </w:r>
    </w:p>
    <w:p w:rsidR="004D6A89" w:rsidRPr="00A17B6E" w:rsidRDefault="004D6A89" w:rsidP="004B63C1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4B63C1">
      <w:pPr>
        <w:pStyle w:val="Brdtextmedindrag"/>
      </w:pPr>
      <w:r w:rsidRPr="0076141A">
        <w:t>att Ålands la</w:t>
      </w:r>
      <w:r w:rsidR="00123510" w:rsidRPr="0076141A">
        <w:t xml:space="preserve">gting ger sitt bifall till </w:t>
      </w:r>
      <w:bookmarkStart w:id="0" w:name="_GoBack"/>
      <w:r w:rsidR="00123510" w:rsidRPr="0076141A">
        <w:t xml:space="preserve">att </w:t>
      </w:r>
      <w:r w:rsidR="000425E8">
        <w:t>lag</w:t>
      </w:r>
      <w:r w:rsidR="00882B81">
        <w:t xml:space="preserve">en träder i kraft </w:t>
      </w:r>
      <w:r w:rsidR="00841846">
        <w:t xml:space="preserve">på </w:t>
      </w:r>
      <w:r w:rsidR="006614FD">
        <w:t>Åland till de delar partnerskapsavtalet</w:t>
      </w:r>
      <w:r w:rsidR="00C4438D">
        <w:t xml:space="preserve"> </w:t>
      </w:r>
      <w:r w:rsidR="00882B81">
        <w:t>faller inom landskapets behörighet.</w:t>
      </w:r>
    </w:p>
    <w:bookmarkEnd w:id="0"/>
    <w:p w:rsidR="00F21913" w:rsidRPr="00A17B6E" w:rsidRDefault="00F21913" w:rsidP="004B63C1">
      <w:pPr>
        <w:pStyle w:val="Brdtextmedindrag"/>
        <w:ind w:left="0"/>
      </w:pPr>
    </w:p>
    <w:p w:rsidR="00A11EF2" w:rsidRPr="00A17B6E" w:rsidRDefault="00D951E3" w:rsidP="004B63C1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B0380A">
        <w:rPr>
          <w:spacing w:val="-3"/>
          <w:lang w:val="sv-SE"/>
        </w:rPr>
        <w:t>18</w:t>
      </w:r>
      <w:r w:rsidR="00E01B88">
        <w:rPr>
          <w:spacing w:val="-3"/>
          <w:lang w:val="sv-SE"/>
        </w:rPr>
        <w:t xml:space="preserve"> januari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E01B88">
        <w:rPr>
          <w:spacing w:val="-3"/>
          <w:lang w:val="sv-SE"/>
        </w:rPr>
        <w:t>19</w:t>
      </w:r>
    </w:p>
    <w:p w:rsidR="00A11EF2" w:rsidRPr="00A17B6E" w:rsidRDefault="00A11EF2" w:rsidP="004B63C1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413FD6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413FD6">
        <w:rPr>
          <w:spacing w:val="-3"/>
          <w:lang w:val="sv-SE"/>
        </w:rPr>
        <w:t>SAULI NIINISTÖ</w:t>
      </w:r>
    </w:p>
    <w:p w:rsidR="00EF104B" w:rsidRPr="00413FD6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24320" w:rsidRPr="00413FD6" w:rsidRDefault="00624320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13FD6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13FD6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883730" w:rsidRPr="00413FD6" w:rsidRDefault="00883730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883730" w:rsidRPr="00413FD6" w:rsidRDefault="00883730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Default="00A11EF2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413FD6">
        <w:rPr>
          <w:spacing w:val="-3"/>
          <w:lang w:val="sv-SE"/>
        </w:rPr>
        <w:tab/>
      </w:r>
      <w:r w:rsidRPr="00413FD6">
        <w:rPr>
          <w:spacing w:val="-3"/>
          <w:lang w:val="sv-SE"/>
        </w:rPr>
        <w:tab/>
      </w:r>
      <w:r w:rsidRPr="00413FD6">
        <w:rPr>
          <w:spacing w:val="-3"/>
          <w:lang w:val="sv-SE"/>
        </w:rPr>
        <w:tab/>
      </w:r>
      <w:r w:rsidRPr="00413FD6">
        <w:rPr>
          <w:spacing w:val="-3"/>
          <w:lang w:val="sv-SE"/>
        </w:rPr>
        <w:tab/>
      </w:r>
      <w:r w:rsidRPr="00413FD6">
        <w:rPr>
          <w:spacing w:val="-3"/>
          <w:lang w:val="sv-SE"/>
        </w:rPr>
        <w:tab/>
      </w:r>
      <w:r w:rsidR="004B5AC1" w:rsidRPr="00413FD6">
        <w:rPr>
          <w:spacing w:val="-3"/>
          <w:lang w:val="sv-SE"/>
        </w:rPr>
        <w:t xml:space="preserve">Kommunikationsminister Anne Berner </w:t>
      </w:r>
    </w:p>
    <w:p w:rsidR="00413FD6" w:rsidRDefault="00413FD6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13FD6" w:rsidRDefault="00413FD6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13FD6" w:rsidRDefault="00413FD6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13FD6" w:rsidRDefault="00413FD6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13FD6" w:rsidRDefault="00413FD6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13FD6" w:rsidRPr="00413FD6" w:rsidRDefault="00413FD6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0D0A" w:rsidRPr="00413FD6" w:rsidRDefault="006614FD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413FD6">
        <w:rPr>
          <w:spacing w:val="-3"/>
          <w:sz w:val="16"/>
          <w:szCs w:val="16"/>
          <w:lang w:val="sv-SE"/>
        </w:rPr>
        <w:lastRenderedPageBreak/>
        <w:t>VN/7228</w:t>
      </w:r>
      <w:r w:rsidR="00883730" w:rsidRPr="00413FD6">
        <w:rPr>
          <w:spacing w:val="-3"/>
          <w:sz w:val="16"/>
          <w:szCs w:val="16"/>
          <w:lang w:val="sv-SE"/>
        </w:rPr>
        <w:t>/</w:t>
      </w:r>
      <w:r w:rsidR="00C64ADF" w:rsidRPr="00413FD6">
        <w:rPr>
          <w:spacing w:val="-3"/>
          <w:sz w:val="16"/>
          <w:szCs w:val="16"/>
          <w:lang w:val="sv-SE"/>
        </w:rPr>
        <w:t>2018</w:t>
      </w:r>
    </w:p>
    <w:sectPr w:rsidR="00C70D0A" w:rsidRPr="00413FD6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C7" w:rsidRDefault="00200BC7">
      <w:r>
        <w:separator/>
      </w:r>
    </w:p>
  </w:endnote>
  <w:endnote w:type="continuationSeparator" w:id="0">
    <w:p w:rsidR="00200BC7" w:rsidRDefault="0020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C7" w:rsidRDefault="00200BC7">
      <w:r>
        <w:separator/>
      </w:r>
    </w:p>
  </w:footnote>
  <w:footnote w:type="continuationSeparator" w:id="0">
    <w:p w:rsidR="00200BC7" w:rsidRDefault="00200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422AD"/>
    <w:rsid w:val="000425E8"/>
    <w:rsid w:val="000426F4"/>
    <w:rsid w:val="0004295E"/>
    <w:rsid w:val="00051E74"/>
    <w:rsid w:val="00052AD1"/>
    <w:rsid w:val="000601D6"/>
    <w:rsid w:val="00081874"/>
    <w:rsid w:val="000A1750"/>
    <w:rsid w:val="000A18F8"/>
    <w:rsid w:val="000A7921"/>
    <w:rsid w:val="000B1A05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BD5"/>
    <w:rsid w:val="00122C9C"/>
    <w:rsid w:val="00123510"/>
    <w:rsid w:val="00125E36"/>
    <w:rsid w:val="001375A0"/>
    <w:rsid w:val="00143AA4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6910"/>
    <w:rsid w:val="00200BC7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65B6D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55981"/>
    <w:rsid w:val="00357FBC"/>
    <w:rsid w:val="003645F5"/>
    <w:rsid w:val="00364F72"/>
    <w:rsid w:val="0037287E"/>
    <w:rsid w:val="00376DB2"/>
    <w:rsid w:val="0037759B"/>
    <w:rsid w:val="00377747"/>
    <w:rsid w:val="00377ABF"/>
    <w:rsid w:val="00377F17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60A4"/>
    <w:rsid w:val="003D40A0"/>
    <w:rsid w:val="003D6888"/>
    <w:rsid w:val="003E1F46"/>
    <w:rsid w:val="003E6A86"/>
    <w:rsid w:val="003F3177"/>
    <w:rsid w:val="00413FD6"/>
    <w:rsid w:val="00415E7B"/>
    <w:rsid w:val="00436920"/>
    <w:rsid w:val="00437DE7"/>
    <w:rsid w:val="00446085"/>
    <w:rsid w:val="004503CE"/>
    <w:rsid w:val="0045075D"/>
    <w:rsid w:val="00452BB5"/>
    <w:rsid w:val="00461C6E"/>
    <w:rsid w:val="00465007"/>
    <w:rsid w:val="004712C8"/>
    <w:rsid w:val="004718D9"/>
    <w:rsid w:val="00473482"/>
    <w:rsid w:val="0048547C"/>
    <w:rsid w:val="00490F05"/>
    <w:rsid w:val="00491C47"/>
    <w:rsid w:val="004977EB"/>
    <w:rsid w:val="004A4D06"/>
    <w:rsid w:val="004A59C4"/>
    <w:rsid w:val="004B5AC1"/>
    <w:rsid w:val="004B63C1"/>
    <w:rsid w:val="004B7FFC"/>
    <w:rsid w:val="004C4E34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14FD"/>
    <w:rsid w:val="00662A53"/>
    <w:rsid w:val="00665E27"/>
    <w:rsid w:val="00671FF6"/>
    <w:rsid w:val="006721A7"/>
    <w:rsid w:val="006740B4"/>
    <w:rsid w:val="00677B7C"/>
    <w:rsid w:val="00683F34"/>
    <w:rsid w:val="00691F5E"/>
    <w:rsid w:val="0069383A"/>
    <w:rsid w:val="00697911"/>
    <w:rsid w:val="006A0B33"/>
    <w:rsid w:val="006A4686"/>
    <w:rsid w:val="006A60F5"/>
    <w:rsid w:val="006A7F65"/>
    <w:rsid w:val="006B24EE"/>
    <w:rsid w:val="006B6070"/>
    <w:rsid w:val="006B6796"/>
    <w:rsid w:val="006B6A24"/>
    <w:rsid w:val="006C3692"/>
    <w:rsid w:val="006D1F80"/>
    <w:rsid w:val="006D49D2"/>
    <w:rsid w:val="006E0AC3"/>
    <w:rsid w:val="006E2F1E"/>
    <w:rsid w:val="006E64AC"/>
    <w:rsid w:val="006F2995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497"/>
    <w:rsid w:val="007A78AF"/>
    <w:rsid w:val="007B0820"/>
    <w:rsid w:val="007B3814"/>
    <w:rsid w:val="007C413E"/>
    <w:rsid w:val="007C42E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204D3"/>
    <w:rsid w:val="008215EC"/>
    <w:rsid w:val="0082355C"/>
    <w:rsid w:val="00837EE4"/>
    <w:rsid w:val="00841846"/>
    <w:rsid w:val="0084292C"/>
    <w:rsid w:val="0085192A"/>
    <w:rsid w:val="00856867"/>
    <w:rsid w:val="00861405"/>
    <w:rsid w:val="00862FA7"/>
    <w:rsid w:val="0086419A"/>
    <w:rsid w:val="00870D8A"/>
    <w:rsid w:val="00873706"/>
    <w:rsid w:val="00874F7C"/>
    <w:rsid w:val="00882B81"/>
    <w:rsid w:val="00883730"/>
    <w:rsid w:val="008A49A7"/>
    <w:rsid w:val="008A5599"/>
    <w:rsid w:val="008B0B1E"/>
    <w:rsid w:val="008B72A2"/>
    <w:rsid w:val="008E4468"/>
    <w:rsid w:val="008E709A"/>
    <w:rsid w:val="008F4AB0"/>
    <w:rsid w:val="008F7A36"/>
    <w:rsid w:val="00902321"/>
    <w:rsid w:val="00910573"/>
    <w:rsid w:val="0091123B"/>
    <w:rsid w:val="00917F48"/>
    <w:rsid w:val="009205BD"/>
    <w:rsid w:val="0093141A"/>
    <w:rsid w:val="0094506D"/>
    <w:rsid w:val="00945714"/>
    <w:rsid w:val="00952AB4"/>
    <w:rsid w:val="009625FB"/>
    <w:rsid w:val="00962FEA"/>
    <w:rsid w:val="009709DF"/>
    <w:rsid w:val="00970DD0"/>
    <w:rsid w:val="00971C1F"/>
    <w:rsid w:val="00973D48"/>
    <w:rsid w:val="00974F1B"/>
    <w:rsid w:val="0098102A"/>
    <w:rsid w:val="009911A9"/>
    <w:rsid w:val="00997391"/>
    <w:rsid w:val="009A0415"/>
    <w:rsid w:val="009A1F83"/>
    <w:rsid w:val="009A2F09"/>
    <w:rsid w:val="009A4677"/>
    <w:rsid w:val="009B208D"/>
    <w:rsid w:val="009B48C9"/>
    <w:rsid w:val="009B5301"/>
    <w:rsid w:val="009C322F"/>
    <w:rsid w:val="009C57DD"/>
    <w:rsid w:val="009E1AEF"/>
    <w:rsid w:val="009E7F0A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19CE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1748"/>
    <w:rsid w:val="00B22647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50C5"/>
    <w:rsid w:val="00CE759E"/>
    <w:rsid w:val="00CF0FB2"/>
    <w:rsid w:val="00CF6C4D"/>
    <w:rsid w:val="00D029B0"/>
    <w:rsid w:val="00D05F54"/>
    <w:rsid w:val="00D3118F"/>
    <w:rsid w:val="00D3594D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8761F"/>
    <w:rsid w:val="00D90488"/>
    <w:rsid w:val="00D951E3"/>
    <w:rsid w:val="00D97ACD"/>
    <w:rsid w:val="00DA3B18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70"/>
    <w:rsid w:val="00EB34F4"/>
    <w:rsid w:val="00EC2A1C"/>
    <w:rsid w:val="00EC642F"/>
    <w:rsid w:val="00EC69D7"/>
    <w:rsid w:val="00ED489F"/>
    <w:rsid w:val="00ED4F3A"/>
    <w:rsid w:val="00EE28A5"/>
    <w:rsid w:val="00EE2B38"/>
    <w:rsid w:val="00EF104B"/>
    <w:rsid w:val="00EF7BA4"/>
    <w:rsid w:val="00F01D84"/>
    <w:rsid w:val="00F024EB"/>
    <w:rsid w:val="00F0797D"/>
    <w:rsid w:val="00F21478"/>
    <w:rsid w:val="00F21913"/>
    <w:rsid w:val="00F263BB"/>
    <w:rsid w:val="00F26809"/>
    <w:rsid w:val="00F3229D"/>
    <w:rsid w:val="00F32D0B"/>
    <w:rsid w:val="00F47CC9"/>
    <w:rsid w:val="00F63E3F"/>
    <w:rsid w:val="00F66493"/>
    <w:rsid w:val="00F6685A"/>
    <w:rsid w:val="00F70960"/>
    <w:rsid w:val="00F70BDB"/>
    <w:rsid w:val="00F71011"/>
    <w:rsid w:val="00F720DA"/>
    <w:rsid w:val="00F73C68"/>
    <w:rsid w:val="00F7405A"/>
    <w:rsid w:val="00F7732E"/>
    <w:rsid w:val="00FA17D8"/>
    <w:rsid w:val="00FA1EEA"/>
    <w:rsid w:val="00FA594A"/>
    <w:rsid w:val="00FA6F4F"/>
    <w:rsid w:val="00FB0734"/>
    <w:rsid w:val="00FB67B9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styleId="Betoning">
    <w:name w:val="Emphasis"/>
    <w:basedOn w:val="Standardstycketeckensnitt"/>
    <w:uiPriority w:val="20"/>
    <w:qFormat/>
    <w:rsid w:val="004B63C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styleId="Betoning">
    <w:name w:val="Emphasis"/>
    <w:basedOn w:val="Standardstycketeckensnitt"/>
    <w:uiPriority w:val="20"/>
    <w:qFormat/>
    <w:rsid w:val="004B63C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1A34-3649-4E17-B0F8-AE741D18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F3A84850.dotm</Template>
  <TotalTime>5</TotalTime>
  <Pages>3</Pages>
  <Words>441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3</cp:revision>
  <cp:lastPrinted>2018-11-19T09:48:00Z</cp:lastPrinted>
  <dcterms:created xsi:type="dcterms:W3CDTF">2019-01-28T11:14:00Z</dcterms:created>
  <dcterms:modified xsi:type="dcterms:W3CDTF">2019-03-04T12:49:00Z</dcterms:modified>
</cp:coreProperties>
</file>